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4A1" w:rsidRPr="003C6CAA" w:rsidRDefault="00CA34A1" w:rsidP="00703478">
      <w:pPr>
        <w:spacing w:line="276" w:lineRule="auto"/>
        <w:ind w:left="567"/>
        <w:jc w:val="both"/>
        <w:rPr>
          <w:rFonts w:asciiTheme="minorHAnsi" w:hAnsiTheme="minorHAnsi" w:cstheme="minorHAnsi"/>
          <w:color w:val="000000"/>
          <w:sz w:val="22"/>
          <w:szCs w:val="22"/>
        </w:rPr>
      </w:pPr>
      <w:bookmarkStart w:id="0" w:name="_GoBack"/>
      <w:bookmarkEnd w:id="0"/>
    </w:p>
    <w:p w:rsidR="00D905CD" w:rsidRPr="003C6CAA" w:rsidRDefault="00D905CD" w:rsidP="00703478">
      <w:pPr>
        <w:spacing w:line="276" w:lineRule="auto"/>
        <w:ind w:left="567"/>
        <w:jc w:val="center"/>
        <w:rPr>
          <w:rFonts w:asciiTheme="minorHAnsi" w:hAnsiTheme="minorHAnsi" w:cstheme="minorHAnsi"/>
          <w:color w:val="1F3864" w:themeColor="accent5" w:themeShade="80"/>
        </w:rPr>
      </w:pPr>
    </w:p>
    <w:p w:rsidR="00D905CD" w:rsidRPr="003C6CAA" w:rsidRDefault="00D905CD" w:rsidP="00703478">
      <w:pPr>
        <w:spacing w:line="276" w:lineRule="auto"/>
        <w:ind w:left="567"/>
        <w:jc w:val="center"/>
        <w:rPr>
          <w:rFonts w:asciiTheme="minorHAnsi" w:hAnsiTheme="minorHAnsi" w:cstheme="minorHAnsi"/>
          <w:color w:val="1F3864" w:themeColor="accent5" w:themeShade="80"/>
        </w:rPr>
      </w:pPr>
    </w:p>
    <w:p w:rsidR="00D905CD" w:rsidRPr="003C6CAA" w:rsidRDefault="00D905CD" w:rsidP="00703478">
      <w:pPr>
        <w:spacing w:line="276" w:lineRule="auto"/>
        <w:ind w:left="567"/>
        <w:jc w:val="center"/>
        <w:rPr>
          <w:rFonts w:asciiTheme="minorHAnsi" w:hAnsiTheme="minorHAnsi" w:cstheme="minorHAnsi"/>
          <w:color w:val="1F3864" w:themeColor="accent5" w:themeShade="80"/>
        </w:rPr>
      </w:pPr>
    </w:p>
    <w:p w:rsidR="00D905CD" w:rsidRPr="003C6CAA" w:rsidRDefault="00D905CD" w:rsidP="00703478">
      <w:pPr>
        <w:spacing w:line="276" w:lineRule="auto"/>
        <w:ind w:left="567"/>
        <w:jc w:val="center"/>
        <w:rPr>
          <w:rFonts w:asciiTheme="minorHAnsi" w:hAnsiTheme="minorHAnsi" w:cstheme="minorHAnsi"/>
          <w:color w:val="1F3864" w:themeColor="accent5" w:themeShade="80"/>
        </w:rPr>
      </w:pPr>
    </w:p>
    <w:p w:rsidR="00D905CD" w:rsidRPr="003C6CAA" w:rsidRDefault="00D905CD" w:rsidP="00703478">
      <w:pPr>
        <w:spacing w:line="276" w:lineRule="auto"/>
        <w:ind w:left="567"/>
        <w:jc w:val="center"/>
        <w:rPr>
          <w:rFonts w:asciiTheme="minorHAnsi" w:hAnsiTheme="minorHAnsi" w:cstheme="minorHAnsi"/>
          <w:color w:val="1F3864" w:themeColor="accent5" w:themeShade="80"/>
        </w:rPr>
      </w:pPr>
    </w:p>
    <w:p w:rsidR="002763A4" w:rsidRPr="003C6CAA" w:rsidRDefault="00C00338" w:rsidP="00703478">
      <w:pPr>
        <w:spacing w:line="276" w:lineRule="auto"/>
        <w:ind w:hanging="10"/>
        <w:jc w:val="center"/>
        <w:rPr>
          <w:rFonts w:asciiTheme="minorHAnsi" w:hAnsiTheme="minorHAnsi" w:cs="Calibri"/>
          <w:color w:val="1F3864" w:themeColor="accent5" w:themeShade="80"/>
        </w:rPr>
      </w:pPr>
      <w:r w:rsidRPr="00C00338">
        <w:rPr>
          <w:rFonts w:asciiTheme="minorHAnsi" w:hAnsiTheme="minorHAnsi" w:cs="Calibri"/>
          <w:i/>
          <w:color w:val="1F3864" w:themeColor="accent5" w:themeShade="80"/>
        </w:rPr>
        <w:t>Response</w:t>
      </w:r>
      <w:r w:rsidR="007C6E91">
        <w:rPr>
          <w:rFonts w:asciiTheme="minorHAnsi" w:hAnsiTheme="minorHAnsi" w:cs="Calibri"/>
          <w:i/>
          <w:color w:val="1F3864" w:themeColor="accent5" w:themeShade="80"/>
        </w:rPr>
        <w:t>s</w:t>
      </w:r>
      <w:r w:rsidRPr="00C00338">
        <w:rPr>
          <w:rFonts w:asciiTheme="minorHAnsi" w:hAnsiTheme="minorHAnsi" w:cs="Calibri"/>
          <w:i/>
          <w:color w:val="1F3864" w:themeColor="accent5" w:themeShade="80"/>
        </w:rPr>
        <w:t xml:space="preserve"> to the comments of the parties </w:t>
      </w:r>
      <w:r>
        <w:rPr>
          <w:rFonts w:asciiTheme="minorHAnsi" w:hAnsiTheme="minorHAnsi" w:cs="Calibri"/>
          <w:i/>
          <w:color w:val="1F3864" w:themeColor="accent5" w:themeShade="80"/>
        </w:rPr>
        <w:t>on</w:t>
      </w:r>
      <w:r w:rsidRPr="00C00338">
        <w:rPr>
          <w:rFonts w:asciiTheme="minorHAnsi" w:hAnsiTheme="minorHAnsi" w:cs="Calibri"/>
          <w:i/>
          <w:color w:val="1F3864" w:themeColor="accent5" w:themeShade="80"/>
        </w:rPr>
        <w:t xml:space="preserve"> the document</w:t>
      </w:r>
      <w:r w:rsidRPr="00C00338">
        <w:rPr>
          <w:rFonts w:asciiTheme="minorHAnsi" w:hAnsiTheme="minorHAnsi" w:cs="Calibri"/>
          <w:b/>
          <w:i/>
          <w:color w:val="1F3864" w:themeColor="accent5" w:themeShade="80"/>
        </w:rPr>
        <w:t xml:space="preserve"> </w:t>
      </w:r>
      <w:r w:rsidR="00E13E6A" w:rsidRPr="00C00338">
        <w:rPr>
          <w:rFonts w:asciiTheme="minorHAnsi" w:hAnsiTheme="minorHAnsi" w:cs="Calibri"/>
          <w:b/>
          <w:i/>
          <w:color w:val="1F3864" w:themeColor="accent5" w:themeShade="80"/>
        </w:rPr>
        <w:t>Rule</w:t>
      </w:r>
      <w:r w:rsidR="00E13E6A">
        <w:rPr>
          <w:rFonts w:asciiTheme="minorHAnsi" w:hAnsiTheme="minorHAnsi" w:cs="Calibri"/>
          <w:b/>
          <w:i/>
          <w:color w:val="1F3864" w:themeColor="accent5" w:themeShade="80"/>
        </w:rPr>
        <w:t xml:space="preserve"> on Electricity Market Integrity and Transparency </w:t>
      </w:r>
      <w:r w:rsidR="00E13E6A" w:rsidRPr="00C00338">
        <w:rPr>
          <w:rFonts w:asciiTheme="minorHAnsi" w:hAnsiTheme="minorHAnsi" w:cs="Calibri"/>
          <w:b/>
          <w:i/>
          <w:color w:val="1F3864" w:themeColor="accent5" w:themeShade="80"/>
        </w:rPr>
        <w:t xml:space="preserve"> </w:t>
      </w:r>
    </w:p>
    <w:p w:rsidR="00C61D73" w:rsidRPr="003C6CAA" w:rsidRDefault="00C61D73" w:rsidP="00703478">
      <w:pPr>
        <w:spacing w:line="276" w:lineRule="auto"/>
        <w:jc w:val="center"/>
        <w:rPr>
          <w:rFonts w:asciiTheme="minorHAnsi" w:hAnsiTheme="minorHAnsi" w:cstheme="minorHAnsi"/>
          <w:b/>
          <w:color w:val="1F3864" w:themeColor="accent5" w:themeShade="80"/>
        </w:rPr>
      </w:pPr>
    </w:p>
    <w:p w:rsidR="00204139" w:rsidRPr="003C6CAA" w:rsidRDefault="00204139" w:rsidP="00703478">
      <w:pPr>
        <w:spacing w:line="276" w:lineRule="auto"/>
        <w:jc w:val="center"/>
        <w:rPr>
          <w:rFonts w:asciiTheme="minorHAnsi" w:hAnsiTheme="minorHAnsi" w:cstheme="minorHAnsi"/>
          <w:b/>
          <w:color w:val="1F3864" w:themeColor="accent5" w:themeShade="80"/>
        </w:rPr>
      </w:pPr>
    </w:p>
    <w:p w:rsidR="00204139" w:rsidRPr="003C6CAA" w:rsidRDefault="00204139" w:rsidP="00703478">
      <w:pPr>
        <w:spacing w:line="276" w:lineRule="auto"/>
        <w:jc w:val="center"/>
        <w:rPr>
          <w:rFonts w:asciiTheme="minorHAnsi" w:hAnsiTheme="minorHAnsi" w:cstheme="minorHAnsi"/>
          <w:color w:val="000000"/>
        </w:rPr>
      </w:pPr>
    </w:p>
    <w:p w:rsidR="00204139" w:rsidRPr="003C6CAA" w:rsidRDefault="00204139" w:rsidP="00703478">
      <w:pPr>
        <w:spacing w:line="276" w:lineRule="auto"/>
        <w:jc w:val="both"/>
        <w:rPr>
          <w:rFonts w:asciiTheme="minorHAnsi" w:hAnsiTheme="minorHAnsi" w:cstheme="minorHAnsi"/>
          <w:color w:val="000000"/>
          <w:sz w:val="22"/>
          <w:szCs w:val="22"/>
        </w:rPr>
      </w:pPr>
    </w:p>
    <w:p w:rsidR="002763A4" w:rsidRDefault="00D431EE" w:rsidP="00703478">
      <w:pPr>
        <w:spacing w:line="276" w:lineRule="auto"/>
        <w:jc w:val="both"/>
        <w:rPr>
          <w:rFonts w:asciiTheme="minorHAnsi" w:hAnsiTheme="minorHAnsi" w:cstheme="minorHAnsi"/>
          <w:color w:val="1F3864" w:themeColor="accent5" w:themeShade="80"/>
          <w:sz w:val="22"/>
          <w:szCs w:val="22"/>
        </w:rPr>
      </w:pPr>
      <w:r w:rsidRPr="00D431EE">
        <w:rPr>
          <w:rFonts w:asciiTheme="minorHAnsi" w:hAnsiTheme="minorHAnsi" w:cstheme="minorHAnsi"/>
          <w:color w:val="1F3864" w:themeColor="accent5" w:themeShade="80"/>
          <w:sz w:val="22"/>
          <w:szCs w:val="22"/>
        </w:rPr>
        <w:t>The Law on the Energy Regulator is partially</w:t>
      </w:r>
      <w:r>
        <w:rPr>
          <w:rFonts w:asciiTheme="minorHAnsi" w:hAnsiTheme="minorHAnsi" w:cstheme="minorHAnsi"/>
          <w:color w:val="1F3864" w:themeColor="accent5" w:themeShade="80"/>
          <w:sz w:val="22"/>
          <w:szCs w:val="22"/>
        </w:rPr>
        <w:t xml:space="preserve"> in line with Directive 2009/72/</w:t>
      </w:r>
      <w:r w:rsidRPr="00D431EE">
        <w:rPr>
          <w:rFonts w:asciiTheme="minorHAnsi" w:hAnsiTheme="minorHAnsi" w:cstheme="minorHAnsi"/>
          <w:color w:val="1F3864" w:themeColor="accent5" w:themeShade="80"/>
          <w:sz w:val="22"/>
          <w:szCs w:val="22"/>
        </w:rPr>
        <w:t xml:space="preserve">EC, regarding common rules for the internal electricity market, and Regulation No. 714/2009/EC, on the </w:t>
      </w:r>
      <w:r>
        <w:rPr>
          <w:rFonts w:asciiTheme="minorHAnsi" w:hAnsiTheme="minorHAnsi" w:cstheme="minorHAnsi"/>
          <w:color w:val="1F3864" w:themeColor="accent5" w:themeShade="80"/>
          <w:sz w:val="22"/>
          <w:szCs w:val="22"/>
        </w:rPr>
        <w:t>criteria</w:t>
      </w:r>
      <w:r w:rsidRPr="00D431EE">
        <w:rPr>
          <w:rFonts w:asciiTheme="minorHAnsi" w:hAnsiTheme="minorHAnsi" w:cstheme="minorHAnsi"/>
          <w:color w:val="1F3864" w:themeColor="accent5" w:themeShade="80"/>
          <w:sz w:val="22"/>
          <w:szCs w:val="22"/>
        </w:rPr>
        <w:t xml:space="preserve"> for access to the network for cross-border services of electricity. It is request</w:t>
      </w:r>
      <w:r w:rsidR="006C5459">
        <w:rPr>
          <w:rFonts w:asciiTheme="minorHAnsi" w:hAnsiTheme="minorHAnsi" w:cstheme="minorHAnsi"/>
          <w:color w:val="1F3864" w:themeColor="accent5" w:themeShade="80"/>
          <w:sz w:val="22"/>
          <w:szCs w:val="22"/>
        </w:rPr>
        <w:t>ed from</w:t>
      </w:r>
      <w:r w:rsidRPr="00D431EE">
        <w:rPr>
          <w:rFonts w:asciiTheme="minorHAnsi" w:hAnsiTheme="minorHAnsi" w:cstheme="minorHAnsi"/>
          <w:color w:val="1F3864" w:themeColor="accent5" w:themeShade="80"/>
          <w:sz w:val="22"/>
          <w:szCs w:val="22"/>
        </w:rPr>
        <w:t xml:space="preserve"> the Ministerial Council of the Ener</w:t>
      </w:r>
      <w:r w:rsidR="006C5459">
        <w:rPr>
          <w:rFonts w:asciiTheme="minorHAnsi" w:hAnsiTheme="minorHAnsi" w:cstheme="minorHAnsi"/>
          <w:color w:val="1F3864" w:themeColor="accent5" w:themeShade="80"/>
          <w:sz w:val="22"/>
          <w:szCs w:val="22"/>
        </w:rPr>
        <w:t xml:space="preserve">gy Community Secretariat (ECS) </w:t>
      </w:r>
      <w:r w:rsidRPr="00D431EE">
        <w:rPr>
          <w:rFonts w:asciiTheme="minorHAnsi" w:hAnsiTheme="minorHAnsi" w:cstheme="minorHAnsi"/>
          <w:color w:val="1F3864" w:themeColor="accent5" w:themeShade="80"/>
          <w:sz w:val="22"/>
          <w:szCs w:val="22"/>
        </w:rPr>
        <w:t>t</w:t>
      </w:r>
      <w:r w:rsidR="006C5459">
        <w:rPr>
          <w:rFonts w:asciiTheme="minorHAnsi" w:hAnsiTheme="minorHAnsi" w:cstheme="minorHAnsi"/>
          <w:color w:val="1F3864" w:themeColor="accent5" w:themeShade="80"/>
          <w:sz w:val="22"/>
          <w:szCs w:val="22"/>
        </w:rPr>
        <w:t>he transposition/</w:t>
      </w:r>
      <w:r w:rsidRPr="00D431EE">
        <w:rPr>
          <w:rFonts w:asciiTheme="minorHAnsi" w:hAnsiTheme="minorHAnsi" w:cstheme="minorHAnsi"/>
          <w:color w:val="1F3864" w:themeColor="accent5" w:themeShade="80"/>
          <w:sz w:val="22"/>
          <w:szCs w:val="22"/>
        </w:rPr>
        <w:t xml:space="preserve">adoption of the REMIT rule by the </w:t>
      </w:r>
      <w:r w:rsidR="006C5459">
        <w:rPr>
          <w:rFonts w:asciiTheme="minorHAnsi" w:hAnsiTheme="minorHAnsi" w:cstheme="minorHAnsi"/>
          <w:color w:val="1F3864" w:themeColor="accent5" w:themeShade="80"/>
          <w:sz w:val="22"/>
          <w:szCs w:val="22"/>
        </w:rPr>
        <w:t xml:space="preserve">ECS </w:t>
      </w:r>
      <w:r w:rsidRPr="00D431EE">
        <w:rPr>
          <w:rFonts w:asciiTheme="minorHAnsi" w:hAnsiTheme="minorHAnsi" w:cstheme="minorHAnsi"/>
          <w:color w:val="1F3864" w:themeColor="accent5" w:themeShade="80"/>
          <w:sz w:val="22"/>
          <w:szCs w:val="22"/>
        </w:rPr>
        <w:t>Contracting Parties which provides for the implementation of a light form of the REMIT rule.</w:t>
      </w:r>
    </w:p>
    <w:p w:rsidR="0037018B" w:rsidRPr="003C6CAA" w:rsidRDefault="0037018B" w:rsidP="00703478">
      <w:pPr>
        <w:spacing w:line="276" w:lineRule="auto"/>
        <w:jc w:val="both"/>
        <w:rPr>
          <w:rFonts w:asciiTheme="minorHAnsi" w:hAnsiTheme="minorHAnsi" w:cstheme="minorHAnsi"/>
          <w:color w:val="1F3864" w:themeColor="accent5" w:themeShade="80"/>
          <w:sz w:val="22"/>
          <w:szCs w:val="22"/>
        </w:rPr>
      </w:pPr>
    </w:p>
    <w:p w:rsidR="005E2F2E" w:rsidRDefault="005E2F2E" w:rsidP="00703478">
      <w:pPr>
        <w:spacing w:line="276" w:lineRule="auto"/>
        <w:jc w:val="both"/>
        <w:rPr>
          <w:rFonts w:asciiTheme="minorHAnsi" w:hAnsiTheme="minorHAnsi" w:cstheme="minorHAnsi"/>
          <w:color w:val="1F3864" w:themeColor="accent5" w:themeShade="80"/>
          <w:sz w:val="22"/>
          <w:szCs w:val="22"/>
        </w:rPr>
      </w:pPr>
      <w:r w:rsidRPr="005E2F2E">
        <w:rPr>
          <w:rFonts w:asciiTheme="minorHAnsi" w:hAnsiTheme="minorHAnsi" w:cstheme="minorHAnsi"/>
          <w:color w:val="1F3864" w:themeColor="accent5" w:themeShade="80"/>
          <w:sz w:val="22"/>
          <w:szCs w:val="22"/>
        </w:rPr>
        <w:t>The REMIT rule was adopted in 2011</w:t>
      </w:r>
      <w:r>
        <w:rPr>
          <w:rFonts w:asciiTheme="minorHAnsi" w:hAnsiTheme="minorHAnsi" w:cstheme="minorHAnsi"/>
          <w:color w:val="1F3864" w:themeColor="accent5" w:themeShade="80"/>
          <w:sz w:val="22"/>
          <w:szCs w:val="22"/>
        </w:rPr>
        <w:t xml:space="preserve"> in the EU</w:t>
      </w:r>
      <w:r w:rsidRPr="005E2F2E">
        <w:rPr>
          <w:rFonts w:asciiTheme="minorHAnsi" w:hAnsiTheme="minorHAnsi" w:cstheme="minorHAnsi"/>
          <w:color w:val="1F3864" w:themeColor="accent5" w:themeShade="80"/>
          <w:sz w:val="22"/>
          <w:szCs w:val="22"/>
        </w:rPr>
        <w:t xml:space="preserve">, while </w:t>
      </w:r>
      <w:r>
        <w:rPr>
          <w:rFonts w:asciiTheme="minorHAnsi" w:hAnsiTheme="minorHAnsi" w:cstheme="minorHAnsi"/>
          <w:color w:val="1F3864" w:themeColor="accent5" w:themeShade="80"/>
          <w:sz w:val="22"/>
          <w:szCs w:val="22"/>
        </w:rPr>
        <w:t>since</w:t>
      </w:r>
      <w:r w:rsidRPr="005E2F2E">
        <w:rPr>
          <w:rFonts w:asciiTheme="minorHAnsi" w:hAnsiTheme="minorHAnsi" w:cstheme="minorHAnsi"/>
          <w:color w:val="1F3864" w:themeColor="accent5" w:themeShade="80"/>
          <w:sz w:val="22"/>
          <w:szCs w:val="22"/>
        </w:rPr>
        <w:t xml:space="preserve"> 2018, </w:t>
      </w:r>
      <w:r>
        <w:rPr>
          <w:rFonts w:asciiTheme="minorHAnsi" w:hAnsiTheme="minorHAnsi" w:cstheme="minorHAnsi"/>
          <w:color w:val="1F3864" w:themeColor="accent5" w:themeShade="80"/>
          <w:sz w:val="22"/>
          <w:szCs w:val="22"/>
        </w:rPr>
        <w:t>ECS</w:t>
      </w:r>
      <w:r w:rsidRPr="005E2F2E">
        <w:rPr>
          <w:rFonts w:asciiTheme="minorHAnsi" w:hAnsiTheme="minorHAnsi" w:cstheme="minorHAnsi"/>
          <w:color w:val="1F3864" w:themeColor="accent5" w:themeShade="80"/>
          <w:sz w:val="22"/>
          <w:szCs w:val="22"/>
        </w:rPr>
        <w:t xml:space="preserve"> has started </w:t>
      </w:r>
      <w:r w:rsidR="000A59F0">
        <w:rPr>
          <w:rFonts w:asciiTheme="minorHAnsi" w:hAnsiTheme="minorHAnsi" w:cstheme="minorHAnsi"/>
          <w:color w:val="1F3864" w:themeColor="accent5" w:themeShade="80"/>
          <w:sz w:val="22"/>
          <w:szCs w:val="22"/>
        </w:rPr>
        <w:t xml:space="preserve">the preparation of </w:t>
      </w:r>
      <w:r w:rsidRPr="005E2F2E">
        <w:rPr>
          <w:rFonts w:asciiTheme="minorHAnsi" w:hAnsiTheme="minorHAnsi" w:cstheme="minorHAnsi"/>
          <w:color w:val="1F3864" w:themeColor="accent5" w:themeShade="80"/>
          <w:sz w:val="22"/>
          <w:szCs w:val="22"/>
        </w:rPr>
        <w:t xml:space="preserve"> REMIT for the Contracting Parties where a basic template for the rule has been prepared. Many meetings (workshops) have been held to clarify the preparation of the rule and its implementation by the Contracting Parties. ERO has prepared the adapted version ac</w:t>
      </w:r>
      <w:r w:rsidR="006C129C">
        <w:rPr>
          <w:rFonts w:asciiTheme="minorHAnsi" w:hAnsiTheme="minorHAnsi" w:cstheme="minorHAnsi"/>
          <w:color w:val="1F3864" w:themeColor="accent5" w:themeShade="80"/>
          <w:sz w:val="22"/>
          <w:szCs w:val="22"/>
        </w:rPr>
        <w:t>cording to the ECS</w:t>
      </w:r>
      <w:r w:rsidRPr="005E2F2E">
        <w:rPr>
          <w:rFonts w:asciiTheme="minorHAnsi" w:hAnsiTheme="minorHAnsi" w:cstheme="minorHAnsi"/>
          <w:color w:val="1F3864" w:themeColor="accent5" w:themeShade="80"/>
          <w:sz w:val="22"/>
          <w:szCs w:val="22"/>
        </w:rPr>
        <w:t xml:space="preserve"> format for the Contracting Parties, taking into account </w:t>
      </w:r>
      <w:r w:rsidR="006C129C">
        <w:rPr>
          <w:rFonts w:asciiTheme="minorHAnsi" w:hAnsiTheme="minorHAnsi" w:cstheme="minorHAnsi"/>
          <w:color w:val="1F3864" w:themeColor="accent5" w:themeShade="80"/>
          <w:sz w:val="22"/>
          <w:szCs w:val="22"/>
        </w:rPr>
        <w:t xml:space="preserve">the </w:t>
      </w:r>
      <w:r w:rsidR="00125570">
        <w:rPr>
          <w:rFonts w:asciiTheme="minorHAnsi" w:hAnsiTheme="minorHAnsi" w:cstheme="minorHAnsi"/>
          <w:color w:val="1F3864" w:themeColor="accent5" w:themeShade="80"/>
          <w:sz w:val="22"/>
          <w:szCs w:val="22"/>
        </w:rPr>
        <w:t xml:space="preserve">national </w:t>
      </w:r>
      <w:r w:rsidRPr="005E2F2E">
        <w:rPr>
          <w:rFonts w:asciiTheme="minorHAnsi" w:hAnsiTheme="minorHAnsi" w:cstheme="minorHAnsi"/>
          <w:color w:val="1F3864" w:themeColor="accent5" w:themeShade="80"/>
          <w:sz w:val="22"/>
          <w:szCs w:val="22"/>
        </w:rPr>
        <w:t>legislation.</w:t>
      </w:r>
    </w:p>
    <w:p w:rsidR="0037018B" w:rsidRPr="003C6CAA" w:rsidRDefault="0037018B" w:rsidP="00703478">
      <w:pPr>
        <w:spacing w:line="276" w:lineRule="auto"/>
        <w:jc w:val="both"/>
        <w:rPr>
          <w:rFonts w:asciiTheme="minorHAnsi" w:hAnsiTheme="minorHAnsi" w:cstheme="minorHAnsi"/>
          <w:color w:val="1F3864" w:themeColor="accent5" w:themeShade="80"/>
          <w:sz w:val="22"/>
          <w:szCs w:val="22"/>
        </w:rPr>
      </w:pPr>
    </w:p>
    <w:p w:rsidR="002763A4" w:rsidRDefault="003C34F8" w:rsidP="00703478">
      <w:pPr>
        <w:spacing w:line="276" w:lineRule="auto"/>
        <w:jc w:val="both"/>
        <w:rPr>
          <w:rFonts w:asciiTheme="minorHAnsi" w:hAnsiTheme="minorHAnsi" w:cstheme="minorHAnsi"/>
          <w:color w:val="1F3864" w:themeColor="accent5" w:themeShade="80"/>
          <w:sz w:val="22"/>
          <w:szCs w:val="22"/>
        </w:rPr>
      </w:pPr>
      <w:r w:rsidRPr="003C34F8">
        <w:rPr>
          <w:rFonts w:asciiTheme="minorHAnsi" w:hAnsiTheme="minorHAnsi" w:cstheme="minorHAnsi"/>
          <w:color w:val="1F3864" w:themeColor="accent5" w:themeShade="80"/>
          <w:sz w:val="22"/>
          <w:szCs w:val="22"/>
        </w:rPr>
        <w:t>The rule sets out criteria that prohibit abusive practices affecting wholesale energy markets. The rule describes: the prohibition of trade and the obligation to publish data; monitoring and registration of market participants, confidential information; supervision, investigation and administrative measures.</w:t>
      </w:r>
    </w:p>
    <w:p w:rsidR="0037018B" w:rsidRPr="003C6CAA" w:rsidRDefault="0037018B" w:rsidP="00703478">
      <w:pPr>
        <w:spacing w:line="276" w:lineRule="auto"/>
        <w:jc w:val="both"/>
        <w:rPr>
          <w:rFonts w:asciiTheme="minorHAnsi" w:hAnsiTheme="minorHAnsi" w:cstheme="minorHAnsi"/>
          <w:color w:val="1F3864" w:themeColor="accent5" w:themeShade="80"/>
          <w:sz w:val="22"/>
          <w:szCs w:val="22"/>
        </w:rPr>
      </w:pPr>
    </w:p>
    <w:p w:rsidR="00D905CD" w:rsidRDefault="00431236" w:rsidP="00703478">
      <w:pPr>
        <w:spacing w:line="276" w:lineRule="auto"/>
        <w:jc w:val="both"/>
        <w:rPr>
          <w:rFonts w:asciiTheme="minorHAnsi" w:hAnsiTheme="minorHAnsi" w:cs="Calibri"/>
          <w:color w:val="1F3864" w:themeColor="accent5" w:themeShade="80"/>
          <w:sz w:val="22"/>
          <w:szCs w:val="22"/>
        </w:rPr>
      </w:pPr>
      <w:r>
        <w:rPr>
          <w:rFonts w:asciiTheme="minorHAnsi" w:hAnsiTheme="minorHAnsi" w:cs="Calibri"/>
          <w:color w:val="1F3864" w:themeColor="accent5" w:themeShade="80"/>
          <w:sz w:val="22"/>
          <w:szCs w:val="22"/>
        </w:rPr>
        <w:t>In order to</w:t>
      </w:r>
      <w:r w:rsidRPr="00431236">
        <w:rPr>
          <w:rFonts w:asciiTheme="minorHAnsi" w:hAnsiTheme="minorHAnsi" w:cs="Calibri"/>
          <w:color w:val="1F3864" w:themeColor="accent5" w:themeShade="80"/>
          <w:sz w:val="22"/>
          <w:szCs w:val="22"/>
        </w:rPr>
        <w:t xml:space="preserve"> enable transparency for the adoption of the rule, ERO has </w:t>
      </w:r>
      <w:r>
        <w:rPr>
          <w:rFonts w:asciiTheme="minorHAnsi" w:hAnsiTheme="minorHAnsi" w:cs="Calibri"/>
          <w:color w:val="1F3864" w:themeColor="accent5" w:themeShade="80"/>
          <w:sz w:val="22"/>
          <w:szCs w:val="22"/>
        </w:rPr>
        <w:t>published</w:t>
      </w:r>
      <w:r w:rsidRPr="00431236">
        <w:rPr>
          <w:rFonts w:asciiTheme="minorHAnsi" w:hAnsiTheme="minorHAnsi" w:cs="Calibri"/>
          <w:color w:val="1F3864" w:themeColor="accent5" w:themeShade="80"/>
          <w:sz w:val="22"/>
          <w:szCs w:val="22"/>
        </w:rPr>
        <w:t xml:space="preserve"> the draft rule</w:t>
      </w:r>
      <w:r>
        <w:rPr>
          <w:rFonts w:asciiTheme="minorHAnsi" w:hAnsiTheme="minorHAnsi" w:cs="Calibri"/>
          <w:color w:val="1F3864" w:themeColor="accent5" w:themeShade="80"/>
          <w:sz w:val="22"/>
          <w:szCs w:val="22"/>
        </w:rPr>
        <w:t xml:space="preserve"> for</w:t>
      </w:r>
      <w:r w:rsidRPr="00431236">
        <w:rPr>
          <w:rFonts w:asciiTheme="minorHAnsi" w:hAnsiTheme="minorHAnsi" w:cs="Calibri"/>
          <w:color w:val="1F3864" w:themeColor="accent5" w:themeShade="80"/>
          <w:sz w:val="22"/>
          <w:szCs w:val="22"/>
        </w:rPr>
        <w:t xml:space="preserve"> public </w:t>
      </w:r>
      <w:r w:rsidR="00DF0545">
        <w:rPr>
          <w:rFonts w:asciiTheme="minorHAnsi" w:hAnsiTheme="minorHAnsi" w:cs="Calibri"/>
          <w:color w:val="1F3864" w:themeColor="accent5" w:themeShade="80"/>
          <w:sz w:val="22"/>
          <w:szCs w:val="22"/>
        </w:rPr>
        <w:t>consultation</w:t>
      </w:r>
      <w:r w:rsidRPr="00431236">
        <w:rPr>
          <w:rFonts w:asciiTheme="minorHAnsi" w:hAnsiTheme="minorHAnsi" w:cs="Calibri"/>
          <w:color w:val="1F3864" w:themeColor="accent5" w:themeShade="80"/>
          <w:sz w:val="22"/>
          <w:szCs w:val="22"/>
        </w:rPr>
        <w:t xml:space="preserve"> for the responsible parties and the </w:t>
      </w:r>
      <w:r>
        <w:rPr>
          <w:rFonts w:asciiTheme="minorHAnsi" w:hAnsiTheme="minorHAnsi" w:cs="Calibri"/>
          <w:color w:val="1F3864" w:themeColor="accent5" w:themeShade="80"/>
          <w:sz w:val="22"/>
          <w:szCs w:val="22"/>
        </w:rPr>
        <w:t>broad</w:t>
      </w:r>
      <w:r w:rsidRPr="00431236">
        <w:rPr>
          <w:rFonts w:asciiTheme="minorHAnsi" w:hAnsiTheme="minorHAnsi" w:cs="Calibri"/>
          <w:color w:val="1F3864" w:themeColor="accent5" w:themeShade="80"/>
          <w:sz w:val="22"/>
          <w:szCs w:val="22"/>
        </w:rPr>
        <w:t xml:space="preserve"> public for a period of two weeks. During the public consultation period, ERO has received comments from INDEP, KOSTT and </w:t>
      </w:r>
      <w:r w:rsidR="00DF0545">
        <w:rPr>
          <w:rFonts w:asciiTheme="minorHAnsi" w:hAnsiTheme="minorHAnsi" w:cs="Calibri"/>
          <w:color w:val="1F3864" w:themeColor="accent5" w:themeShade="80"/>
          <w:sz w:val="22"/>
          <w:szCs w:val="22"/>
        </w:rPr>
        <w:t>ECS</w:t>
      </w:r>
      <w:r w:rsidRPr="00431236">
        <w:rPr>
          <w:rFonts w:asciiTheme="minorHAnsi" w:hAnsiTheme="minorHAnsi" w:cs="Calibri"/>
          <w:color w:val="1F3864" w:themeColor="accent5" w:themeShade="80"/>
          <w:sz w:val="22"/>
          <w:szCs w:val="22"/>
        </w:rPr>
        <w:t>, which are summarized in this document along with ERO's responses.</w:t>
      </w:r>
    </w:p>
    <w:p w:rsidR="0037018B" w:rsidRPr="003C6CAA" w:rsidRDefault="0037018B" w:rsidP="00703478">
      <w:pPr>
        <w:spacing w:line="276" w:lineRule="auto"/>
        <w:jc w:val="both"/>
        <w:rPr>
          <w:rFonts w:asciiTheme="minorHAnsi" w:hAnsiTheme="minorHAnsi" w:cs="Calibri"/>
          <w:color w:val="1F3864" w:themeColor="accent5" w:themeShade="80"/>
          <w:sz w:val="22"/>
          <w:szCs w:val="22"/>
        </w:rPr>
      </w:pPr>
    </w:p>
    <w:p w:rsidR="005142C5" w:rsidRPr="003C6CAA" w:rsidRDefault="00B06F05" w:rsidP="00703478">
      <w:pPr>
        <w:spacing w:line="276" w:lineRule="auto"/>
        <w:jc w:val="both"/>
        <w:rPr>
          <w:rFonts w:asciiTheme="minorHAnsi" w:hAnsiTheme="minorHAnsi" w:cs="Calibri"/>
          <w:color w:val="1F3864" w:themeColor="accent5" w:themeShade="80"/>
          <w:sz w:val="22"/>
          <w:szCs w:val="22"/>
        </w:rPr>
      </w:pPr>
      <w:r w:rsidRPr="00B06F05">
        <w:rPr>
          <w:rFonts w:asciiTheme="minorHAnsi" w:hAnsiTheme="minorHAnsi" w:cs="Calibri"/>
          <w:color w:val="1F3864" w:themeColor="accent5" w:themeShade="80"/>
          <w:sz w:val="22"/>
          <w:szCs w:val="22"/>
        </w:rPr>
        <w:t xml:space="preserve">ERO thanks all </w:t>
      </w:r>
      <w:r w:rsidR="0027596F">
        <w:rPr>
          <w:rFonts w:asciiTheme="minorHAnsi" w:hAnsiTheme="minorHAnsi" w:cs="Calibri"/>
          <w:color w:val="1F3864" w:themeColor="accent5" w:themeShade="80"/>
          <w:sz w:val="22"/>
          <w:szCs w:val="22"/>
        </w:rPr>
        <w:t xml:space="preserve">the </w:t>
      </w:r>
      <w:r w:rsidRPr="00B06F05">
        <w:rPr>
          <w:rFonts w:asciiTheme="minorHAnsi" w:hAnsiTheme="minorHAnsi" w:cs="Calibri"/>
          <w:color w:val="1F3864" w:themeColor="accent5" w:themeShade="80"/>
          <w:sz w:val="22"/>
          <w:szCs w:val="22"/>
        </w:rPr>
        <w:t>parties for the</w:t>
      </w:r>
      <w:r>
        <w:rPr>
          <w:rFonts w:asciiTheme="minorHAnsi" w:hAnsiTheme="minorHAnsi" w:cs="Calibri"/>
          <w:color w:val="1F3864" w:themeColor="accent5" w:themeShade="80"/>
          <w:sz w:val="22"/>
          <w:szCs w:val="22"/>
        </w:rPr>
        <w:t>ir comments, which</w:t>
      </w:r>
      <w:r w:rsidRPr="00B06F05">
        <w:rPr>
          <w:rFonts w:asciiTheme="minorHAnsi" w:hAnsiTheme="minorHAnsi" w:cs="Calibri"/>
          <w:color w:val="1F3864" w:themeColor="accent5" w:themeShade="80"/>
          <w:sz w:val="22"/>
          <w:szCs w:val="22"/>
        </w:rPr>
        <w:t xml:space="preserve"> have contributed to improving the quality and content of the document. All comments have been analyzed and considered, but given the specifics of the document, a significant portion of the comments have been included in the document, while the rest have been clarified or deemed inappropriate to be included </w:t>
      </w:r>
      <w:r w:rsidR="00DF2395">
        <w:rPr>
          <w:rFonts w:asciiTheme="minorHAnsi" w:hAnsiTheme="minorHAnsi" w:cs="Calibri"/>
          <w:color w:val="1F3864" w:themeColor="accent5" w:themeShade="80"/>
          <w:sz w:val="22"/>
          <w:szCs w:val="22"/>
        </w:rPr>
        <w:t>on it</w:t>
      </w:r>
      <w:r w:rsidRPr="00B06F05">
        <w:rPr>
          <w:rFonts w:asciiTheme="minorHAnsi" w:hAnsiTheme="minorHAnsi" w:cs="Calibri"/>
          <w:color w:val="1F3864" w:themeColor="accent5" w:themeShade="80"/>
          <w:sz w:val="22"/>
          <w:szCs w:val="22"/>
        </w:rPr>
        <w:t>.</w:t>
      </w:r>
    </w:p>
    <w:p w:rsidR="00D905CD" w:rsidRPr="003C6CAA" w:rsidRDefault="00D905CD" w:rsidP="00703478">
      <w:pPr>
        <w:spacing w:line="276" w:lineRule="auto"/>
        <w:rPr>
          <w:rFonts w:asciiTheme="minorHAnsi" w:hAnsiTheme="minorHAnsi" w:cs="Calibri"/>
          <w:color w:val="1F3864" w:themeColor="accent5" w:themeShade="80"/>
          <w:sz w:val="22"/>
          <w:szCs w:val="22"/>
        </w:rPr>
      </w:pPr>
      <w:r w:rsidRPr="003C6CAA">
        <w:rPr>
          <w:rFonts w:asciiTheme="minorHAnsi" w:hAnsiTheme="minorHAnsi" w:cs="Calibri"/>
          <w:color w:val="1F3864" w:themeColor="accent5" w:themeShade="80"/>
          <w:sz w:val="22"/>
          <w:szCs w:val="22"/>
        </w:rPr>
        <w:br w:type="page"/>
      </w:r>
    </w:p>
    <w:p w:rsidR="00F37DA8" w:rsidRDefault="00B47514" w:rsidP="00703478">
      <w:pPr>
        <w:spacing w:line="276" w:lineRule="auto"/>
        <w:jc w:val="center"/>
        <w:rPr>
          <w:rFonts w:ascii="Calibri" w:hAnsi="Calibri" w:cs="Calibri"/>
          <w:b/>
          <w:color w:val="1F3864" w:themeColor="accent5" w:themeShade="80"/>
        </w:rPr>
      </w:pPr>
      <w:r>
        <w:rPr>
          <w:rFonts w:ascii="Calibri" w:hAnsi="Calibri" w:cs="Calibri"/>
          <w:b/>
          <w:color w:val="1F3864" w:themeColor="accent5" w:themeShade="80"/>
        </w:rPr>
        <w:lastRenderedPageBreak/>
        <w:t>INDEP</w:t>
      </w:r>
      <w:r w:rsidR="00BE0121">
        <w:rPr>
          <w:rFonts w:ascii="Calibri" w:hAnsi="Calibri" w:cs="Calibri"/>
          <w:b/>
          <w:color w:val="1F3864" w:themeColor="accent5" w:themeShade="80"/>
        </w:rPr>
        <w:t xml:space="preserve">’s </w:t>
      </w:r>
      <w:r>
        <w:rPr>
          <w:rFonts w:ascii="Calibri" w:hAnsi="Calibri" w:cs="Calibri"/>
          <w:b/>
          <w:color w:val="1F3864" w:themeColor="accent5" w:themeShade="80"/>
        </w:rPr>
        <w:t>comments and ERO</w:t>
      </w:r>
      <w:r w:rsidR="00BE0121">
        <w:rPr>
          <w:rFonts w:ascii="Calibri" w:hAnsi="Calibri" w:cs="Calibri"/>
          <w:b/>
          <w:color w:val="1F3864" w:themeColor="accent5" w:themeShade="80"/>
        </w:rPr>
        <w:t>’s</w:t>
      </w:r>
      <w:r>
        <w:rPr>
          <w:rFonts w:ascii="Calibri" w:hAnsi="Calibri" w:cs="Calibri"/>
          <w:b/>
          <w:color w:val="1F3864" w:themeColor="accent5" w:themeShade="80"/>
        </w:rPr>
        <w:t xml:space="preserve"> responses</w:t>
      </w:r>
    </w:p>
    <w:p w:rsidR="0037018B" w:rsidRPr="003C6CAA" w:rsidRDefault="0037018B" w:rsidP="00703478">
      <w:pPr>
        <w:spacing w:line="276" w:lineRule="auto"/>
        <w:jc w:val="center"/>
        <w:rPr>
          <w:rFonts w:asciiTheme="minorHAnsi" w:hAnsiTheme="minorHAnsi" w:cstheme="minorHAnsi"/>
          <w:b/>
          <w:color w:val="1F3864" w:themeColor="accent5" w:themeShade="80"/>
        </w:rPr>
      </w:pPr>
    </w:p>
    <w:p w:rsidR="00F37DA8" w:rsidRDefault="00C23DA1" w:rsidP="00703478">
      <w:pPr>
        <w:spacing w:line="276" w:lineRule="auto"/>
        <w:jc w:val="both"/>
        <w:rPr>
          <w:rFonts w:asciiTheme="minorHAnsi" w:hAnsiTheme="minorHAnsi" w:cstheme="minorHAnsi"/>
          <w:b/>
          <w:sz w:val="22"/>
          <w:szCs w:val="22"/>
        </w:rPr>
      </w:pPr>
      <w:r>
        <w:rPr>
          <w:rFonts w:asciiTheme="minorHAnsi" w:hAnsiTheme="minorHAnsi" w:cstheme="minorHAnsi"/>
          <w:b/>
          <w:sz w:val="22"/>
          <w:szCs w:val="22"/>
        </w:rPr>
        <w:t>General Comments</w:t>
      </w:r>
    </w:p>
    <w:p w:rsidR="0037018B" w:rsidRPr="003C6CAA" w:rsidRDefault="0037018B" w:rsidP="00703478">
      <w:pPr>
        <w:spacing w:line="276" w:lineRule="auto"/>
        <w:jc w:val="both"/>
        <w:rPr>
          <w:rFonts w:asciiTheme="minorHAnsi" w:hAnsiTheme="minorHAnsi" w:cstheme="minorHAnsi"/>
          <w:b/>
          <w:sz w:val="22"/>
          <w:szCs w:val="22"/>
        </w:rPr>
      </w:pPr>
    </w:p>
    <w:p w:rsidR="00F37DA8" w:rsidRDefault="00C23DA1" w:rsidP="00703478">
      <w:pPr>
        <w:spacing w:line="276" w:lineRule="auto"/>
        <w:ind w:left="567"/>
        <w:jc w:val="both"/>
        <w:rPr>
          <w:rFonts w:asciiTheme="minorHAnsi" w:hAnsiTheme="minorHAnsi" w:cstheme="minorHAnsi"/>
          <w:sz w:val="22"/>
          <w:szCs w:val="22"/>
        </w:rPr>
      </w:pPr>
      <w:r w:rsidRPr="00C23DA1">
        <w:rPr>
          <w:rFonts w:asciiTheme="minorHAnsi" w:hAnsiTheme="minorHAnsi" w:cstheme="minorHAnsi"/>
          <w:sz w:val="22"/>
          <w:szCs w:val="22"/>
        </w:rPr>
        <w:t xml:space="preserve">In an increasingly open energy market, the </w:t>
      </w:r>
      <w:r>
        <w:rPr>
          <w:rFonts w:asciiTheme="minorHAnsi" w:hAnsiTheme="minorHAnsi" w:cstheme="minorHAnsi"/>
          <w:sz w:val="22"/>
          <w:szCs w:val="22"/>
        </w:rPr>
        <w:t xml:space="preserve">Rule on </w:t>
      </w:r>
      <w:r w:rsidRPr="00C23DA1">
        <w:rPr>
          <w:rFonts w:asciiTheme="minorHAnsi" w:hAnsiTheme="minorHAnsi" w:cstheme="minorHAnsi"/>
          <w:sz w:val="22"/>
          <w:szCs w:val="22"/>
        </w:rPr>
        <w:t>Wholesale Energy Market Integrity and Transparency is an important document for ensuring the free competition in the market and the prevention of manipulative practices. If the language is modified and greater precision and simplification is provided, the Rule has the potential to be a fruitful and complementary document to the current legal basis.</w:t>
      </w:r>
    </w:p>
    <w:p w:rsidR="0037018B" w:rsidRPr="003C6CAA" w:rsidRDefault="0037018B" w:rsidP="00703478">
      <w:pPr>
        <w:spacing w:line="276" w:lineRule="auto"/>
        <w:ind w:left="567"/>
        <w:jc w:val="both"/>
        <w:rPr>
          <w:rFonts w:asciiTheme="minorHAnsi" w:hAnsiTheme="minorHAnsi" w:cstheme="minorHAnsi"/>
          <w:sz w:val="22"/>
          <w:szCs w:val="22"/>
        </w:rPr>
      </w:pPr>
    </w:p>
    <w:p w:rsidR="00F37DA8" w:rsidRDefault="001F1C6C" w:rsidP="00703478">
      <w:pPr>
        <w:spacing w:line="276" w:lineRule="auto"/>
        <w:ind w:left="567"/>
        <w:jc w:val="both"/>
        <w:rPr>
          <w:rFonts w:asciiTheme="minorHAnsi" w:hAnsiTheme="minorHAnsi" w:cstheme="minorHAnsi"/>
          <w:sz w:val="22"/>
          <w:szCs w:val="22"/>
        </w:rPr>
      </w:pPr>
      <w:r w:rsidRPr="001F1C6C">
        <w:rPr>
          <w:rFonts w:asciiTheme="minorHAnsi" w:hAnsiTheme="minorHAnsi" w:cstheme="minorHAnsi"/>
          <w:sz w:val="22"/>
          <w:szCs w:val="22"/>
        </w:rPr>
        <w:t xml:space="preserve">The draft Rule is written in </w:t>
      </w:r>
      <w:r w:rsidR="00D468B3">
        <w:rPr>
          <w:rFonts w:asciiTheme="minorHAnsi" w:hAnsiTheme="minorHAnsi" w:cstheme="minorHAnsi"/>
          <w:sz w:val="22"/>
          <w:szCs w:val="22"/>
        </w:rPr>
        <w:t>an incomprehensible</w:t>
      </w:r>
      <w:r w:rsidR="00D468B3" w:rsidRPr="001F1C6C">
        <w:rPr>
          <w:rFonts w:asciiTheme="minorHAnsi" w:hAnsiTheme="minorHAnsi" w:cstheme="minorHAnsi"/>
          <w:sz w:val="22"/>
          <w:szCs w:val="22"/>
        </w:rPr>
        <w:t xml:space="preserve"> </w:t>
      </w:r>
      <w:r w:rsidRPr="001F1C6C">
        <w:rPr>
          <w:rFonts w:asciiTheme="minorHAnsi" w:hAnsiTheme="minorHAnsi" w:cstheme="minorHAnsi"/>
          <w:sz w:val="22"/>
          <w:szCs w:val="22"/>
        </w:rPr>
        <w:t>language, with repetitive and unnecessary elements and formulations that create confusion and leave room for interpretation. Certain articles of this Regulation may be interpreted not to protect the transparency and integrity of the market but, on the contrary, to conceal information which may be in the public interest.</w:t>
      </w:r>
    </w:p>
    <w:p w:rsidR="0037018B" w:rsidRPr="003C6CAA" w:rsidRDefault="0037018B" w:rsidP="00703478">
      <w:pPr>
        <w:spacing w:line="276" w:lineRule="auto"/>
        <w:ind w:left="567"/>
        <w:jc w:val="both"/>
        <w:rPr>
          <w:rFonts w:asciiTheme="minorHAnsi" w:hAnsiTheme="minorHAnsi" w:cstheme="minorHAnsi"/>
          <w:sz w:val="22"/>
          <w:szCs w:val="22"/>
        </w:rPr>
      </w:pPr>
    </w:p>
    <w:p w:rsidR="00C61D73" w:rsidRDefault="00BE0121" w:rsidP="00703478">
      <w:pPr>
        <w:spacing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ERO’s Response</w:t>
      </w:r>
    </w:p>
    <w:p w:rsidR="0037018B" w:rsidRPr="003C6CAA" w:rsidRDefault="0037018B" w:rsidP="00703478">
      <w:pPr>
        <w:spacing w:line="276" w:lineRule="auto"/>
        <w:ind w:left="567"/>
        <w:jc w:val="both"/>
        <w:rPr>
          <w:rFonts w:asciiTheme="minorHAnsi" w:hAnsiTheme="minorHAnsi" w:cs="Calibri"/>
          <w:color w:val="0070C0"/>
          <w:sz w:val="22"/>
          <w:szCs w:val="22"/>
        </w:rPr>
      </w:pPr>
    </w:p>
    <w:p w:rsidR="00F37DA8" w:rsidRDefault="00A61B73" w:rsidP="00703478">
      <w:pPr>
        <w:spacing w:line="276" w:lineRule="auto"/>
        <w:ind w:left="567"/>
        <w:jc w:val="both"/>
        <w:rPr>
          <w:rFonts w:asciiTheme="minorHAnsi" w:hAnsiTheme="minorHAnsi" w:cs="Calibri"/>
          <w:color w:val="0070C0"/>
          <w:sz w:val="22"/>
          <w:szCs w:val="22"/>
        </w:rPr>
      </w:pPr>
      <w:r w:rsidRPr="00A61B73">
        <w:rPr>
          <w:rFonts w:asciiTheme="minorHAnsi" w:hAnsiTheme="minorHAnsi" w:cs="Calibri"/>
          <w:color w:val="0070C0"/>
          <w:sz w:val="22"/>
          <w:szCs w:val="22"/>
        </w:rPr>
        <w:t xml:space="preserve">The request of </w:t>
      </w:r>
      <w:r>
        <w:rPr>
          <w:rFonts w:asciiTheme="minorHAnsi" w:hAnsiTheme="minorHAnsi" w:cs="Calibri"/>
          <w:color w:val="0070C0"/>
          <w:sz w:val="22"/>
          <w:szCs w:val="22"/>
        </w:rPr>
        <w:t>ECS</w:t>
      </w:r>
      <w:r w:rsidRPr="00A61B73">
        <w:rPr>
          <w:rFonts w:asciiTheme="minorHAnsi" w:hAnsiTheme="minorHAnsi" w:cs="Calibri"/>
          <w:color w:val="0070C0"/>
          <w:sz w:val="22"/>
          <w:szCs w:val="22"/>
        </w:rPr>
        <w:t xml:space="preserve"> was that the document </w:t>
      </w:r>
      <w:r w:rsidR="00F838A9">
        <w:rPr>
          <w:rFonts w:asciiTheme="minorHAnsi" w:hAnsiTheme="minorHAnsi" w:cs="Calibri"/>
          <w:color w:val="0070C0"/>
          <w:sz w:val="22"/>
          <w:szCs w:val="22"/>
        </w:rPr>
        <w:t xml:space="preserve">must </w:t>
      </w:r>
      <w:r w:rsidRPr="00A61B73">
        <w:rPr>
          <w:rFonts w:asciiTheme="minorHAnsi" w:hAnsiTheme="minorHAnsi" w:cs="Calibri"/>
          <w:color w:val="0070C0"/>
          <w:sz w:val="22"/>
          <w:szCs w:val="22"/>
        </w:rPr>
        <w:t xml:space="preserve">be approved as soon as possible, so ERO in order not to waste time has published the draft document not formatted in technical and linguistic terms, while the final version is corrected and improved and we consider that </w:t>
      </w:r>
      <w:r w:rsidR="00F838A9">
        <w:rPr>
          <w:rFonts w:asciiTheme="minorHAnsi" w:hAnsiTheme="minorHAnsi" w:cs="Calibri"/>
          <w:color w:val="0070C0"/>
          <w:sz w:val="22"/>
          <w:szCs w:val="22"/>
        </w:rPr>
        <w:t>such flaws have been eliminated</w:t>
      </w:r>
      <w:r w:rsidRPr="00A61B73">
        <w:rPr>
          <w:rFonts w:asciiTheme="minorHAnsi" w:hAnsiTheme="minorHAnsi" w:cs="Calibri"/>
          <w:color w:val="0070C0"/>
          <w:sz w:val="22"/>
          <w:szCs w:val="22"/>
        </w:rPr>
        <w:t xml:space="preserve">. The improvements made have also been harmonized with the </w:t>
      </w:r>
      <w:r w:rsidR="00F838A9">
        <w:rPr>
          <w:rFonts w:asciiTheme="minorHAnsi" w:hAnsiTheme="minorHAnsi" w:cs="Calibri"/>
          <w:color w:val="0070C0"/>
          <w:sz w:val="22"/>
          <w:szCs w:val="22"/>
        </w:rPr>
        <w:t xml:space="preserve">Energy Community </w:t>
      </w:r>
      <w:r w:rsidRPr="00A61B73">
        <w:rPr>
          <w:rFonts w:asciiTheme="minorHAnsi" w:hAnsiTheme="minorHAnsi" w:cs="Calibri"/>
          <w:color w:val="0070C0"/>
          <w:sz w:val="22"/>
          <w:szCs w:val="22"/>
        </w:rPr>
        <w:t>Secretariat (ECS), and the document has taken its final form in accordance with the criteria and template of the document sent by the ECS to the Contracting Parties.</w:t>
      </w:r>
    </w:p>
    <w:p w:rsidR="0037018B" w:rsidRPr="003C6CAA" w:rsidRDefault="0037018B" w:rsidP="00703478">
      <w:pPr>
        <w:spacing w:line="276" w:lineRule="auto"/>
        <w:ind w:left="567"/>
        <w:jc w:val="both"/>
        <w:rPr>
          <w:rFonts w:asciiTheme="minorHAnsi" w:hAnsiTheme="minorHAnsi" w:cs="Calibri"/>
          <w:color w:val="0070C0"/>
          <w:sz w:val="22"/>
          <w:szCs w:val="22"/>
        </w:rPr>
      </w:pPr>
    </w:p>
    <w:p w:rsidR="00C24963" w:rsidRDefault="00344211" w:rsidP="00703478">
      <w:pPr>
        <w:spacing w:line="276" w:lineRule="auto"/>
        <w:jc w:val="both"/>
        <w:rPr>
          <w:rFonts w:asciiTheme="minorHAnsi" w:hAnsiTheme="minorHAnsi" w:cstheme="minorHAnsi"/>
          <w:b/>
          <w:sz w:val="22"/>
          <w:szCs w:val="22"/>
        </w:rPr>
      </w:pPr>
      <w:r w:rsidRPr="00344211">
        <w:rPr>
          <w:rFonts w:asciiTheme="minorHAnsi" w:hAnsiTheme="minorHAnsi" w:cstheme="minorHAnsi"/>
          <w:b/>
          <w:sz w:val="22"/>
          <w:szCs w:val="22"/>
        </w:rPr>
        <w:t>Initially, Article 1 - Purpose and Scope, paragraph 5 states:</w:t>
      </w:r>
    </w:p>
    <w:p w:rsidR="0037018B" w:rsidRPr="00883BD1" w:rsidRDefault="0037018B" w:rsidP="00703478">
      <w:pPr>
        <w:spacing w:line="276" w:lineRule="auto"/>
        <w:jc w:val="both"/>
        <w:rPr>
          <w:rFonts w:asciiTheme="minorHAnsi" w:hAnsiTheme="minorHAnsi" w:cstheme="minorHAnsi"/>
          <w:b/>
          <w:sz w:val="22"/>
          <w:szCs w:val="22"/>
        </w:rPr>
      </w:pPr>
    </w:p>
    <w:p w:rsidR="00C24963" w:rsidRDefault="00344211" w:rsidP="00703478">
      <w:pPr>
        <w:spacing w:line="276" w:lineRule="auto"/>
        <w:ind w:left="1134"/>
        <w:jc w:val="both"/>
        <w:rPr>
          <w:rFonts w:asciiTheme="minorHAnsi" w:hAnsiTheme="minorHAnsi" w:cstheme="minorHAnsi"/>
          <w:sz w:val="22"/>
          <w:szCs w:val="22"/>
        </w:rPr>
      </w:pPr>
      <w:r w:rsidRPr="00344211">
        <w:rPr>
          <w:rFonts w:asciiTheme="minorHAnsi" w:hAnsiTheme="minorHAnsi" w:cstheme="minorHAnsi"/>
          <w:sz w:val="22"/>
          <w:szCs w:val="22"/>
        </w:rPr>
        <w:t>ERO and, where appropriate, national competition authorities and other relevant national authorities cooperate to ensure that a coordinated approach is taken to the implementation of this rule, where actions are linked to one or more wholesale energy products, to which Articles 3, 4 and 5 of this Rule apply.</w:t>
      </w:r>
    </w:p>
    <w:p w:rsidR="0037018B" w:rsidRPr="003C6CAA" w:rsidRDefault="0037018B" w:rsidP="00703478">
      <w:pPr>
        <w:spacing w:line="276" w:lineRule="auto"/>
        <w:ind w:left="1134"/>
        <w:jc w:val="both"/>
        <w:rPr>
          <w:rFonts w:asciiTheme="minorHAnsi" w:hAnsiTheme="minorHAnsi" w:cstheme="minorHAnsi"/>
          <w:sz w:val="22"/>
          <w:szCs w:val="22"/>
        </w:rPr>
      </w:pPr>
    </w:p>
    <w:p w:rsidR="00C24963" w:rsidRDefault="004332ED" w:rsidP="00703478">
      <w:pPr>
        <w:spacing w:line="276" w:lineRule="auto"/>
        <w:ind w:left="567"/>
        <w:jc w:val="both"/>
        <w:rPr>
          <w:rFonts w:asciiTheme="minorHAnsi" w:hAnsiTheme="minorHAnsi" w:cstheme="minorHAnsi"/>
          <w:sz w:val="22"/>
          <w:szCs w:val="22"/>
        </w:rPr>
      </w:pPr>
      <w:r w:rsidRPr="004332ED">
        <w:rPr>
          <w:rFonts w:asciiTheme="minorHAnsi" w:hAnsiTheme="minorHAnsi" w:cstheme="minorHAnsi"/>
          <w:sz w:val="22"/>
          <w:szCs w:val="22"/>
        </w:rPr>
        <w:t>We propose to remove the expression "where appropriate</w:t>
      </w:r>
      <w:r w:rsidR="00145DF9">
        <w:rPr>
          <w:rFonts w:asciiTheme="minorHAnsi" w:hAnsiTheme="minorHAnsi" w:cstheme="minorHAnsi"/>
          <w:sz w:val="22"/>
          <w:szCs w:val="22"/>
        </w:rPr>
        <w:t>.</w:t>
      </w:r>
      <w:r w:rsidRPr="004332ED">
        <w:rPr>
          <w:rFonts w:asciiTheme="minorHAnsi" w:hAnsiTheme="minorHAnsi" w:cstheme="minorHAnsi"/>
          <w:sz w:val="22"/>
          <w:szCs w:val="22"/>
        </w:rPr>
        <w:t>" The cooperation of ERO with the Competition Authority is mandatory based on Law no. 03 / L-229 on Protection of Competition:</w:t>
      </w:r>
    </w:p>
    <w:p w:rsidR="0037018B" w:rsidRPr="003C6CAA" w:rsidRDefault="0037018B" w:rsidP="00703478">
      <w:pPr>
        <w:spacing w:line="276" w:lineRule="auto"/>
        <w:ind w:left="567"/>
        <w:jc w:val="both"/>
        <w:rPr>
          <w:rFonts w:asciiTheme="minorHAnsi" w:hAnsiTheme="minorHAnsi" w:cstheme="minorHAnsi"/>
          <w:sz w:val="22"/>
          <w:szCs w:val="22"/>
        </w:rPr>
      </w:pPr>
    </w:p>
    <w:p w:rsidR="00C24963" w:rsidRDefault="004332ED" w:rsidP="00703478">
      <w:pPr>
        <w:spacing w:line="276" w:lineRule="auto"/>
        <w:ind w:left="1134"/>
        <w:jc w:val="both"/>
        <w:rPr>
          <w:rFonts w:asciiTheme="minorHAnsi" w:hAnsiTheme="minorHAnsi" w:cstheme="minorHAnsi"/>
          <w:sz w:val="22"/>
          <w:szCs w:val="22"/>
        </w:rPr>
      </w:pPr>
      <w:r w:rsidRPr="004332ED">
        <w:rPr>
          <w:rFonts w:asciiTheme="minorHAnsi" w:hAnsiTheme="minorHAnsi" w:cstheme="minorHAnsi"/>
          <w:sz w:val="22"/>
          <w:szCs w:val="22"/>
        </w:rPr>
        <w:t>At the request of the Authority, according to Article 38 of this law, all public administration bodies and local bodies, as well as legal entities, are obliged to submit to the Authority all the required information, documentation, including data and documents containing business secrets, while the Authority with such data and documents is obliged to act in accordance with the provisions of Article 50 of this law.</w:t>
      </w:r>
    </w:p>
    <w:p w:rsidR="0037018B" w:rsidRPr="003C6CAA" w:rsidRDefault="0037018B" w:rsidP="00703478">
      <w:pPr>
        <w:spacing w:line="276" w:lineRule="auto"/>
        <w:ind w:left="1134"/>
        <w:jc w:val="both"/>
        <w:rPr>
          <w:rFonts w:asciiTheme="minorHAnsi" w:hAnsiTheme="minorHAnsi" w:cstheme="minorHAnsi"/>
          <w:sz w:val="22"/>
          <w:szCs w:val="22"/>
        </w:rPr>
      </w:pPr>
    </w:p>
    <w:p w:rsidR="00C24963" w:rsidRDefault="00F81739" w:rsidP="00703478">
      <w:pPr>
        <w:spacing w:line="276" w:lineRule="auto"/>
        <w:ind w:left="567"/>
        <w:jc w:val="both"/>
        <w:rPr>
          <w:rFonts w:asciiTheme="minorHAnsi" w:hAnsiTheme="minorHAnsi" w:cstheme="minorHAnsi"/>
          <w:sz w:val="22"/>
          <w:szCs w:val="22"/>
        </w:rPr>
      </w:pPr>
      <w:r w:rsidRPr="00F81739">
        <w:rPr>
          <w:rFonts w:asciiTheme="minorHAnsi" w:hAnsiTheme="minorHAnsi" w:cstheme="minorHAnsi"/>
          <w:sz w:val="22"/>
          <w:szCs w:val="22"/>
        </w:rPr>
        <w:lastRenderedPageBreak/>
        <w:t>In addition</w:t>
      </w:r>
      <w:r>
        <w:rPr>
          <w:rFonts w:asciiTheme="minorHAnsi" w:hAnsiTheme="minorHAnsi" w:cstheme="minorHAnsi"/>
          <w:sz w:val="22"/>
          <w:szCs w:val="22"/>
        </w:rPr>
        <w:t xml:space="preserve"> to this</w:t>
      </w:r>
      <w:r w:rsidRPr="00F81739">
        <w:rPr>
          <w:rFonts w:asciiTheme="minorHAnsi" w:hAnsiTheme="minorHAnsi" w:cstheme="minorHAnsi"/>
          <w:sz w:val="22"/>
          <w:szCs w:val="22"/>
        </w:rPr>
        <w:t xml:space="preserve">, the expression "where appropriate" is not </w:t>
      </w:r>
      <w:r>
        <w:rPr>
          <w:rFonts w:asciiTheme="minorHAnsi" w:hAnsiTheme="minorHAnsi" w:cstheme="minorHAnsi"/>
          <w:sz w:val="22"/>
          <w:szCs w:val="22"/>
        </w:rPr>
        <w:t xml:space="preserve">an </w:t>
      </w:r>
      <w:r w:rsidRPr="00F81739">
        <w:rPr>
          <w:rFonts w:asciiTheme="minorHAnsi" w:hAnsiTheme="minorHAnsi" w:cstheme="minorHAnsi"/>
          <w:sz w:val="22"/>
          <w:szCs w:val="22"/>
        </w:rPr>
        <w:t>appropriate legislative language as it creates dilemmas as to who and when is deemed appropriate and when not. Therefore, we request that this expression be removed completely from this article or even the entire paragraph as cooperation is implied and mandatory by law.</w:t>
      </w:r>
    </w:p>
    <w:p w:rsidR="0037018B" w:rsidRPr="003C6CAA" w:rsidRDefault="0037018B" w:rsidP="00703478">
      <w:pPr>
        <w:spacing w:line="276" w:lineRule="auto"/>
        <w:ind w:left="567"/>
        <w:jc w:val="both"/>
        <w:rPr>
          <w:rFonts w:asciiTheme="minorHAnsi" w:hAnsiTheme="minorHAnsi" w:cstheme="minorHAnsi"/>
          <w:sz w:val="22"/>
          <w:szCs w:val="22"/>
        </w:rPr>
      </w:pPr>
    </w:p>
    <w:p w:rsidR="00133FCB" w:rsidRDefault="001C4368" w:rsidP="00703478">
      <w:pPr>
        <w:spacing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ERO’s Response:</w:t>
      </w:r>
    </w:p>
    <w:p w:rsidR="0037018B" w:rsidRPr="003C6CAA" w:rsidRDefault="0037018B" w:rsidP="00703478">
      <w:pPr>
        <w:spacing w:line="276" w:lineRule="auto"/>
        <w:ind w:left="567"/>
        <w:jc w:val="both"/>
        <w:rPr>
          <w:rFonts w:asciiTheme="minorHAnsi" w:hAnsiTheme="minorHAnsi" w:cs="Calibri"/>
          <w:color w:val="0070C0"/>
          <w:sz w:val="22"/>
          <w:szCs w:val="22"/>
        </w:rPr>
      </w:pPr>
    </w:p>
    <w:p w:rsidR="005E1E72" w:rsidRDefault="005E1E72" w:rsidP="00703478">
      <w:pPr>
        <w:spacing w:line="276" w:lineRule="auto"/>
        <w:ind w:left="567"/>
        <w:jc w:val="both"/>
        <w:rPr>
          <w:rFonts w:asciiTheme="minorHAnsi" w:hAnsiTheme="minorHAnsi" w:cs="Calibri"/>
          <w:color w:val="0070C0"/>
          <w:sz w:val="22"/>
          <w:szCs w:val="22"/>
        </w:rPr>
      </w:pPr>
      <w:r w:rsidRPr="005E1E72">
        <w:rPr>
          <w:rFonts w:asciiTheme="minorHAnsi" w:hAnsiTheme="minorHAnsi" w:cs="Calibri"/>
          <w:color w:val="0070C0"/>
          <w:sz w:val="22"/>
          <w:szCs w:val="22"/>
        </w:rPr>
        <w:t xml:space="preserve">ERO has analyzed the comment in question and consulted the REMIT versions submitted by </w:t>
      </w:r>
      <w:r>
        <w:rPr>
          <w:rFonts w:asciiTheme="minorHAnsi" w:hAnsiTheme="minorHAnsi" w:cs="Calibri"/>
          <w:color w:val="0070C0"/>
          <w:sz w:val="22"/>
          <w:szCs w:val="22"/>
        </w:rPr>
        <w:t>ECS</w:t>
      </w:r>
      <w:r w:rsidRPr="005E1E72">
        <w:rPr>
          <w:rFonts w:asciiTheme="minorHAnsi" w:hAnsiTheme="minorHAnsi" w:cs="Calibri"/>
          <w:color w:val="0070C0"/>
          <w:sz w:val="22"/>
          <w:szCs w:val="22"/>
        </w:rPr>
        <w:t xml:space="preserve"> and the EU REMIT version and this form is used in both versions. Of course, it was thought that </w:t>
      </w:r>
      <w:r w:rsidR="000149B9">
        <w:rPr>
          <w:rFonts w:asciiTheme="minorHAnsi" w:hAnsiTheme="minorHAnsi" w:cs="Calibri"/>
          <w:color w:val="0070C0"/>
          <w:sz w:val="22"/>
          <w:szCs w:val="22"/>
        </w:rPr>
        <w:t>other authorities could not be implicated in all issues</w:t>
      </w:r>
      <w:r w:rsidRPr="005E1E72">
        <w:rPr>
          <w:rFonts w:asciiTheme="minorHAnsi" w:hAnsiTheme="minorHAnsi" w:cs="Calibri"/>
          <w:color w:val="0070C0"/>
          <w:sz w:val="22"/>
          <w:szCs w:val="22"/>
        </w:rPr>
        <w:t xml:space="preserve">, but when the issues are more sensitive, then cooperation will </w:t>
      </w:r>
      <w:r w:rsidR="000149B9">
        <w:rPr>
          <w:rFonts w:asciiTheme="minorHAnsi" w:hAnsiTheme="minorHAnsi" w:cs="Calibri"/>
          <w:color w:val="0070C0"/>
          <w:sz w:val="22"/>
          <w:szCs w:val="22"/>
        </w:rPr>
        <w:t>take place</w:t>
      </w:r>
      <w:r w:rsidRPr="005E1E72">
        <w:rPr>
          <w:rFonts w:asciiTheme="minorHAnsi" w:hAnsiTheme="minorHAnsi" w:cs="Calibri"/>
          <w:color w:val="0070C0"/>
          <w:sz w:val="22"/>
          <w:szCs w:val="22"/>
        </w:rPr>
        <w:t>.</w:t>
      </w:r>
    </w:p>
    <w:p w:rsidR="0037018B" w:rsidRPr="003C6CAA" w:rsidRDefault="0037018B" w:rsidP="00703478">
      <w:pPr>
        <w:spacing w:line="276" w:lineRule="auto"/>
        <w:ind w:left="567"/>
        <w:jc w:val="both"/>
        <w:rPr>
          <w:rFonts w:asciiTheme="minorHAnsi" w:hAnsiTheme="minorHAnsi" w:cs="Calibri"/>
          <w:color w:val="0070C0"/>
          <w:sz w:val="22"/>
          <w:szCs w:val="22"/>
        </w:rPr>
      </w:pPr>
    </w:p>
    <w:p w:rsidR="00872B54" w:rsidRDefault="00B7305C" w:rsidP="00703478">
      <w:pPr>
        <w:spacing w:line="276" w:lineRule="auto"/>
        <w:ind w:left="567"/>
        <w:jc w:val="both"/>
        <w:rPr>
          <w:rFonts w:asciiTheme="minorHAnsi" w:hAnsiTheme="minorHAnsi" w:cs="Calibri"/>
          <w:b/>
          <w:i/>
          <w:color w:val="0070C0"/>
          <w:sz w:val="22"/>
          <w:szCs w:val="22"/>
        </w:rPr>
      </w:pPr>
      <w:r w:rsidRPr="00B7305C">
        <w:rPr>
          <w:rFonts w:asciiTheme="minorHAnsi" w:hAnsiTheme="minorHAnsi" w:cs="Calibri"/>
          <w:color w:val="0070C0"/>
          <w:sz w:val="22"/>
          <w:szCs w:val="22"/>
        </w:rPr>
        <w:t>The cooperation of ERO with the Competition Authority is mandatory according to the legislation in force, and will be fully implemented by ERO.</w:t>
      </w:r>
      <w:r w:rsidR="00626323">
        <w:rPr>
          <w:rFonts w:asciiTheme="minorHAnsi" w:hAnsiTheme="minorHAnsi" w:cs="Calibri"/>
          <w:color w:val="0070C0"/>
          <w:sz w:val="22"/>
          <w:szCs w:val="22"/>
        </w:rPr>
        <w:t xml:space="preserve"> </w:t>
      </w:r>
      <w:r w:rsidR="00626323" w:rsidRPr="00626323">
        <w:rPr>
          <w:rFonts w:asciiTheme="minorHAnsi" w:hAnsiTheme="minorHAnsi" w:cs="Calibri"/>
          <w:color w:val="0070C0"/>
          <w:sz w:val="22"/>
          <w:szCs w:val="22"/>
        </w:rPr>
        <w:t xml:space="preserve">REMIT is a highly professional document which is exclusively dedicated to the monitoring of the wholesale energy market and </w:t>
      </w:r>
      <w:r w:rsidR="00626323">
        <w:rPr>
          <w:rFonts w:asciiTheme="minorHAnsi" w:hAnsiTheme="minorHAnsi" w:cs="Calibri"/>
          <w:color w:val="0070C0"/>
          <w:sz w:val="22"/>
          <w:szCs w:val="22"/>
        </w:rPr>
        <w:t>falls under the</w:t>
      </w:r>
      <w:r w:rsidR="00626323" w:rsidRPr="00626323">
        <w:rPr>
          <w:rFonts w:asciiTheme="minorHAnsi" w:hAnsiTheme="minorHAnsi" w:cs="Calibri"/>
          <w:color w:val="0070C0"/>
          <w:sz w:val="22"/>
          <w:szCs w:val="22"/>
        </w:rPr>
        <w:t xml:space="preserve"> responsibility of regulators, including the request for cooperation with national competition authorities, therefore this paragraph does not </w:t>
      </w:r>
      <w:r w:rsidR="006F3BCE">
        <w:rPr>
          <w:rFonts w:asciiTheme="minorHAnsi" w:hAnsiTheme="minorHAnsi" w:cs="Calibri"/>
          <w:color w:val="0070C0"/>
          <w:sz w:val="22"/>
          <w:szCs w:val="22"/>
        </w:rPr>
        <w:t>violate</w:t>
      </w:r>
      <w:r w:rsidR="00626323" w:rsidRPr="00626323">
        <w:rPr>
          <w:rFonts w:asciiTheme="minorHAnsi" w:hAnsiTheme="minorHAnsi" w:cs="Calibri"/>
          <w:color w:val="0070C0"/>
          <w:sz w:val="22"/>
          <w:szCs w:val="22"/>
        </w:rPr>
        <w:t xml:space="preserve"> in any way the cooperation and </w:t>
      </w:r>
      <w:r w:rsidR="006F3BCE">
        <w:rPr>
          <w:rFonts w:asciiTheme="minorHAnsi" w:hAnsiTheme="minorHAnsi" w:cs="Calibri"/>
          <w:color w:val="0070C0"/>
          <w:sz w:val="22"/>
          <w:szCs w:val="22"/>
        </w:rPr>
        <w:t>responsibilities of the parties</w:t>
      </w:r>
      <w:r w:rsidR="00626323" w:rsidRPr="00626323">
        <w:rPr>
          <w:rFonts w:asciiTheme="minorHAnsi" w:hAnsiTheme="minorHAnsi" w:cs="Calibri"/>
          <w:color w:val="0070C0"/>
          <w:sz w:val="22"/>
          <w:szCs w:val="22"/>
        </w:rPr>
        <w:t xml:space="preserve"> and as such should remain in the Kosovo</w:t>
      </w:r>
      <w:r w:rsidR="00E14E6A">
        <w:rPr>
          <w:rFonts w:asciiTheme="minorHAnsi" w:hAnsiTheme="minorHAnsi" w:cs="Calibri"/>
          <w:color w:val="0070C0"/>
          <w:sz w:val="22"/>
          <w:szCs w:val="22"/>
        </w:rPr>
        <w:t>’s</w:t>
      </w:r>
      <w:r w:rsidR="00626323" w:rsidRPr="00626323">
        <w:rPr>
          <w:rFonts w:asciiTheme="minorHAnsi" w:hAnsiTheme="minorHAnsi" w:cs="Calibri"/>
          <w:color w:val="0070C0"/>
          <w:sz w:val="22"/>
          <w:szCs w:val="22"/>
        </w:rPr>
        <w:t xml:space="preserve"> </w:t>
      </w:r>
      <w:r w:rsidR="00626323" w:rsidRPr="00703478">
        <w:rPr>
          <w:rFonts w:asciiTheme="minorHAnsi" w:hAnsiTheme="minorHAnsi" w:cs="Calibri"/>
          <w:color w:val="0070C0"/>
          <w:sz w:val="22"/>
          <w:szCs w:val="22"/>
        </w:rPr>
        <w:t>document</w:t>
      </w:r>
      <w:r w:rsidR="00626323" w:rsidRPr="003E418B">
        <w:rPr>
          <w:rFonts w:asciiTheme="minorHAnsi" w:hAnsiTheme="minorHAnsi" w:cs="Calibri"/>
          <w:color w:val="0070C0"/>
          <w:sz w:val="22"/>
          <w:szCs w:val="22"/>
        </w:rPr>
        <w:t>. Furthermore</w:t>
      </w:r>
      <w:r w:rsidR="006F3BCE">
        <w:rPr>
          <w:rFonts w:asciiTheme="minorHAnsi" w:hAnsiTheme="minorHAnsi" w:cs="Calibri"/>
          <w:color w:val="0070C0"/>
          <w:sz w:val="22"/>
          <w:szCs w:val="22"/>
        </w:rPr>
        <w:t>,</w:t>
      </w:r>
      <w:r w:rsidR="00626323" w:rsidRPr="00626323">
        <w:rPr>
          <w:rFonts w:asciiTheme="minorHAnsi" w:hAnsiTheme="minorHAnsi" w:cs="Calibri"/>
          <w:color w:val="0070C0"/>
          <w:sz w:val="22"/>
          <w:szCs w:val="22"/>
        </w:rPr>
        <w:t xml:space="preserve"> paragraph 4 of this article states: </w:t>
      </w:r>
      <w:r w:rsidR="00626323" w:rsidRPr="0037018B">
        <w:rPr>
          <w:rFonts w:asciiTheme="minorHAnsi" w:hAnsiTheme="minorHAnsi" w:cs="Calibri"/>
          <w:b/>
          <w:i/>
          <w:color w:val="0070C0"/>
          <w:sz w:val="22"/>
          <w:szCs w:val="22"/>
        </w:rPr>
        <w:t xml:space="preserve">This Rule is without prejudice to the application of Energy Community legislation and </w:t>
      </w:r>
      <w:r w:rsidR="006F3BCE" w:rsidRPr="0037018B">
        <w:rPr>
          <w:rFonts w:asciiTheme="minorHAnsi" w:hAnsiTheme="minorHAnsi" w:cs="Calibri"/>
          <w:b/>
          <w:i/>
          <w:color w:val="0070C0"/>
          <w:sz w:val="22"/>
          <w:szCs w:val="22"/>
        </w:rPr>
        <w:t>national legislation on completition</w:t>
      </w:r>
      <w:r w:rsidR="00626323" w:rsidRPr="0037018B">
        <w:rPr>
          <w:rFonts w:asciiTheme="minorHAnsi" w:hAnsiTheme="minorHAnsi" w:cs="Calibri"/>
          <w:b/>
          <w:i/>
          <w:color w:val="0070C0"/>
          <w:sz w:val="22"/>
          <w:szCs w:val="22"/>
        </w:rPr>
        <w:t xml:space="preserve"> to the practices contained in this Rule.</w:t>
      </w:r>
    </w:p>
    <w:p w:rsidR="0037018B" w:rsidRPr="0037018B" w:rsidRDefault="0037018B" w:rsidP="00703478">
      <w:pPr>
        <w:spacing w:line="276" w:lineRule="auto"/>
        <w:ind w:left="567"/>
        <w:jc w:val="both"/>
        <w:rPr>
          <w:rFonts w:asciiTheme="minorHAnsi" w:hAnsiTheme="minorHAnsi" w:cs="Calibri"/>
          <w:b/>
          <w:i/>
          <w:color w:val="0070C0"/>
          <w:sz w:val="22"/>
          <w:szCs w:val="22"/>
        </w:rPr>
      </w:pPr>
    </w:p>
    <w:p w:rsidR="002551FA" w:rsidRDefault="0085080F" w:rsidP="00703478">
      <w:pPr>
        <w:spacing w:line="276" w:lineRule="auto"/>
        <w:ind w:left="567"/>
        <w:jc w:val="both"/>
        <w:rPr>
          <w:rFonts w:asciiTheme="minorHAnsi" w:hAnsiTheme="minorHAnsi" w:cs="Calibri"/>
          <w:color w:val="0070C0"/>
          <w:sz w:val="22"/>
          <w:szCs w:val="22"/>
        </w:rPr>
      </w:pPr>
      <w:r w:rsidRPr="0085080F">
        <w:rPr>
          <w:rFonts w:asciiTheme="minorHAnsi" w:hAnsiTheme="minorHAnsi" w:cs="Calibri"/>
          <w:color w:val="0070C0"/>
          <w:sz w:val="22"/>
          <w:szCs w:val="22"/>
        </w:rPr>
        <w:t>Of course, the Kosovo Competition Authority has the opportunity at any time to initiate monitoring together with ERO or even independently.</w:t>
      </w:r>
    </w:p>
    <w:p w:rsidR="0037018B" w:rsidRPr="003C6CAA" w:rsidRDefault="0037018B" w:rsidP="00703478">
      <w:pPr>
        <w:spacing w:line="276" w:lineRule="auto"/>
        <w:ind w:left="567"/>
        <w:jc w:val="both"/>
        <w:rPr>
          <w:rFonts w:asciiTheme="minorHAnsi" w:hAnsiTheme="minorHAnsi" w:cs="Calibri"/>
          <w:color w:val="0070C0"/>
          <w:sz w:val="22"/>
          <w:szCs w:val="22"/>
        </w:rPr>
      </w:pPr>
    </w:p>
    <w:p w:rsidR="008631B3" w:rsidRDefault="0085080F" w:rsidP="00703478">
      <w:pPr>
        <w:spacing w:line="276" w:lineRule="auto"/>
        <w:jc w:val="both"/>
        <w:rPr>
          <w:rFonts w:asciiTheme="minorHAnsi" w:hAnsiTheme="minorHAnsi" w:cstheme="minorHAnsi"/>
          <w:b/>
          <w:sz w:val="22"/>
          <w:szCs w:val="22"/>
        </w:rPr>
      </w:pPr>
      <w:r>
        <w:rPr>
          <w:rFonts w:asciiTheme="minorHAnsi" w:hAnsiTheme="minorHAnsi" w:cstheme="minorHAnsi"/>
          <w:b/>
          <w:sz w:val="22"/>
          <w:szCs w:val="22"/>
        </w:rPr>
        <w:t>In Article 2</w:t>
      </w:r>
      <w:r w:rsidR="008631B3" w:rsidRPr="00883BD1">
        <w:rPr>
          <w:rFonts w:asciiTheme="minorHAnsi" w:hAnsiTheme="minorHAnsi" w:cstheme="minorHAnsi"/>
          <w:b/>
          <w:sz w:val="22"/>
          <w:szCs w:val="22"/>
        </w:rPr>
        <w:t xml:space="preserve"> –</w:t>
      </w:r>
      <w:r>
        <w:rPr>
          <w:rFonts w:asciiTheme="minorHAnsi" w:hAnsiTheme="minorHAnsi" w:cstheme="minorHAnsi"/>
          <w:b/>
          <w:sz w:val="22"/>
          <w:szCs w:val="22"/>
        </w:rPr>
        <w:t>Regarding Definitions and Interpretations we have the following findings</w:t>
      </w:r>
      <w:r w:rsidR="003D6331">
        <w:rPr>
          <w:rFonts w:asciiTheme="minorHAnsi" w:hAnsiTheme="minorHAnsi" w:cstheme="minorHAnsi"/>
          <w:b/>
          <w:sz w:val="22"/>
          <w:szCs w:val="22"/>
        </w:rPr>
        <w:t>:</w:t>
      </w:r>
    </w:p>
    <w:p w:rsidR="0037018B" w:rsidRPr="00883BD1" w:rsidRDefault="0037018B" w:rsidP="00703478">
      <w:pPr>
        <w:spacing w:line="276" w:lineRule="auto"/>
        <w:jc w:val="both"/>
        <w:rPr>
          <w:rFonts w:asciiTheme="minorHAnsi" w:hAnsiTheme="minorHAnsi" w:cstheme="minorHAnsi"/>
          <w:b/>
          <w:sz w:val="22"/>
          <w:szCs w:val="22"/>
        </w:rPr>
      </w:pPr>
    </w:p>
    <w:p w:rsidR="0037018B" w:rsidRPr="003C6CAA" w:rsidRDefault="003D6331" w:rsidP="00703478">
      <w:pPr>
        <w:pStyle w:val="Default"/>
        <w:spacing w:line="360" w:lineRule="auto"/>
        <w:ind w:left="567"/>
        <w:jc w:val="both"/>
        <w:rPr>
          <w:rFonts w:asciiTheme="minorHAnsi" w:hAnsiTheme="minorHAnsi" w:cstheme="minorHAnsi"/>
          <w:sz w:val="22"/>
          <w:szCs w:val="22"/>
        </w:rPr>
      </w:pPr>
      <w:r>
        <w:rPr>
          <w:rFonts w:asciiTheme="minorHAnsi" w:hAnsiTheme="minorHAnsi" w:cstheme="minorHAnsi"/>
          <w:sz w:val="22"/>
          <w:szCs w:val="22"/>
        </w:rPr>
        <w:t>Unnecessary definitions:</w:t>
      </w:r>
    </w:p>
    <w:p w:rsidR="008631B3" w:rsidRPr="003C6CAA" w:rsidRDefault="008631B3" w:rsidP="00703478">
      <w:pPr>
        <w:pStyle w:val="Default"/>
        <w:spacing w:line="360" w:lineRule="auto"/>
        <w:ind w:left="567"/>
        <w:jc w:val="both"/>
        <w:rPr>
          <w:rFonts w:asciiTheme="minorHAnsi" w:hAnsiTheme="minorHAnsi" w:cstheme="minorHAnsi"/>
          <w:sz w:val="22"/>
          <w:szCs w:val="22"/>
        </w:rPr>
      </w:pPr>
      <w:r w:rsidRPr="003C6CAA">
        <w:rPr>
          <w:rFonts w:asciiTheme="minorHAnsi" w:hAnsiTheme="minorHAnsi" w:cstheme="minorHAnsi"/>
          <w:sz w:val="22"/>
          <w:szCs w:val="22"/>
        </w:rPr>
        <w:t xml:space="preserve">1.2. </w:t>
      </w:r>
      <w:r w:rsidR="003D6331">
        <w:rPr>
          <w:rFonts w:asciiTheme="minorHAnsi" w:hAnsiTheme="minorHAnsi" w:cstheme="minorHAnsi"/>
          <w:sz w:val="22"/>
          <w:szCs w:val="22"/>
        </w:rPr>
        <w:t>Document</w:t>
      </w:r>
    </w:p>
    <w:p w:rsidR="008631B3" w:rsidRPr="003C6CAA" w:rsidRDefault="008631B3" w:rsidP="00703478">
      <w:pPr>
        <w:pStyle w:val="Default"/>
        <w:spacing w:line="360" w:lineRule="auto"/>
        <w:ind w:left="567"/>
        <w:jc w:val="both"/>
        <w:rPr>
          <w:rFonts w:asciiTheme="minorHAnsi" w:hAnsiTheme="minorHAnsi" w:cstheme="minorHAnsi"/>
          <w:sz w:val="22"/>
          <w:szCs w:val="22"/>
        </w:rPr>
      </w:pPr>
      <w:r w:rsidRPr="003C6CAA">
        <w:rPr>
          <w:rFonts w:asciiTheme="minorHAnsi" w:hAnsiTheme="minorHAnsi" w:cstheme="minorHAnsi"/>
          <w:sz w:val="22"/>
          <w:szCs w:val="22"/>
        </w:rPr>
        <w:t xml:space="preserve">1.11. </w:t>
      </w:r>
      <w:r w:rsidR="003D6331">
        <w:rPr>
          <w:rFonts w:asciiTheme="minorHAnsi" w:hAnsiTheme="minorHAnsi" w:cstheme="minorHAnsi"/>
          <w:sz w:val="22"/>
          <w:szCs w:val="22"/>
        </w:rPr>
        <w:t>Energy Sector</w:t>
      </w:r>
    </w:p>
    <w:p w:rsidR="008631B3" w:rsidRPr="003C6CAA" w:rsidRDefault="008631B3" w:rsidP="00703478">
      <w:pPr>
        <w:pStyle w:val="Default"/>
        <w:spacing w:line="360" w:lineRule="auto"/>
        <w:ind w:left="567"/>
        <w:jc w:val="both"/>
        <w:rPr>
          <w:rFonts w:asciiTheme="minorHAnsi" w:hAnsiTheme="minorHAnsi" w:cstheme="minorHAnsi"/>
          <w:sz w:val="22"/>
          <w:szCs w:val="22"/>
        </w:rPr>
      </w:pPr>
      <w:r w:rsidRPr="003C6CAA">
        <w:rPr>
          <w:rFonts w:asciiTheme="minorHAnsi" w:hAnsiTheme="minorHAnsi" w:cstheme="minorHAnsi"/>
          <w:sz w:val="22"/>
          <w:szCs w:val="22"/>
        </w:rPr>
        <w:t xml:space="preserve">1.12. </w:t>
      </w:r>
      <w:r w:rsidR="003D6331">
        <w:rPr>
          <w:rFonts w:asciiTheme="minorHAnsi" w:hAnsiTheme="minorHAnsi" w:cstheme="minorHAnsi"/>
          <w:sz w:val="22"/>
          <w:szCs w:val="22"/>
        </w:rPr>
        <w:t>Wholesale Energy Market</w:t>
      </w:r>
    </w:p>
    <w:p w:rsidR="008631B3" w:rsidRPr="003C6CAA" w:rsidRDefault="008631B3" w:rsidP="00703478">
      <w:pPr>
        <w:pStyle w:val="Default"/>
        <w:spacing w:line="360" w:lineRule="auto"/>
        <w:ind w:left="567"/>
        <w:jc w:val="both"/>
        <w:rPr>
          <w:rFonts w:asciiTheme="minorHAnsi" w:hAnsiTheme="minorHAnsi" w:cstheme="minorHAnsi"/>
          <w:sz w:val="22"/>
          <w:szCs w:val="22"/>
        </w:rPr>
      </w:pPr>
      <w:r w:rsidRPr="003C6CAA">
        <w:rPr>
          <w:rFonts w:asciiTheme="minorHAnsi" w:hAnsiTheme="minorHAnsi" w:cstheme="minorHAnsi"/>
          <w:sz w:val="22"/>
          <w:szCs w:val="22"/>
        </w:rPr>
        <w:t xml:space="preserve">1.13. </w:t>
      </w:r>
      <w:r w:rsidR="003D6331">
        <w:rPr>
          <w:rFonts w:asciiTheme="minorHAnsi" w:hAnsiTheme="minorHAnsi" w:cstheme="minorHAnsi"/>
          <w:sz w:val="22"/>
          <w:szCs w:val="22"/>
        </w:rPr>
        <w:t>Market Participant</w:t>
      </w:r>
    </w:p>
    <w:p w:rsidR="008631B3" w:rsidRPr="003C6CAA" w:rsidRDefault="008631B3" w:rsidP="00703478">
      <w:pPr>
        <w:pStyle w:val="Default"/>
        <w:spacing w:line="360" w:lineRule="auto"/>
        <w:ind w:left="567"/>
        <w:jc w:val="both"/>
        <w:rPr>
          <w:rFonts w:asciiTheme="minorHAnsi" w:hAnsiTheme="minorHAnsi" w:cstheme="minorHAnsi"/>
          <w:sz w:val="22"/>
          <w:szCs w:val="22"/>
        </w:rPr>
      </w:pPr>
      <w:r w:rsidRPr="003C6CAA">
        <w:rPr>
          <w:rFonts w:asciiTheme="minorHAnsi" w:hAnsiTheme="minorHAnsi" w:cstheme="minorHAnsi"/>
          <w:sz w:val="22"/>
          <w:szCs w:val="22"/>
        </w:rPr>
        <w:t xml:space="preserve">1.14. </w:t>
      </w:r>
      <w:r w:rsidR="003D6331">
        <w:rPr>
          <w:rFonts w:asciiTheme="minorHAnsi" w:hAnsiTheme="minorHAnsi" w:cstheme="minorHAnsi"/>
          <w:sz w:val="22"/>
          <w:szCs w:val="22"/>
        </w:rPr>
        <w:t>Person</w:t>
      </w:r>
    </w:p>
    <w:p w:rsidR="008631B3" w:rsidRPr="003C6CAA" w:rsidRDefault="008631B3" w:rsidP="00703478">
      <w:pPr>
        <w:pStyle w:val="Default"/>
        <w:spacing w:line="360" w:lineRule="auto"/>
        <w:ind w:left="567"/>
        <w:jc w:val="both"/>
        <w:rPr>
          <w:rFonts w:asciiTheme="minorHAnsi" w:hAnsiTheme="minorHAnsi" w:cstheme="minorHAnsi"/>
          <w:sz w:val="22"/>
          <w:szCs w:val="22"/>
        </w:rPr>
      </w:pPr>
      <w:r w:rsidRPr="003C6CAA">
        <w:rPr>
          <w:rFonts w:asciiTheme="minorHAnsi" w:hAnsiTheme="minorHAnsi" w:cstheme="minorHAnsi"/>
          <w:sz w:val="22"/>
          <w:szCs w:val="22"/>
        </w:rPr>
        <w:t xml:space="preserve">1.15. </w:t>
      </w:r>
      <w:r w:rsidR="003D6331">
        <w:rPr>
          <w:rFonts w:asciiTheme="minorHAnsi" w:hAnsiTheme="minorHAnsi" w:cstheme="minorHAnsi"/>
          <w:sz w:val="22"/>
          <w:szCs w:val="22"/>
        </w:rPr>
        <w:t>Energy Regulatory Office (ERO)</w:t>
      </w:r>
    </w:p>
    <w:p w:rsidR="008631B3" w:rsidRPr="003C6CAA" w:rsidRDefault="008631B3" w:rsidP="00703478">
      <w:pPr>
        <w:pStyle w:val="Default"/>
        <w:spacing w:line="360" w:lineRule="auto"/>
        <w:ind w:left="567"/>
        <w:jc w:val="both"/>
        <w:rPr>
          <w:rFonts w:asciiTheme="minorHAnsi" w:hAnsiTheme="minorHAnsi" w:cstheme="minorHAnsi"/>
          <w:sz w:val="22"/>
          <w:szCs w:val="22"/>
        </w:rPr>
      </w:pPr>
      <w:r w:rsidRPr="003C6CAA">
        <w:rPr>
          <w:rFonts w:asciiTheme="minorHAnsi" w:hAnsiTheme="minorHAnsi" w:cstheme="minorHAnsi"/>
          <w:sz w:val="22"/>
          <w:szCs w:val="22"/>
        </w:rPr>
        <w:t xml:space="preserve">1.16. </w:t>
      </w:r>
      <w:r w:rsidR="003D6331">
        <w:rPr>
          <w:rFonts w:asciiTheme="minorHAnsi" w:hAnsiTheme="minorHAnsi" w:cstheme="minorHAnsi"/>
          <w:sz w:val="22"/>
          <w:szCs w:val="22"/>
        </w:rPr>
        <w:t>Public Authority</w:t>
      </w:r>
    </w:p>
    <w:p w:rsidR="008631B3" w:rsidRPr="003C6CAA" w:rsidRDefault="008631B3" w:rsidP="00703478">
      <w:pPr>
        <w:pStyle w:val="Default"/>
        <w:spacing w:line="360" w:lineRule="auto"/>
        <w:ind w:left="567"/>
        <w:jc w:val="both"/>
        <w:rPr>
          <w:rFonts w:asciiTheme="minorHAnsi" w:hAnsiTheme="minorHAnsi" w:cstheme="minorHAnsi"/>
          <w:sz w:val="22"/>
          <w:szCs w:val="22"/>
        </w:rPr>
      </w:pPr>
      <w:r w:rsidRPr="003C6CAA">
        <w:rPr>
          <w:rFonts w:asciiTheme="minorHAnsi" w:hAnsiTheme="minorHAnsi" w:cstheme="minorHAnsi"/>
          <w:sz w:val="22"/>
          <w:szCs w:val="22"/>
        </w:rPr>
        <w:t xml:space="preserve">1.17. </w:t>
      </w:r>
      <w:r w:rsidR="003D6331">
        <w:rPr>
          <w:rFonts w:asciiTheme="minorHAnsi" w:hAnsiTheme="minorHAnsi" w:cstheme="minorHAnsi"/>
          <w:sz w:val="22"/>
          <w:szCs w:val="22"/>
        </w:rPr>
        <w:t>Transmission System Operator</w:t>
      </w:r>
    </w:p>
    <w:p w:rsidR="0037018B" w:rsidRPr="003C6CAA" w:rsidRDefault="008631B3" w:rsidP="00703478">
      <w:pPr>
        <w:pStyle w:val="Default"/>
        <w:spacing w:line="360" w:lineRule="auto"/>
        <w:ind w:left="567"/>
        <w:jc w:val="both"/>
        <w:rPr>
          <w:rFonts w:asciiTheme="minorHAnsi" w:hAnsiTheme="minorHAnsi" w:cstheme="minorHAnsi"/>
          <w:sz w:val="22"/>
          <w:szCs w:val="22"/>
        </w:rPr>
      </w:pPr>
      <w:r w:rsidRPr="003C6CAA">
        <w:rPr>
          <w:rFonts w:asciiTheme="minorHAnsi" w:hAnsiTheme="minorHAnsi" w:cstheme="minorHAnsi"/>
          <w:sz w:val="22"/>
          <w:szCs w:val="22"/>
        </w:rPr>
        <w:t xml:space="preserve">1.18. </w:t>
      </w:r>
      <w:r w:rsidR="003D6331">
        <w:rPr>
          <w:rFonts w:asciiTheme="minorHAnsi" w:hAnsiTheme="minorHAnsi" w:cstheme="minorHAnsi"/>
          <w:sz w:val="22"/>
          <w:szCs w:val="22"/>
        </w:rPr>
        <w:t>Enterprise</w:t>
      </w:r>
    </w:p>
    <w:p w:rsidR="008631B3" w:rsidRDefault="00F747E9" w:rsidP="00703478">
      <w:pPr>
        <w:pStyle w:val="Default"/>
        <w:spacing w:line="276" w:lineRule="auto"/>
        <w:ind w:left="567"/>
        <w:jc w:val="both"/>
        <w:rPr>
          <w:rFonts w:asciiTheme="minorHAnsi" w:hAnsiTheme="minorHAnsi" w:cstheme="minorHAnsi"/>
          <w:color w:val="auto"/>
          <w:sz w:val="22"/>
          <w:szCs w:val="22"/>
        </w:rPr>
      </w:pPr>
      <w:r w:rsidRPr="00F747E9">
        <w:rPr>
          <w:rFonts w:asciiTheme="minorHAnsi" w:hAnsiTheme="minorHAnsi" w:cstheme="minorHAnsi"/>
          <w:color w:val="auto"/>
          <w:sz w:val="22"/>
          <w:szCs w:val="22"/>
        </w:rPr>
        <w:t>All these definitions for the energy sector are general knowledge and the definition for them is unnecessary and only burdens the document. Moreover, these definitions exist in other respective laws and the Rule does not need to contain them</w:t>
      </w:r>
      <w:r w:rsidR="0037018B">
        <w:rPr>
          <w:rFonts w:asciiTheme="minorHAnsi" w:hAnsiTheme="minorHAnsi" w:cstheme="minorHAnsi"/>
          <w:color w:val="auto"/>
          <w:sz w:val="22"/>
          <w:szCs w:val="22"/>
        </w:rPr>
        <w:t>.</w:t>
      </w:r>
    </w:p>
    <w:p w:rsidR="0037018B" w:rsidRPr="003C6CAA" w:rsidRDefault="0037018B" w:rsidP="00703478">
      <w:pPr>
        <w:pStyle w:val="Default"/>
        <w:spacing w:line="276" w:lineRule="auto"/>
        <w:ind w:left="567"/>
        <w:jc w:val="both"/>
        <w:rPr>
          <w:rFonts w:asciiTheme="minorHAnsi" w:hAnsiTheme="minorHAnsi" w:cstheme="minorHAnsi"/>
          <w:color w:val="auto"/>
          <w:sz w:val="22"/>
          <w:szCs w:val="22"/>
        </w:rPr>
      </w:pPr>
    </w:p>
    <w:p w:rsidR="008631B3" w:rsidRPr="003C6CAA" w:rsidRDefault="00F747E9" w:rsidP="00703478">
      <w:pPr>
        <w:pStyle w:val="Default"/>
        <w:spacing w:line="276" w:lineRule="auto"/>
        <w:ind w:left="567"/>
        <w:jc w:val="both"/>
        <w:rPr>
          <w:rFonts w:asciiTheme="minorHAnsi" w:hAnsiTheme="minorHAnsi" w:cstheme="minorHAnsi"/>
          <w:color w:val="auto"/>
          <w:sz w:val="22"/>
          <w:szCs w:val="22"/>
        </w:rPr>
      </w:pPr>
      <w:r w:rsidRPr="00F747E9">
        <w:rPr>
          <w:rFonts w:asciiTheme="minorHAnsi" w:hAnsiTheme="minorHAnsi" w:cstheme="minorHAnsi"/>
          <w:color w:val="auto"/>
          <w:sz w:val="22"/>
          <w:szCs w:val="22"/>
        </w:rPr>
        <w:lastRenderedPageBreak/>
        <w:t>Also, 1.20 The Natural Gas Transmission System Operator does not exist in Kosovo and as such this definition should be removed.</w:t>
      </w:r>
    </w:p>
    <w:p w:rsidR="007F31DA" w:rsidRDefault="007F31DA" w:rsidP="00703478">
      <w:pPr>
        <w:spacing w:line="276" w:lineRule="auto"/>
        <w:ind w:left="567"/>
        <w:jc w:val="both"/>
        <w:rPr>
          <w:rFonts w:asciiTheme="minorHAnsi" w:hAnsiTheme="minorHAnsi" w:cs="Calibri"/>
          <w:color w:val="0070C0"/>
          <w:sz w:val="22"/>
          <w:szCs w:val="22"/>
        </w:rPr>
      </w:pPr>
    </w:p>
    <w:p w:rsidR="008631B3" w:rsidRDefault="00125570" w:rsidP="00703478">
      <w:pPr>
        <w:spacing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ERO’s Response</w:t>
      </w:r>
    </w:p>
    <w:p w:rsidR="0037018B" w:rsidRPr="003C6CAA" w:rsidRDefault="0037018B" w:rsidP="00703478">
      <w:pPr>
        <w:spacing w:line="276" w:lineRule="auto"/>
        <w:ind w:left="567"/>
        <w:jc w:val="both"/>
        <w:rPr>
          <w:rFonts w:asciiTheme="minorHAnsi" w:hAnsiTheme="minorHAnsi" w:cs="Calibri"/>
          <w:color w:val="0070C0"/>
          <w:sz w:val="22"/>
          <w:szCs w:val="22"/>
        </w:rPr>
      </w:pPr>
    </w:p>
    <w:p w:rsidR="008631B3" w:rsidRDefault="00125570" w:rsidP="00703478">
      <w:pPr>
        <w:spacing w:line="276" w:lineRule="auto"/>
        <w:ind w:left="567"/>
        <w:jc w:val="both"/>
        <w:rPr>
          <w:rFonts w:asciiTheme="minorHAnsi" w:hAnsiTheme="minorHAnsi" w:cs="Calibri"/>
          <w:color w:val="0070C0"/>
          <w:sz w:val="22"/>
          <w:szCs w:val="22"/>
        </w:rPr>
      </w:pPr>
      <w:r w:rsidRPr="00125570">
        <w:rPr>
          <w:rFonts w:asciiTheme="minorHAnsi" w:hAnsiTheme="minorHAnsi" w:cs="Calibri"/>
          <w:color w:val="0070C0"/>
          <w:sz w:val="22"/>
          <w:szCs w:val="22"/>
        </w:rPr>
        <w:t xml:space="preserve">Given that the document is specific and is not </w:t>
      </w:r>
      <w:r>
        <w:rPr>
          <w:rFonts w:asciiTheme="minorHAnsi" w:hAnsiTheme="minorHAnsi" w:cs="Calibri"/>
          <w:color w:val="0070C0"/>
          <w:sz w:val="22"/>
          <w:szCs w:val="22"/>
        </w:rPr>
        <w:t>foreseen</w:t>
      </w:r>
      <w:r w:rsidRPr="00125570">
        <w:rPr>
          <w:rFonts w:asciiTheme="minorHAnsi" w:hAnsiTheme="minorHAnsi" w:cs="Calibri"/>
          <w:color w:val="0070C0"/>
          <w:sz w:val="22"/>
          <w:szCs w:val="22"/>
        </w:rPr>
        <w:t xml:space="preserve"> by </w:t>
      </w:r>
      <w:r>
        <w:rPr>
          <w:rFonts w:asciiTheme="minorHAnsi" w:hAnsiTheme="minorHAnsi" w:cs="Calibri"/>
          <w:color w:val="0070C0"/>
          <w:sz w:val="22"/>
          <w:szCs w:val="22"/>
        </w:rPr>
        <w:t>national</w:t>
      </w:r>
      <w:r w:rsidRPr="00125570">
        <w:rPr>
          <w:rFonts w:asciiTheme="minorHAnsi" w:hAnsiTheme="minorHAnsi" w:cs="Calibri"/>
          <w:color w:val="0070C0"/>
          <w:sz w:val="22"/>
          <w:szCs w:val="22"/>
        </w:rPr>
        <w:t xml:space="preserve"> legislation, then ERO considers that definitions and interpretations should be part of this document, but to be clearer in some cases the definitions have been improved and ad</w:t>
      </w:r>
      <w:r w:rsidR="00B71C3F">
        <w:rPr>
          <w:rFonts w:asciiTheme="minorHAnsi" w:hAnsiTheme="minorHAnsi" w:cs="Calibri"/>
          <w:color w:val="0070C0"/>
          <w:sz w:val="22"/>
          <w:szCs w:val="22"/>
        </w:rPr>
        <w:t>justed</w:t>
      </w:r>
      <w:r w:rsidRPr="00125570">
        <w:rPr>
          <w:rFonts w:asciiTheme="minorHAnsi" w:hAnsiTheme="minorHAnsi" w:cs="Calibri"/>
          <w:color w:val="0070C0"/>
          <w:sz w:val="22"/>
          <w:szCs w:val="22"/>
        </w:rPr>
        <w:t>.</w:t>
      </w:r>
    </w:p>
    <w:p w:rsidR="00DB7F66" w:rsidRPr="003C6CAA" w:rsidRDefault="00DB7F66" w:rsidP="00703478">
      <w:pPr>
        <w:spacing w:line="276" w:lineRule="auto"/>
        <w:ind w:left="567"/>
        <w:jc w:val="both"/>
        <w:rPr>
          <w:rFonts w:asciiTheme="minorHAnsi" w:hAnsiTheme="minorHAnsi" w:cs="Calibri"/>
          <w:color w:val="0070C0"/>
          <w:sz w:val="22"/>
          <w:szCs w:val="22"/>
        </w:rPr>
      </w:pPr>
    </w:p>
    <w:p w:rsidR="009E3EE6" w:rsidRDefault="0044265A" w:rsidP="00703478">
      <w:pPr>
        <w:spacing w:line="276" w:lineRule="auto"/>
        <w:ind w:left="567"/>
        <w:jc w:val="both"/>
        <w:rPr>
          <w:rFonts w:asciiTheme="minorHAnsi" w:hAnsiTheme="minorHAnsi" w:cs="Calibri"/>
          <w:color w:val="0070C0"/>
          <w:sz w:val="22"/>
          <w:szCs w:val="22"/>
        </w:rPr>
      </w:pPr>
      <w:r w:rsidRPr="0044265A">
        <w:rPr>
          <w:rFonts w:asciiTheme="minorHAnsi" w:hAnsiTheme="minorHAnsi" w:cs="Calibri"/>
          <w:color w:val="0070C0"/>
          <w:sz w:val="22"/>
          <w:szCs w:val="22"/>
        </w:rPr>
        <w:t xml:space="preserve">The rule also applies to natural gas and therefore the definition of </w:t>
      </w:r>
      <w:r w:rsidRPr="0037018B">
        <w:rPr>
          <w:rFonts w:asciiTheme="minorHAnsi" w:hAnsiTheme="minorHAnsi" w:cs="Calibri"/>
          <w:i/>
          <w:color w:val="0070C0"/>
          <w:sz w:val="22"/>
          <w:szCs w:val="22"/>
        </w:rPr>
        <w:t>Natural Gas Transmission System Operator</w:t>
      </w:r>
      <w:r w:rsidRPr="0044265A">
        <w:rPr>
          <w:rFonts w:asciiTheme="minorHAnsi" w:hAnsiTheme="minorHAnsi" w:cs="Calibri"/>
          <w:color w:val="0070C0"/>
          <w:sz w:val="22"/>
          <w:szCs w:val="22"/>
        </w:rPr>
        <w:t xml:space="preserve"> should remain the same as in the EU REMIT and the Contracting Parties.</w:t>
      </w:r>
    </w:p>
    <w:p w:rsidR="0037018B" w:rsidRPr="003C6CAA" w:rsidRDefault="0037018B" w:rsidP="00703478">
      <w:pPr>
        <w:spacing w:line="276" w:lineRule="auto"/>
        <w:ind w:left="567"/>
        <w:jc w:val="both"/>
        <w:rPr>
          <w:rFonts w:asciiTheme="minorHAnsi" w:hAnsiTheme="minorHAnsi" w:cs="Calibri"/>
          <w:color w:val="0070C0"/>
          <w:sz w:val="22"/>
          <w:szCs w:val="22"/>
        </w:rPr>
      </w:pPr>
    </w:p>
    <w:p w:rsidR="009E3EE6" w:rsidRDefault="00B74C62" w:rsidP="00703478">
      <w:pPr>
        <w:spacing w:line="276" w:lineRule="auto"/>
        <w:jc w:val="both"/>
        <w:rPr>
          <w:rFonts w:asciiTheme="minorHAnsi" w:hAnsiTheme="minorHAnsi" w:cstheme="minorHAnsi"/>
          <w:b/>
          <w:sz w:val="22"/>
          <w:szCs w:val="22"/>
        </w:rPr>
      </w:pPr>
      <w:r>
        <w:rPr>
          <w:rFonts w:asciiTheme="minorHAnsi" w:hAnsiTheme="minorHAnsi" w:cstheme="minorHAnsi"/>
          <w:b/>
          <w:sz w:val="22"/>
          <w:szCs w:val="22"/>
        </w:rPr>
        <w:t>In Article 3- Prohibition of Insider Trading</w:t>
      </w:r>
    </w:p>
    <w:p w:rsidR="00BE563C" w:rsidRPr="00883BD1" w:rsidRDefault="00BE563C" w:rsidP="00703478">
      <w:pPr>
        <w:spacing w:line="276" w:lineRule="auto"/>
        <w:jc w:val="both"/>
        <w:rPr>
          <w:rFonts w:asciiTheme="minorHAnsi" w:hAnsiTheme="minorHAnsi" w:cstheme="minorHAnsi"/>
          <w:b/>
          <w:sz w:val="22"/>
          <w:szCs w:val="22"/>
        </w:rPr>
      </w:pPr>
    </w:p>
    <w:p w:rsidR="009E3EE6" w:rsidRDefault="00B74C62" w:rsidP="00703478">
      <w:pPr>
        <w:pStyle w:val="Default"/>
        <w:spacing w:line="276" w:lineRule="auto"/>
        <w:ind w:left="567"/>
        <w:jc w:val="both"/>
        <w:rPr>
          <w:rFonts w:asciiTheme="minorHAnsi" w:hAnsiTheme="minorHAnsi" w:cstheme="minorHAnsi"/>
          <w:color w:val="auto"/>
          <w:sz w:val="22"/>
          <w:szCs w:val="22"/>
        </w:rPr>
      </w:pPr>
      <w:r>
        <w:rPr>
          <w:rFonts w:asciiTheme="minorHAnsi" w:hAnsiTheme="minorHAnsi" w:cstheme="minorHAnsi"/>
          <w:color w:val="auto"/>
          <w:sz w:val="22"/>
          <w:szCs w:val="22"/>
        </w:rPr>
        <w:t>We request the removal of paragraph 1 which states:</w:t>
      </w:r>
    </w:p>
    <w:p w:rsidR="00BE563C" w:rsidRPr="003C6CAA" w:rsidRDefault="00BE563C" w:rsidP="00703478">
      <w:pPr>
        <w:pStyle w:val="Default"/>
        <w:spacing w:line="276" w:lineRule="auto"/>
        <w:ind w:left="567"/>
        <w:jc w:val="both"/>
        <w:rPr>
          <w:rFonts w:asciiTheme="minorHAnsi" w:hAnsiTheme="minorHAnsi" w:cstheme="minorHAnsi"/>
          <w:color w:val="auto"/>
          <w:sz w:val="22"/>
          <w:szCs w:val="22"/>
        </w:rPr>
      </w:pPr>
    </w:p>
    <w:p w:rsidR="009E3EE6" w:rsidRDefault="00B74C62" w:rsidP="00703478">
      <w:pPr>
        <w:spacing w:line="276" w:lineRule="auto"/>
        <w:ind w:left="1134"/>
        <w:jc w:val="both"/>
        <w:rPr>
          <w:rFonts w:asciiTheme="minorHAnsi" w:hAnsiTheme="minorHAnsi" w:cstheme="minorHAnsi"/>
          <w:sz w:val="22"/>
          <w:szCs w:val="22"/>
        </w:rPr>
      </w:pPr>
      <w:r w:rsidRPr="00B74C62">
        <w:rPr>
          <w:rFonts w:asciiTheme="minorHAnsi" w:hAnsiTheme="minorHAnsi" w:cstheme="minorHAnsi"/>
          <w:sz w:val="22"/>
          <w:szCs w:val="22"/>
        </w:rPr>
        <w:t xml:space="preserve">Anyone who </w:t>
      </w:r>
      <w:r w:rsidR="00CA1064">
        <w:rPr>
          <w:rFonts w:asciiTheme="minorHAnsi" w:hAnsiTheme="minorHAnsi" w:cstheme="minorHAnsi"/>
          <w:sz w:val="22"/>
          <w:szCs w:val="22"/>
        </w:rPr>
        <w:t>in contradiction to</w:t>
      </w:r>
      <w:r w:rsidRPr="00B74C62">
        <w:rPr>
          <w:rFonts w:asciiTheme="minorHAnsi" w:hAnsiTheme="minorHAnsi" w:cstheme="minorHAnsi"/>
          <w:sz w:val="22"/>
          <w:szCs w:val="22"/>
        </w:rPr>
        <w:t xml:space="preserve"> his duties to protect the inside information which he learns during the performance of economic activity or ex officio, communicates to the unauthorized person the information unknown to the public and which may affect t</w:t>
      </w:r>
      <w:r>
        <w:rPr>
          <w:rFonts w:asciiTheme="minorHAnsi" w:hAnsiTheme="minorHAnsi" w:cstheme="minorHAnsi"/>
          <w:sz w:val="22"/>
          <w:szCs w:val="22"/>
        </w:rPr>
        <w:t>he wholesale energy product or a</w:t>
      </w:r>
      <w:r w:rsidRPr="00B74C62">
        <w:rPr>
          <w:rFonts w:asciiTheme="minorHAnsi" w:hAnsiTheme="minorHAnsi" w:cstheme="minorHAnsi"/>
          <w:sz w:val="22"/>
          <w:szCs w:val="22"/>
        </w:rPr>
        <w:t>nyone who otherwise uses such information for personal gain or for the purpose of unfair advantage in the wholesale energy market for any natural or legal person is prohibited under this R</w:t>
      </w:r>
      <w:r w:rsidR="00850A87">
        <w:rPr>
          <w:rFonts w:asciiTheme="minorHAnsi" w:hAnsiTheme="minorHAnsi" w:cstheme="minorHAnsi"/>
          <w:sz w:val="22"/>
          <w:szCs w:val="22"/>
        </w:rPr>
        <w:t>ule</w:t>
      </w:r>
      <w:r w:rsidRPr="00B74C62">
        <w:rPr>
          <w:rFonts w:asciiTheme="minorHAnsi" w:hAnsiTheme="minorHAnsi" w:cstheme="minorHAnsi"/>
          <w:sz w:val="22"/>
          <w:szCs w:val="22"/>
        </w:rPr>
        <w:t xml:space="preserve"> and the </w:t>
      </w:r>
      <w:r>
        <w:rPr>
          <w:rFonts w:asciiTheme="minorHAnsi" w:hAnsiTheme="minorHAnsi" w:cstheme="minorHAnsi"/>
          <w:sz w:val="22"/>
          <w:szCs w:val="22"/>
        </w:rPr>
        <w:t>applicable penal legislation</w:t>
      </w:r>
      <w:r w:rsidRPr="00B74C62">
        <w:rPr>
          <w:rFonts w:asciiTheme="minorHAnsi" w:hAnsiTheme="minorHAnsi" w:cstheme="minorHAnsi"/>
          <w:sz w:val="22"/>
          <w:szCs w:val="22"/>
        </w:rPr>
        <w:t>.</w:t>
      </w:r>
    </w:p>
    <w:p w:rsidR="00BE563C" w:rsidRPr="003C6CAA" w:rsidRDefault="00BE563C" w:rsidP="00703478">
      <w:pPr>
        <w:spacing w:line="276" w:lineRule="auto"/>
        <w:ind w:left="1134"/>
        <w:jc w:val="both"/>
        <w:rPr>
          <w:rFonts w:asciiTheme="minorHAnsi" w:hAnsiTheme="minorHAnsi" w:cstheme="minorHAnsi"/>
          <w:sz w:val="22"/>
          <w:szCs w:val="22"/>
        </w:rPr>
      </w:pPr>
    </w:p>
    <w:p w:rsidR="009E3EE6" w:rsidRDefault="005470A2" w:rsidP="00703478">
      <w:pPr>
        <w:pStyle w:val="Default"/>
        <w:spacing w:line="276" w:lineRule="auto"/>
        <w:ind w:left="567"/>
        <w:jc w:val="both"/>
        <w:rPr>
          <w:rFonts w:asciiTheme="minorHAnsi" w:hAnsiTheme="minorHAnsi" w:cstheme="minorHAnsi"/>
          <w:color w:val="auto"/>
          <w:sz w:val="22"/>
          <w:szCs w:val="22"/>
        </w:rPr>
      </w:pPr>
      <w:r w:rsidRPr="005470A2">
        <w:rPr>
          <w:rFonts w:asciiTheme="minorHAnsi" w:hAnsiTheme="minorHAnsi" w:cstheme="minorHAnsi"/>
          <w:color w:val="auto"/>
          <w:sz w:val="22"/>
          <w:szCs w:val="22"/>
        </w:rPr>
        <w:t xml:space="preserve">This definition is not found in </w:t>
      </w:r>
      <w:r>
        <w:rPr>
          <w:rFonts w:asciiTheme="minorHAnsi" w:hAnsiTheme="minorHAnsi" w:cstheme="minorHAnsi"/>
          <w:color w:val="auto"/>
          <w:sz w:val="22"/>
          <w:szCs w:val="22"/>
        </w:rPr>
        <w:t xml:space="preserve">the </w:t>
      </w:r>
      <w:r w:rsidRPr="005470A2">
        <w:rPr>
          <w:rFonts w:asciiTheme="minorHAnsi" w:hAnsiTheme="minorHAnsi" w:cstheme="minorHAnsi"/>
          <w:color w:val="auto"/>
          <w:sz w:val="22"/>
          <w:szCs w:val="22"/>
        </w:rPr>
        <w:t xml:space="preserve">Regulation 1227/2011 of the European Union and as such creates ambiguity. The paragraph deals with the obligation to silence internal information </w:t>
      </w:r>
      <w:r>
        <w:rPr>
          <w:rFonts w:asciiTheme="minorHAnsi" w:hAnsiTheme="minorHAnsi" w:cstheme="minorHAnsi"/>
          <w:color w:val="auto"/>
          <w:sz w:val="22"/>
          <w:szCs w:val="22"/>
        </w:rPr>
        <w:t>whereas it is placed</w:t>
      </w:r>
      <w:r w:rsidRPr="005470A2">
        <w:rPr>
          <w:rFonts w:asciiTheme="minorHAnsi" w:hAnsiTheme="minorHAnsi" w:cstheme="minorHAnsi"/>
          <w:color w:val="auto"/>
          <w:sz w:val="22"/>
          <w:szCs w:val="22"/>
        </w:rPr>
        <w:t xml:space="preserve"> within the Article which exclusively regulates the prohibition of </w:t>
      </w:r>
      <w:r>
        <w:rPr>
          <w:rFonts w:asciiTheme="minorHAnsi" w:hAnsiTheme="minorHAnsi" w:cstheme="minorHAnsi"/>
          <w:color w:val="auto"/>
          <w:sz w:val="22"/>
          <w:szCs w:val="22"/>
        </w:rPr>
        <w:t>insider trading</w:t>
      </w:r>
      <w:r w:rsidRPr="005470A2">
        <w:rPr>
          <w:rFonts w:asciiTheme="minorHAnsi" w:hAnsiTheme="minorHAnsi" w:cstheme="minorHAnsi"/>
          <w:color w:val="auto"/>
          <w:sz w:val="22"/>
          <w:szCs w:val="22"/>
        </w:rPr>
        <w:t xml:space="preserve">. It is also </w:t>
      </w:r>
      <w:r w:rsidR="00F510E5">
        <w:rPr>
          <w:rFonts w:asciiTheme="minorHAnsi" w:hAnsiTheme="minorHAnsi" w:cstheme="minorHAnsi"/>
          <w:color w:val="auto"/>
          <w:sz w:val="22"/>
          <w:szCs w:val="22"/>
        </w:rPr>
        <w:t>ambigious</w:t>
      </w:r>
      <w:r w:rsidRPr="005470A2">
        <w:rPr>
          <w:rFonts w:asciiTheme="minorHAnsi" w:hAnsiTheme="minorHAnsi" w:cstheme="minorHAnsi"/>
          <w:color w:val="auto"/>
          <w:sz w:val="22"/>
          <w:szCs w:val="22"/>
        </w:rPr>
        <w:t xml:space="preserve"> because it does not define what is meant by an unauthorized person to whom information is not allowed. </w:t>
      </w:r>
      <w:r w:rsidR="009A7C2D">
        <w:rPr>
          <w:rFonts w:asciiTheme="minorHAnsi" w:hAnsiTheme="minorHAnsi" w:cstheme="minorHAnsi"/>
          <w:color w:val="auto"/>
          <w:sz w:val="22"/>
          <w:szCs w:val="22"/>
        </w:rPr>
        <w:t>Due to this</w:t>
      </w:r>
      <w:r w:rsidRPr="005470A2">
        <w:rPr>
          <w:rFonts w:asciiTheme="minorHAnsi" w:hAnsiTheme="minorHAnsi" w:cstheme="minorHAnsi"/>
          <w:color w:val="auto"/>
          <w:sz w:val="22"/>
          <w:szCs w:val="22"/>
        </w:rPr>
        <w:t>, we request that this paragraph be removed from the text of the article.</w:t>
      </w:r>
    </w:p>
    <w:p w:rsidR="00BE563C" w:rsidRPr="003C6CAA" w:rsidRDefault="00BE563C" w:rsidP="00703478">
      <w:pPr>
        <w:pStyle w:val="Default"/>
        <w:spacing w:line="276" w:lineRule="auto"/>
        <w:ind w:left="567"/>
        <w:jc w:val="both"/>
        <w:rPr>
          <w:rFonts w:asciiTheme="minorHAnsi" w:hAnsiTheme="minorHAnsi" w:cstheme="minorHAnsi"/>
          <w:color w:val="auto"/>
          <w:sz w:val="22"/>
          <w:szCs w:val="22"/>
        </w:rPr>
      </w:pPr>
    </w:p>
    <w:p w:rsidR="009E3EE6" w:rsidRDefault="00BB0FB6" w:rsidP="00703478">
      <w:pPr>
        <w:spacing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ERO’s Response:</w:t>
      </w:r>
    </w:p>
    <w:p w:rsidR="00BE563C" w:rsidRPr="003C6CAA" w:rsidRDefault="00BE563C" w:rsidP="00703478">
      <w:pPr>
        <w:spacing w:line="276" w:lineRule="auto"/>
        <w:ind w:left="567"/>
        <w:jc w:val="both"/>
        <w:rPr>
          <w:rFonts w:asciiTheme="minorHAnsi" w:hAnsiTheme="minorHAnsi" w:cs="Calibri"/>
          <w:color w:val="0070C0"/>
          <w:sz w:val="22"/>
          <w:szCs w:val="22"/>
        </w:rPr>
      </w:pPr>
    </w:p>
    <w:p w:rsidR="009E3EE6" w:rsidRDefault="00BB0FB6" w:rsidP="00703478">
      <w:pPr>
        <w:spacing w:line="276" w:lineRule="auto"/>
        <w:ind w:left="567"/>
        <w:jc w:val="both"/>
        <w:rPr>
          <w:rFonts w:asciiTheme="minorHAnsi" w:hAnsiTheme="minorHAnsi" w:cs="Calibri"/>
          <w:color w:val="0070C0"/>
          <w:sz w:val="22"/>
          <w:szCs w:val="22"/>
        </w:rPr>
      </w:pPr>
      <w:r w:rsidRPr="00BB0FB6">
        <w:rPr>
          <w:rFonts w:asciiTheme="minorHAnsi" w:hAnsiTheme="minorHAnsi" w:cs="Calibri"/>
          <w:color w:val="0070C0"/>
          <w:sz w:val="22"/>
          <w:szCs w:val="22"/>
        </w:rPr>
        <w:t>Almost all the restrictive provisions of this paragraph are scattered in the other paragraphs of this article, therefore the paragraph has been removed altogether and the comment has been taken into consideration.</w:t>
      </w:r>
    </w:p>
    <w:p w:rsidR="00BE563C" w:rsidRPr="003C6CAA" w:rsidRDefault="00BE563C" w:rsidP="00703478">
      <w:pPr>
        <w:spacing w:line="276" w:lineRule="auto"/>
        <w:ind w:left="567"/>
        <w:jc w:val="both"/>
        <w:rPr>
          <w:rFonts w:asciiTheme="minorHAnsi" w:hAnsiTheme="minorHAnsi" w:cs="Calibri"/>
          <w:color w:val="0070C0"/>
          <w:sz w:val="22"/>
          <w:szCs w:val="22"/>
        </w:rPr>
      </w:pPr>
    </w:p>
    <w:p w:rsidR="00B8511D" w:rsidRDefault="0099583B" w:rsidP="00703478">
      <w:pPr>
        <w:spacing w:line="276" w:lineRule="auto"/>
        <w:jc w:val="both"/>
        <w:rPr>
          <w:rFonts w:asciiTheme="minorHAnsi" w:hAnsiTheme="minorHAnsi" w:cstheme="minorHAnsi"/>
          <w:b/>
          <w:sz w:val="22"/>
          <w:szCs w:val="22"/>
        </w:rPr>
      </w:pPr>
      <w:r>
        <w:rPr>
          <w:rFonts w:asciiTheme="minorHAnsi" w:hAnsiTheme="minorHAnsi" w:cstheme="minorHAnsi"/>
          <w:b/>
          <w:sz w:val="22"/>
          <w:szCs w:val="22"/>
        </w:rPr>
        <w:t>In Article 6- Market Monitoring</w:t>
      </w:r>
    </w:p>
    <w:p w:rsidR="00BE563C" w:rsidRPr="00883BD1" w:rsidRDefault="00BE563C" w:rsidP="00703478">
      <w:pPr>
        <w:spacing w:line="276" w:lineRule="auto"/>
        <w:jc w:val="both"/>
        <w:rPr>
          <w:rFonts w:asciiTheme="minorHAnsi" w:hAnsiTheme="minorHAnsi" w:cstheme="minorHAnsi"/>
          <w:b/>
          <w:sz w:val="22"/>
          <w:szCs w:val="22"/>
        </w:rPr>
      </w:pPr>
    </w:p>
    <w:p w:rsidR="00B8511D" w:rsidRDefault="0099583B" w:rsidP="00703478">
      <w:pPr>
        <w:pStyle w:val="Default"/>
        <w:spacing w:line="276" w:lineRule="auto"/>
        <w:ind w:left="567"/>
        <w:jc w:val="both"/>
        <w:rPr>
          <w:rFonts w:asciiTheme="minorHAnsi" w:hAnsiTheme="minorHAnsi" w:cstheme="minorHAnsi"/>
          <w:color w:val="auto"/>
          <w:sz w:val="22"/>
          <w:szCs w:val="22"/>
        </w:rPr>
      </w:pPr>
      <w:r>
        <w:rPr>
          <w:rFonts w:asciiTheme="minorHAnsi" w:hAnsiTheme="minorHAnsi" w:cstheme="minorHAnsi"/>
          <w:color w:val="auto"/>
          <w:sz w:val="22"/>
          <w:szCs w:val="22"/>
        </w:rPr>
        <w:t>Article 6, paragraph 3 states:</w:t>
      </w:r>
    </w:p>
    <w:p w:rsidR="00BE563C" w:rsidRPr="003C6CAA" w:rsidRDefault="00BE563C" w:rsidP="00703478">
      <w:pPr>
        <w:pStyle w:val="Default"/>
        <w:spacing w:line="276" w:lineRule="auto"/>
        <w:ind w:left="567"/>
        <w:jc w:val="both"/>
        <w:rPr>
          <w:rFonts w:asciiTheme="minorHAnsi" w:hAnsiTheme="minorHAnsi" w:cstheme="minorHAnsi"/>
          <w:color w:val="auto"/>
          <w:sz w:val="22"/>
          <w:szCs w:val="22"/>
        </w:rPr>
      </w:pPr>
    </w:p>
    <w:p w:rsidR="00B8511D" w:rsidRDefault="0099583B" w:rsidP="00703478">
      <w:pPr>
        <w:spacing w:line="276" w:lineRule="auto"/>
        <w:ind w:left="1134"/>
        <w:jc w:val="both"/>
        <w:rPr>
          <w:rFonts w:asciiTheme="minorHAnsi" w:hAnsiTheme="minorHAnsi" w:cstheme="minorHAnsi"/>
          <w:sz w:val="22"/>
          <w:szCs w:val="22"/>
        </w:rPr>
      </w:pPr>
      <w:r w:rsidRPr="0099583B">
        <w:rPr>
          <w:rFonts w:asciiTheme="minorHAnsi" w:hAnsiTheme="minorHAnsi" w:cstheme="minorHAnsi"/>
          <w:sz w:val="22"/>
          <w:szCs w:val="22"/>
        </w:rPr>
        <w:t xml:space="preserve">The Contracting Parties may provide their national competition authorities or a market monitoring body established within that authority to conduct market </w:t>
      </w:r>
      <w:r w:rsidRPr="0099583B">
        <w:rPr>
          <w:rFonts w:asciiTheme="minorHAnsi" w:hAnsiTheme="minorHAnsi" w:cstheme="minorHAnsi"/>
          <w:sz w:val="22"/>
          <w:szCs w:val="22"/>
        </w:rPr>
        <w:lastRenderedPageBreak/>
        <w:t>monitoring with ERO. In conducting such market monitoring, the national competition authority or market monitoring body shall have the same rights and obligations as ERO.</w:t>
      </w:r>
    </w:p>
    <w:p w:rsidR="00BE563C" w:rsidRPr="003C6CAA" w:rsidRDefault="00BE563C" w:rsidP="00703478">
      <w:pPr>
        <w:spacing w:line="276" w:lineRule="auto"/>
        <w:ind w:left="1134"/>
        <w:jc w:val="both"/>
        <w:rPr>
          <w:rFonts w:asciiTheme="minorHAnsi" w:hAnsiTheme="minorHAnsi" w:cstheme="minorHAnsi"/>
          <w:sz w:val="22"/>
          <w:szCs w:val="22"/>
        </w:rPr>
      </w:pPr>
    </w:p>
    <w:p w:rsidR="00B8511D" w:rsidRDefault="0001375D" w:rsidP="00703478">
      <w:pPr>
        <w:pStyle w:val="Default"/>
        <w:spacing w:line="276" w:lineRule="auto"/>
        <w:ind w:left="567"/>
        <w:jc w:val="both"/>
        <w:rPr>
          <w:rFonts w:asciiTheme="minorHAnsi" w:hAnsiTheme="minorHAnsi" w:cstheme="minorHAnsi"/>
          <w:color w:val="auto"/>
          <w:sz w:val="22"/>
          <w:szCs w:val="22"/>
        </w:rPr>
      </w:pPr>
      <w:r w:rsidRPr="0001375D">
        <w:rPr>
          <w:rFonts w:asciiTheme="minorHAnsi" w:hAnsiTheme="minorHAnsi" w:cstheme="minorHAnsi"/>
          <w:color w:val="auto"/>
          <w:sz w:val="22"/>
          <w:szCs w:val="22"/>
        </w:rPr>
        <w:t>This definition is given in Regulation 1227/2011 of the European Union and is given as an instruction to the states (contracting parties) so that they consider providing the possibility for certain competition protection bodies to carry out monitoring activities within the framework of the regulatory body. (in this case ERO). This does not mean that it should be included in our Rule and we request that it be removed as it is not clear who the contracting parties are and who can make such a decision.</w:t>
      </w:r>
    </w:p>
    <w:p w:rsidR="00BE563C" w:rsidRPr="003C6CAA" w:rsidRDefault="00BE563C" w:rsidP="00703478">
      <w:pPr>
        <w:pStyle w:val="Default"/>
        <w:spacing w:line="276" w:lineRule="auto"/>
        <w:ind w:left="567"/>
        <w:jc w:val="both"/>
        <w:rPr>
          <w:rFonts w:asciiTheme="minorHAnsi" w:hAnsiTheme="minorHAnsi" w:cstheme="minorHAnsi"/>
          <w:color w:val="auto"/>
          <w:sz w:val="22"/>
          <w:szCs w:val="22"/>
        </w:rPr>
      </w:pPr>
    </w:p>
    <w:p w:rsidR="00B8511D" w:rsidRDefault="000C07E3" w:rsidP="00703478">
      <w:pPr>
        <w:spacing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ERO’s Response:</w:t>
      </w:r>
    </w:p>
    <w:p w:rsidR="00E0009E" w:rsidRPr="003C6CAA" w:rsidRDefault="00E0009E" w:rsidP="00703478">
      <w:pPr>
        <w:spacing w:line="276" w:lineRule="auto"/>
        <w:ind w:left="567"/>
        <w:jc w:val="both"/>
        <w:rPr>
          <w:rFonts w:asciiTheme="minorHAnsi" w:hAnsiTheme="minorHAnsi" w:cs="Calibri"/>
          <w:color w:val="0070C0"/>
          <w:sz w:val="22"/>
          <w:szCs w:val="22"/>
        </w:rPr>
      </w:pPr>
    </w:p>
    <w:p w:rsidR="00B8511D" w:rsidRDefault="008B7D35" w:rsidP="00703478">
      <w:pPr>
        <w:spacing w:line="276" w:lineRule="auto"/>
        <w:ind w:left="567"/>
        <w:jc w:val="both"/>
        <w:rPr>
          <w:rFonts w:asciiTheme="minorHAnsi" w:hAnsiTheme="minorHAnsi" w:cs="Calibri"/>
          <w:color w:val="0070C0"/>
          <w:sz w:val="22"/>
          <w:szCs w:val="22"/>
        </w:rPr>
      </w:pPr>
      <w:r w:rsidRPr="008B7D35">
        <w:rPr>
          <w:rFonts w:asciiTheme="minorHAnsi" w:hAnsiTheme="minorHAnsi" w:cs="Calibri"/>
          <w:color w:val="0070C0"/>
          <w:sz w:val="22"/>
          <w:szCs w:val="22"/>
        </w:rPr>
        <w:t>ERO has consulted the ECS version of REMIT and that of the EU and the provision of the paragraph is in all versions. The paragraph has been adapted by changing the approach from the perspective of ECS to the contracting parties to that of ERO for local parties, and has been reworded as follows.</w:t>
      </w:r>
    </w:p>
    <w:p w:rsidR="00BE563C" w:rsidRPr="003C6CAA" w:rsidRDefault="00BE563C" w:rsidP="00703478">
      <w:pPr>
        <w:spacing w:line="276" w:lineRule="auto"/>
        <w:ind w:left="567"/>
        <w:jc w:val="both"/>
        <w:rPr>
          <w:rFonts w:asciiTheme="minorHAnsi" w:hAnsiTheme="minorHAnsi" w:cs="Calibri"/>
          <w:color w:val="0070C0"/>
          <w:sz w:val="22"/>
          <w:szCs w:val="22"/>
        </w:rPr>
      </w:pPr>
    </w:p>
    <w:p w:rsidR="00EA54D9" w:rsidRDefault="0058003C" w:rsidP="00703478">
      <w:pPr>
        <w:spacing w:line="276" w:lineRule="auto"/>
        <w:ind w:left="567"/>
        <w:jc w:val="both"/>
        <w:rPr>
          <w:rFonts w:asciiTheme="minorHAnsi" w:hAnsiTheme="minorHAnsi" w:cs="Calibri"/>
          <w:i/>
          <w:color w:val="0070C0"/>
          <w:sz w:val="22"/>
          <w:szCs w:val="22"/>
        </w:rPr>
      </w:pPr>
      <w:r>
        <w:rPr>
          <w:rFonts w:asciiTheme="minorHAnsi" w:hAnsiTheme="minorHAnsi" w:cs="Calibri"/>
          <w:i/>
          <w:color w:val="0070C0"/>
          <w:sz w:val="22"/>
          <w:szCs w:val="22"/>
        </w:rPr>
        <w:t xml:space="preserve"> </w:t>
      </w:r>
      <w:r w:rsidRPr="0058003C">
        <w:rPr>
          <w:rFonts w:asciiTheme="minorHAnsi" w:hAnsiTheme="minorHAnsi" w:cs="Calibri"/>
          <w:i/>
          <w:color w:val="0070C0"/>
          <w:sz w:val="22"/>
          <w:szCs w:val="22"/>
        </w:rPr>
        <w:t>“</w:t>
      </w:r>
      <w:r>
        <w:rPr>
          <w:rFonts w:asciiTheme="minorHAnsi" w:hAnsiTheme="minorHAnsi" w:cs="Calibri"/>
          <w:i/>
          <w:color w:val="0070C0"/>
          <w:sz w:val="22"/>
          <w:szCs w:val="22"/>
        </w:rPr>
        <w:t xml:space="preserve">Regarding the </w:t>
      </w:r>
      <w:r w:rsidRPr="0058003C">
        <w:rPr>
          <w:rFonts w:asciiTheme="minorHAnsi" w:hAnsiTheme="minorHAnsi" w:cs="Calibri"/>
          <w:i/>
          <w:color w:val="0070C0"/>
          <w:sz w:val="22"/>
          <w:szCs w:val="22"/>
        </w:rPr>
        <w:t>wholesale energy market monitoring, ERO should cooperate with the Kosovo Competition Authority, or any other market monitoring body. In conducting such market monitoring, the Kosovo Competition Authority or market monitoring body shall have the same rights and obligations as ERO pursuant to the first part of this paragraph, the second sentence of Article 4, paragraph 2 and Article 13. ERO, no later than June 30 of each year, must send to the Secretariat a report on the activities of the previous year under this Rule, and also this report must be published on the website of ERO."</w:t>
      </w:r>
    </w:p>
    <w:p w:rsidR="00BE563C" w:rsidRPr="003C6CAA" w:rsidRDefault="00BE563C" w:rsidP="00703478">
      <w:pPr>
        <w:spacing w:line="276" w:lineRule="auto"/>
        <w:ind w:left="567"/>
        <w:jc w:val="both"/>
        <w:rPr>
          <w:rFonts w:asciiTheme="minorHAnsi" w:hAnsiTheme="minorHAnsi" w:cs="Calibri"/>
          <w:i/>
          <w:color w:val="0070C0"/>
          <w:sz w:val="22"/>
          <w:szCs w:val="22"/>
        </w:rPr>
      </w:pPr>
    </w:p>
    <w:p w:rsidR="00FA2908" w:rsidRDefault="00F35CC2" w:rsidP="00703478">
      <w:pPr>
        <w:spacing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In Article 7 – Registration of Market Participants </w:t>
      </w:r>
    </w:p>
    <w:p w:rsidR="00BE563C" w:rsidRPr="00883BD1" w:rsidRDefault="00BE563C" w:rsidP="00703478">
      <w:pPr>
        <w:spacing w:line="276" w:lineRule="auto"/>
        <w:jc w:val="both"/>
        <w:rPr>
          <w:rFonts w:asciiTheme="minorHAnsi" w:hAnsiTheme="minorHAnsi" w:cstheme="minorHAnsi"/>
          <w:b/>
          <w:sz w:val="22"/>
          <w:szCs w:val="22"/>
        </w:rPr>
      </w:pPr>
    </w:p>
    <w:p w:rsidR="00FA2908" w:rsidRDefault="00F21EB1" w:rsidP="00703478">
      <w:pPr>
        <w:pStyle w:val="Default"/>
        <w:spacing w:line="276" w:lineRule="auto"/>
        <w:ind w:left="567"/>
        <w:jc w:val="both"/>
        <w:rPr>
          <w:rFonts w:asciiTheme="minorHAnsi" w:hAnsiTheme="minorHAnsi" w:cstheme="minorHAnsi"/>
          <w:color w:val="auto"/>
          <w:sz w:val="22"/>
          <w:szCs w:val="22"/>
        </w:rPr>
      </w:pPr>
      <w:r>
        <w:rPr>
          <w:rFonts w:asciiTheme="minorHAnsi" w:hAnsiTheme="minorHAnsi" w:cstheme="minorHAnsi"/>
          <w:color w:val="auto"/>
          <w:sz w:val="22"/>
          <w:szCs w:val="22"/>
        </w:rPr>
        <w:t>Article 7, paragraph 1 states:</w:t>
      </w:r>
    </w:p>
    <w:p w:rsidR="00BE563C" w:rsidRPr="003C6CAA" w:rsidRDefault="00BE563C" w:rsidP="00703478">
      <w:pPr>
        <w:pStyle w:val="Default"/>
        <w:spacing w:line="276" w:lineRule="auto"/>
        <w:ind w:left="567"/>
        <w:jc w:val="both"/>
        <w:rPr>
          <w:rFonts w:asciiTheme="minorHAnsi" w:hAnsiTheme="minorHAnsi" w:cstheme="minorHAnsi"/>
          <w:color w:val="auto"/>
          <w:sz w:val="22"/>
          <w:szCs w:val="22"/>
        </w:rPr>
      </w:pPr>
    </w:p>
    <w:p w:rsidR="00FA2908" w:rsidRDefault="0000445F" w:rsidP="00703478">
      <w:pPr>
        <w:spacing w:line="276" w:lineRule="auto"/>
        <w:ind w:left="1134"/>
        <w:jc w:val="both"/>
        <w:rPr>
          <w:rFonts w:asciiTheme="minorHAnsi" w:hAnsiTheme="minorHAnsi" w:cstheme="minorHAnsi"/>
          <w:sz w:val="22"/>
          <w:szCs w:val="22"/>
        </w:rPr>
      </w:pPr>
      <w:r w:rsidRPr="0000445F">
        <w:rPr>
          <w:rFonts w:asciiTheme="minorHAnsi" w:hAnsiTheme="minorHAnsi" w:cstheme="minorHAnsi"/>
          <w:sz w:val="22"/>
          <w:szCs w:val="22"/>
        </w:rPr>
        <w:t>Market participants who enter into transactions with wholesale energy products or express interest in entering into such transactions through trading procedures must register with ERO, where the delivery of wholesale energy products takes place. For registration purposes, ERO will apply the registration format developed by the Agency for Cooperation of European Regulators (ACER) according to this rule. The regulator will publish the registration format on the website.</w:t>
      </w:r>
    </w:p>
    <w:p w:rsidR="00BE563C" w:rsidRPr="003C6CAA" w:rsidRDefault="00BE563C" w:rsidP="00703478">
      <w:pPr>
        <w:spacing w:line="276" w:lineRule="auto"/>
        <w:ind w:left="1134"/>
        <w:jc w:val="both"/>
        <w:rPr>
          <w:rFonts w:asciiTheme="minorHAnsi" w:hAnsiTheme="minorHAnsi" w:cstheme="minorHAnsi"/>
          <w:sz w:val="22"/>
          <w:szCs w:val="22"/>
        </w:rPr>
      </w:pPr>
    </w:p>
    <w:p w:rsidR="00FA2908" w:rsidRDefault="008F1D85" w:rsidP="00703478">
      <w:pPr>
        <w:pStyle w:val="Default"/>
        <w:spacing w:line="276" w:lineRule="auto"/>
        <w:ind w:left="567"/>
        <w:jc w:val="both"/>
        <w:rPr>
          <w:rFonts w:asciiTheme="minorHAnsi" w:hAnsiTheme="minorHAnsi" w:cstheme="minorHAnsi"/>
          <w:color w:val="auto"/>
          <w:sz w:val="22"/>
          <w:szCs w:val="22"/>
        </w:rPr>
      </w:pPr>
      <w:r>
        <w:rPr>
          <w:rFonts w:asciiTheme="minorHAnsi" w:hAnsiTheme="minorHAnsi" w:cstheme="minorHAnsi"/>
          <w:color w:val="auto"/>
          <w:sz w:val="22"/>
          <w:szCs w:val="22"/>
        </w:rPr>
        <w:t>We propose that the</w:t>
      </w:r>
      <w:r w:rsidRPr="008F1D85">
        <w:rPr>
          <w:rFonts w:asciiTheme="minorHAnsi" w:hAnsiTheme="minorHAnsi" w:cstheme="minorHAnsi"/>
          <w:color w:val="auto"/>
          <w:sz w:val="22"/>
          <w:szCs w:val="22"/>
        </w:rPr>
        <w:t xml:space="preserve"> phrase "where wholesale products are delivered" </w:t>
      </w:r>
      <w:r>
        <w:rPr>
          <w:rFonts w:asciiTheme="minorHAnsi" w:hAnsiTheme="minorHAnsi" w:cstheme="minorHAnsi"/>
          <w:color w:val="auto"/>
          <w:sz w:val="22"/>
          <w:szCs w:val="22"/>
        </w:rPr>
        <w:t>shall be</w:t>
      </w:r>
      <w:r w:rsidRPr="008F1D85">
        <w:rPr>
          <w:rFonts w:asciiTheme="minorHAnsi" w:hAnsiTheme="minorHAnsi" w:cstheme="minorHAnsi"/>
          <w:color w:val="auto"/>
          <w:sz w:val="22"/>
          <w:szCs w:val="22"/>
        </w:rPr>
        <w:t xml:space="preserve"> remove</w:t>
      </w:r>
      <w:r>
        <w:rPr>
          <w:rFonts w:asciiTheme="minorHAnsi" w:hAnsiTheme="minorHAnsi" w:cstheme="minorHAnsi"/>
          <w:color w:val="auto"/>
          <w:sz w:val="22"/>
          <w:szCs w:val="22"/>
        </w:rPr>
        <w:t>d</w:t>
      </w:r>
      <w:r w:rsidRPr="008F1D85">
        <w:rPr>
          <w:rFonts w:asciiTheme="minorHAnsi" w:hAnsiTheme="minorHAnsi" w:cstheme="minorHAnsi"/>
          <w:color w:val="auto"/>
          <w:sz w:val="22"/>
          <w:szCs w:val="22"/>
        </w:rPr>
        <w:t xml:space="preserve"> because as such it is unclear what it is about. According to this definition, wholesale energy products are delivered to ERO!</w:t>
      </w:r>
    </w:p>
    <w:p w:rsidR="00BE563C" w:rsidRPr="003C6CAA" w:rsidRDefault="00BE563C" w:rsidP="00703478">
      <w:pPr>
        <w:pStyle w:val="Default"/>
        <w:spacing w:line="276" w:lineRule="auto"/>
        <w:ind w:left="567"/>
        <w:jc w:val="both"/>
        <w:rPr>
          <w:rFonts w:asciiTheme="minorHAnsi" w:hAnsiTheme="minorHAnsi" w:cstheme="minorHAnsi"/>
          <w:color w:val="auto"/>
          <w:sz w:val="22"/>
          <w:szCs w:val="22"/>
        </w:rPr>
      </w:pPr>
    </w:p>
    <w:p w:rsidR="008631B3" w:rsidRDefault="00B27A07" w:rsidP="00703478">
      <w:pPr>
        <w:pStyle w:val="Default"/>
        <w:spacing w:line="276" w:lineRule="auto"/>
        <w:ind w:left="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In relation to </w:t>
      </w:r>
      <w:r w:rsidRPr="00B27A07">
        <w:rPr>
          <w:rFonts w:asciiTheme="minorHAnsi" w:hAnsiTheme="minorHAnsi" w:cstheme="minorHAnsi"/>
          <w:color w:val="auto"/>
          <w:sz w:val="22"/>
          <w:szCs w:val="22"/>
        </w:rPr>
        <w:t>Article 7</w:t>
      </w:r>
      <w:r>
        <w:rPr>
          <w:rFonts w:asciiTheme="minorHAnsi" w:hAnsiTheme="minorHAnsi" w:cstheme="minorHAnsi"/>
          <w:color w:val="auto"/>
          <w:sz w:val="22"/>
          <w:szCs w:val="22"/>
        </w:rPr>
        <w:t>,</w:t>
      </w:r>
      <w:r w:rsidRPr="00B27A07">
        <w:rPr>
          <w:rFonts w:asciiTheme="minorHAnsi" w:hAnsiTheme="minorHAnsi" w:cstheme="minorHAnsi"/>
          <w:color w:val="auto"/>
          <w:sz w:val="22"/>
          <w:szCs w:val="22"/>
        </w:rPr>
        <w:t xml:space="preserve"> we also propose that in paragraph 3</w:t>
      </w:r>
      <w:r>
        <w:rPr>
          <w:rFonts w:asciiTheme="minorHAnsi" w:hAnsiTheme="minorHAnsi" w:cstheme="minorHAnsi"/>
          <w:color w:val="auto"/>
          <w:sz w:val="22"/>
          <w:szCs w:val="22"/>
        </w:rPr>
        <w:t xml:space="preserve"> a last sentence should be added with the following content</w:t>
      </w:r>
      <w:r w:rsidRPr="00B27A07">
        <w:rPr>
          <w:rFonts w:asciiTheme="minorHAnsi" w:hAnsiTheme="minorHAnsi" w:cstheme="minorHAnsi"/>
          <w:color w:val="auto"/>
          <w:sz w:val="22"/>
          <w:szCs w:val="22"/>
        </w:rPr>
        <w:t xml:space="preserve">: </w:t>
      </w:r>
      <w:r w:rsidRPr="0037018B">
        <w:rPr>
          <w:rFonts w:asciiTheme="minorHAnsi" w:hAnsiTheme="minorHAnsi" w:cstheme="minorHAnsi"/>
          <w:i/>
          <w:color w:val="auto"/>
          <w:sz w:val="22"/>
          <w:szCs w:val="22"/>
        </w:rPr>
        <w:t xml:space="preserve">"The register of market participants shall be public and </w:t>
      </w:r>
      <w:r w:rsidRPr="0037018B">
        <w:rPr>
          <w:rFonts w:asciiTheme="minorHAnsi" w:hAnsiTheme="minorHAnsi" w:cstheme="minorHAnsi"/>
          <w:i/>
          <w:color w:val="auto"/>
          <w:sz w:val="22"/>
          <w:szCs w:val="22"/>
        </w:rPr>
        <w:lastRenderedPageBreak/>
        <w:t>shall be updated on a regular basis."</w:t>
      </w:r>
      <w:r w:rsidRPr="00B27A07">
        <w:rPr>
          <w:rFonts w:asciiTheme="minorHAnsi" w:hAnsiTheme="minorHAnsi" w:cstheme="minorHAnsi"/>
          <w:color w:val="auto"/>
          <w:sz w:val="22"/>
          <w:szCs w:val="22"/>
        </w:rPr>
        <w:t xml:space="preserve"> This definition increases market transparency and is positive given the fact that it increases transparency and credibility in the process.</w:t>
      </w:r>
    </w:p>
    <w:p w:rsidR="00BE563C" w:rsidRPr="003C6CAA" w:rsidRDefault="00BE563C" w:rsidP="00703478">
      <w:pPr>
        <w:pStyle w:val="Default"/>
        <w:spacing w:line="276" w:lineRule="auto"/>
        <w:ind w:left="567"/>
        <w:jc w:val="both"/>
        <w:rPr>
          <w:rFonts w:asciiTheme="minorHAnsi" w:hAnsiTheme="minorHAnsi" w:cstheme="minorHAnsi"/>
          <w:color w:val="auto"/>
          <w:sz w:val="22"/>
          <w:szCs w:val="22"/>
        </w:rPr>
      </w:pPr>
    </w:p>
    <w:p w:rsidR="0097476A" w:rsidRDefault="008C6723" w:rsidP="00703478">
      <w:pPr>
        <w:spacing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ERO’s Response</w:t>
      </w:r>
    </w:p>
    <w:p w:rsidR="00BE563C" w:rsidRPr="003C6CAA" w:rsidRDefault="00BE563C" w:rsidP="00703478">
      <w:pPr>
        <w:spacing w:line="276" w:lineRule="auto"/>
        <w:ind w:left="567"/>
        <w:jc w:val="both"/>
        <w:rPr>
          <w:rFonts w:asciiTheme="minorHAnsi" w:hAnsiTheme="minorHAnsi" w:cs="Calibri"/>
          <w:color w:val="0070C0"/>
          <w:sz w:val="22"/>
          <w:szCs w:val="22"/>
        </w:rPr>
      </w:pPr>
    </w:p>
    <w:p w:rsidR="004F65BB" w:rsidRDefault="00DA5818" w:rsidP="00703478">
      <w:pPr>
        <w:spacing w:line="276" w:lineRule="auto"/>
        <w:ind w:left="567"/>
        <w:jc w:val="both"/>
        <w:rPr>
          <w:rFonts w:asciiTheme="minorHAnsi" w:hAnsiTheme="minorHAnsi" w:cs="Calibri"/>
          <w:color w:val="0070C0"/>
          <w:sz w:val="22"/>
          <w:szCs w:val="22"/>
        </w:rPr>
      </w:pPr>
      <w:r w:rsidRPr="00DA5818">
        <w:rPr>
          <w:rFonts w:asciiTheme="minorHAnsi" w:hAnsiTheme="minorHAnsi" w:cs="Calibri"/>
          <w:color w:val="0070C0"/>
          <w:sz w:val="22"/>
          <w:szCs w:val="22"/>
        </w:rPr>
        <w:t xml:space="preserve">Paragraph 1, as well as other paragraphs of this article have been modified and adapted to eliminate ambiguities, and the part for publishing the register of market participants has also been added. </w:t>
      </w:r>
      <w:r>
        <w:rPr>
          <w:rFonts w:asciiTheme="minorHAnsi" w:hAnsiTheme="minorHAnsi" w:cs="Calibri"/>
          <w:color w:val="0070C0"/>
          <w:sz w:val="22"/>
          <w:szCs w:val="22"/>
        </w:rPr>
        <w:t>O</w:t>
      </w:r>
      <w:r w:rsidRPr="00DA5818">
        <w:rPr>
          <w:rFonts w:asciiTheme="minorHAnsi" w:hAnsiTheme="minorHAnsi" w:cs="Calibri"/>
          <w:color w:val="0070C0"/>
          <w:sz w:val="22"/>
          <w:szCs w:val="22"/>
        </w:rPr>
        <w:t xml:space="preserve">nly one common REMIT regulation has been developed for all </w:t>
      </w:r>
      <w:r>
        <w:rPr>
          <w:rFonts w:asciiTheme="minorHAnsi" w:hAnsiTheme="minorHAnsi" w:cs="Calibri"/>
          <w:color w:val="0070C0"/>
          <w:sz w:val="22"/>
          <w:szCs w:val="22"/>
        </w:rPr>
        <w:t>EU Member states</w:t>
      </w:r>
      <w:r w:rsidRPr="00DA5818">
        <w:rPr>
          <w:rFonts w:asciiTheme="minorHAnsi" w:hAnsiTheme="minorHAnsi" w:cs="Calibri"/>
          <w:color w:val="0070C0"/>
          <w:sz w:val="22"/>
          <w:szCs w:val="22"/>
        </w:rPr>
        <w:t xml:space="preserve">, and ACER maintains the registers of all countries and publishes them. For </w:t>
      </w:r>
      <w:r>
        <w:rPr>
          <w:rFonts w:asciiTheme="minorHAnsi" w:hAnsiTheme="minorHAnsi" w:cs="Calibri"/>
          <w:color w:val="0070C0"/>
          <w:sz w:val="22"/>
          <w:szCs w:val="22"/>
        </w:rPr>
        <w:t>ECS</w:t>
      </w:r>
      <w:r w:rsidRPr="00DA5818">
        <w:rPr>
          <w:rFonts w:asciiTheme="minorHAnsi" w:hAnsiTheme="minorHAnsi" w:cs="Calibri"/>
          <w:color w:val="0070C0"/>
          <w:sz w:val="22"/>
          <w:szCs w:val="22"/>
        </w:rPr>
        <w:t xml:space="preserve"> Contracting Parties the situation is different and each country will prepare the REMIT rule by adapting it to local legislation, and the maintenance and publication of the registers is </w:t>
      </w:r>
      <w:r>
        <w:rPr>
          <w:rFonts w:asciiTheme="minorHAnsi" w:hAnsiTheme="minorHAnsi" w:cs="Calibri"/>
          <w:color w:val="0070C0"/>
          <w:sz w:val="22"/>
          <w:szCs w:val="22"/>
        </w:rPr>
        <w:t>carried out</w:t>
      </w:r>
      <w:r w:rsidRPr="00DA5818">
        <w:rPr>
          <w:rFonts w:asciiTheme="minorHAnsi" w:hAnsiTheme="minorHAnsi" w:cs="Calibri"/>
          <w:color w:val="0070C0"/>
          <w:sz w:val="22"/>
          <w:szCs w:val="22"/>
        </w:rPr>
        <w:t xml:space="preserve"> by each country. Therefore, ERO has adapted the document, including the request for publication of the register of market participants as mentioned above.</w:t>
      </w:r>
    </w:p>
    <w:p w:rsidR="00BE563C" w:rsidRPr="003C6CAA" w:rsidRDefault="00BE563C" w:rsidP="00703478">
      <w:pPr>
        <w:spacing w:line="276" w:lineRule="auto"/>
        <w:ind w:left="567"/>
        <w:jc w:val="both"/>
        <w:rPr>
          <w:rFonts w:asciiTheme="minorHAnsi" w:hAnsiTheme="minorHAnsi" w:cs="Calibri"/>
          <w:color w:val="0070C0"/>
          <w:sz w:val="22"/>
          <w:szCs w:val="22"/>
        </w:rPr>
      </w:pPr>
    </w:p>
    <w:p w:rsidR="0097476A" w:rsidRDefault="00593128" w:rsidP="00703478">
      <w:pPr>
        <w:spacing w:line="276" w:lineRule="auto"/>
        <w:jc w:val="both"/>
        <w:rPr>
          <w:rFonts w:asciiTheme="minorHAnsi" w:hAnsiTheme="minorHAnsi" w:cstheme="minorHAnsi"/>
          <w:b/>
          <w:sz w:val="22"/>
          <w:szCs w:val="22"/>
        </w:rPr>
      </w:pPr>
      <w:r>
        <w:rPr>
          <w:rFonts w:asciiTheme="minorHAnsi" w:hAnsiTheme="minorHAnsi" w:cstheme="minorHAnsi"/>
          <w:b/>
          <w:sz w:val="22"/>
          <w:szCs w:val="22"/>
        </w:rPr>
        <w:t>Article 8 – Data Protection</w:t>
      </w:r>
    </w:p>
    <w:p w:rsidR="00BE563C" w:rsidRPr="00883BD1" w:rsidRDefault="00BE563C" w:rsidP="00703478">
      <w:pPr>
        <w:spacing w:line="276" w:lineRule="auto"/>
        <w:jc w:val="both"/>
        <w:rPr>
          <w:rFonts w:asciiTheme="minorHAnsi" w:hAnsiTheme="minorHAnsi" w:cstheme="minorHAnsi"/>
          <w:b/>
          <w:sz w:val="22"/>
          <w:szCs w:val="22"/>
        </w:rPr>
      </w:pPr>
    </w:p>
    <w:p w:rsidR="0097476A" w:rsidRDefault="003B771C" w:rsidP="00703478">
      <w:pPr>
        <w:pStyle w:val="Default"/>
        <w:spacing w:line="276" w:lineRule="auto"/>
        <w:ind w:left="567"/>
        <w:jc w:val="both"/>
        <w:rPr>
          <w:rFonts w:asciiTheme="minorHAnsi" w:hAnsiTheme="minorHAnsi" w:cstheme="minorHAnsi"/>
          <w:color w:val="auto"/>
          <w:sz w:val="22"/>
          <w:szCs w:val="22"/>
        </w:rPr>
      </w:pPr>
      <w:r w:rsidRPr="003B771C">
        <w:rPr>
          <w:rFonts w:asciiTheme="minorHAnsi" w:hAnsiTheme="minorHAnsi" w:cstheme="minorHAnsi"/>
          <w:color w:val="auto"/>
          <w:sz w:val="22"/>
          <w:szCs w:val="22"/>
        </w:rPr>
        <w:t>The provision that this Rule does not prejudice the obligations of ERO and market p</w:t>
      </w:r>
      <w:r>
        <w:rPr>
          <w:rFonts w:asciiTheme="minorHAnsi" w:hAnsiTheme="minorHAnsi" w:cstheme="minorHAnsi"/>
          <w:color w:val="auto"/>
          <w:sz w:val="22"/>
          <w:szCs w:val="22"/>
        </w:rPr>
        <w:t xml:space="preserve">articipants </w:t>
      </w:r>
      <w:r w:rsidRPr="003B771C">
        <w:rPr>
          <w:rFonts w:asciiTheme="minorHAnsi" w:hAnsiTheme="minorHAnsi" w:cstheme="minorHAnsi"/>
          <w:color w:val="auto"/>
          <w:sz w:val="22"/>
          <w:szCs w:val="22"/>
        </w:rPr>
        <w:t xml:space="preserve">from the implementation of legislation in the </w:t>
      </w:r>
      <w:r>
        <w:rPr>
          <w:rFonts w:asciiTheme="minorHAnsi" w:hAnsiTheme="minorHAnsi" w:cstheme="minorHAnsi"/>
          <w:color w:val="auto"/>
          <w:sz w:val="22"/>
          <w:szCs w:val="22"/>
        </w:rPr>
        <w:t xml:space="preserve">area </w:t>
      </w:r>
      <w:r w:rsidRPr="003B771C">
        <w:rPr>
          <w:rFonts w:asciiTheme="minorHAnsi" w:hAnsiTheme="minorHAnsi" w:cstheme="minorHAnsi"/>
          <w:color w:val="auto"/>
          <w:sz w:val="22"/>
          <w:szCs w:val="22"/>
        </w:rPr>
        <w:t xml:space="preserve">of personal data protection is completely unnecessary. As Kosovo is not a member of the European Union, of course the EU Regulation does not have direct application </w:t>
      </w:r>
      <w:r>
        <w:rPr>
          <w:rFonts w:asciiTheme="minorHAnsi" w:hAnsiTheme="minorHAnsi" w:cstheme="minorHAnsi"/>
          <w:color w:val="auto"/>
          <w:sz w:val="22"/>
          <w:szCs w:val="22"/>
        </w:rPr>
        <w:t>on the national</w:t>
      </w:r>
      <w:r w:rsidRPr="003B771C">
        <w:rPr>
          <w:rFonts w:asciiTheme="minorHAnsi" w:hAnsiTheme="minorHAnsi" w:cstheme="minorHAnsi"/>
          <w:color w:val="auto"/>
          <w:sz w:val="22"/>
          <w:szCs w:val="22"/>
        </w:rPr>
        <w:t xml:space="preserve"> legislation. Therefore, it is understandable that in the hierarchy of norms, Law No. 03 / L-172 on Personal Data Protection stands above any Rule and consequently, Article 8 is unnecessary.</w:t>
      </w:r>
    </w:p>
    <w:p w:rsidR="00BE563C" w:rsidRPr="003C6CAA" w:rsidRDefault="00BE563C" w:rsidP="00703478">
      <w:pPr>
        <w:pStyle w:val="Default"/>
        <w:spacing w:line="276" w:lineRule="auto"/>
        <w:ind w:left="567"/>
        <w:jc w:val="both"/>
        <w:rPr>
          <w:rFonts w:asciiTheme="minorHAnsi" w:hAnsiTheme="minorHAnsi" w:cstheme="minorHAnsi"/>
          <w:color w:val="auto"/>
          <w:sz w:val="22"/>
          <w:szCs w:val="22"/>
        </w:rPr>
      </w:pPr>
    </w:p>
    <w:p w:rsidR="00BE563C" w:rsidRDefault="00422C42" w:rsidP="00703478">
      <w:pPr>
        <w:spacing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ERO’s Response:</w:t>
      </w:r>
    </w:p>
    <w:p w:rsidR="00BE563C" w:rsidRPr="003C6CAA" w:rsidRDefault="00BE563C" w:rsidP="00703478">
      <w:pPr>
        <w:spacing w:line="276" w:lineRule="auto"/>
        <w:ind w:left="567"/>
        <w:jc w:val="both"/>
        <w:rPr>
          <w:rFonts w:asciiTheme="minorHAnsi" w:hAnsiTheme="minorHAnsi" w:cs="Calibri"/>
          <w:color w:val="0070C0"/>
          <w:sz w:val="22"/>
          <w:szCs w:val="22"/>
        </w:rPr>
      </w:pPr>
    </w:p>
    <w:p w:rsidR="0097476A" w:rsidRDefault="00422C42" w:rsidP="00703478">
      <w:pPr>
        <w:spacing w:line="276" w:lineRule="auto"/>
        <w:ind w:left="567"/>
        <w:jc w:val="both"/>
        <w:rPr>
          <w:rFonts w:asciiTheme="minorHAnsi" w:hAnsiTheme="minorHAnsi" w:cs="Calibri"/>
          <w:bCs/>
          <w:color w:val="0070C0"/>
          <w:sz w:val="22"/>
          <w:szCs w:val="22"/>
        </w:rPr>
      </w:pPr>
      <w:r>
        <w:rPr>
          <w:rFonts w:asciiTheme="minorHAnsi" w:hAnsiTheme="minorHAnsi" w:cs="Calibri"/>
          <w:bCs/>
          <w:color w:val="0070C0"/>
          <w:sz w:val="22"/>
          <w:szCs w:val="22"/>
        </w:rPr>
        <w:t>The A</w:t>
      </w:r>
      <w:r w:rsidRPr="00422C42">
        <w:rPr>
          <w:rFonts w:asciiTheme="minorHAnsi" w:hAnsiTheme="minorHAnsi" w:cs="Calibri"/>
          <w:bCs/>
          <w:color w:val="0070C0"/>
          <w:sz w:val="22"/>
          <w:szCs w:val="22"/>
        </w:rPr>
        <w:t>rticle has been re</w:t>
      </w:r>
      <w:r>
        <w:rPr>
          <w:rFonts w:asciiTheme="minorHAnsi" w:hAnsiTheme="minorHAnsi" w:cs="Calibri"/>
          <w:bCs/>
          <w:color w:val="0070C0"/>
          <w:sz w:val="22"/>
          <w:szCs w:val="22"/>
        </w:rPr>
        <w:t xml:space="preserve">formulated </w:t>
      </w:r>
      <w:r w:rsidRPr="00422C42">
        <w:rPr>
          <w:rFonts w:asciiTheme="minorHAnsi" w:hAnsiTheme="minorHAnsi" w:cs="Calibri"/>
          <w:bCs/>
          <w:color w:val="0070C0"/>
          <w:sz w:val="22"/>
          <w:szCs w:val="22"/>
        </w:rPr>
        <w:t xml:space="preserve">and is </w:t>
      </w:r>
      <w:r>
        <w:rPr>
          <w:rFonts w:asciiTheme="minorHAnsi" w:hAnsiTheme="minorHAnsi" w:cs="Calibri"/>
          <w:bCs/>
          <w:color w:val="0070C0"/>
          <w:sz w:val="22"/>
          <w:szCs w:val="22"/>
        </w:rPr>
        <w:t>intended for reference only in national</w:t>
      </w:r>
      <w:r w:rsidRPr="00422C42">
        <w:rPr>
          <w:rFonts w:asciiTheme="minorHAnsi" w:hAnsiTheme="minorHAnsi" w:cs="Calibri"/>
          <w:bCs/>
          <w:color w:val="0070C0"/>
          <w:sz w:val="22"/>
          <w:szCs w:val="22"/>
        </w:rPr>
        <w:t xml:space="preserve"> legislation.</w:t>
      </w:r>
    </w:p>
    <w:p w:rsidR="00BE563C" w:rsidRPr="003C6CAA" w:rsidRDefault="00BE563C" w:rsidP="00703478">
      <w:pPr>
        <w:spacing w:line="276" w:lineRule="auto"/>
        <w:ind w:left="567"/>
        <w:jc w:val="both"/>
        <w:rPr>
          <w:rFonts w:asciiTheme="minorHAnsi" w:hAnsiTheme="minorHAnsi" w:cs="Calibri"/>
          <w:bCs/>
          <w:color w:val="0070C0"/>
          <w:sz w:val="22"/>
          <w:szCs w:val="22"/>
        </w:rPr>
      </w:pPr>
    </w:p>
    <w:p w:rsidR="00001BFE" w:rsidRDefault="00ED6601" w:rsidP="00703478">
      <w:pPr>
        <w:spacing w:line="276" w:lineRule="auto"/>
        <w:jc w:val="both"/>
        <w:rPr>
          <w:rFonts w:asciiTheme="minorHAnsi" w:hAnsiTheme="minorHAnsi" w:cstheme="minorHAnsi"/>
          <w:b/>
          <w:sz w:val="22"/>
          <w:szCs w:val="22"/>
        </w:rPr>
      </w:pPr>
      <w:r w:rsidRPr="00ED6601">
        <w:rPr>
          <w:rFonts w:asciiTheme="minorHAnsi" w:hAnsiTheme="minorHAnsi" w:cstheme="minorHAnsi"/>
          <w:b/>
          <w:sz w:val="22"/>
          <w:szCs w:val="22"/>
        </w:rPr>
        <w:t>Articles 10 and 11 - Articles are missing or</w:t>
      </w:r>
      <w:r>
        <w:rPr>
          <w:rFonts w:asciiTheme="minorHAnsi" w:hAnsiTheme="minorHAnsi" w:cstheme="minorHAnsi"/>
          <w:b/>
          <w:sz w:val="22"/>
          <w:szCs w:val="22"/>
        </w:rPr>
        <w:t xml:space="preserve"> their order is wrong</w:t>
      </w:r>
    </w:p>
    <w:p w:rsidR="00BE563C" w:rsidRPr="00883BD1" w:rsidRDefault="00BE563C" w:rsidP="00703478">
      <w:pPr>
        <w:spacing w:line="276" w:lineRule="auto"/>
        <w:jc w:val="both"/>
        <w:rPr>
          <w:rFonts w:asciiTheme="minorHAnsi" w:hAnsiTheme="minorHAnsi" w:cstheme="minorHAnsi"/>
          <w:b/>
          <w:sz w:val="22"/>
          <w:szCs w:val="22"/>
        </w:rPr>
      </w:pPr>
    </w:p>
    <w:p w:rsidR="00001BFE" w:rsidRDefault="00116A25" w:rsidP="00703478">
      <w:pPr>
        <w:pStyle w:val="Default"/>
        <w:spacing w:line="276" w:lineRule="auto"/>
        <w:ind w:left="567"/>
        <w:jc w:val="both"/>
        <w:rPr>
          <w:rFonts w:asciiTheme="minorHAnsi" w:hAnsiTheme="minorHAnsi" w:cstheme="minorHAnsi"/>
          <w:color w:val="auto"/>
          <w:sz w:val="22"/>
          <w:szCs w:val="22"/>
        </w:rPr>
      </w:pPr>
      <w:r w:rsidRPr="00116A25">
        <w:rPr>
          <w:rFonts w:asciiTheme="minorHAnsi" w:hAnsiTheme="minorHAnsi" w:cstheme="minorHAnsi"/>
          <w:color w:val="auto"/>
          <w:sz w:val="22"/>
          <w:szCs w:val="22"/>
        </w:rPr>
        <w:t xml:space="preserve">There are </w:t>
      </w:r>
      <w:r>
        <w:rPr>
          <w:rFonts w:asciiTheme="minorHAnsi" w:hAnsiTheme="minorHAnsi" w:cstheme="minorHAnsi"/>
          <w:color w:val="auto"/>
          <w:sz w:val="22"/>
          <w:szCs w:val="22"/>
        </w:rPr>
        <w:t>language errors</w:t>
      </w:r>
      <w:r w:rsidRPr="00116A25">
        <w:rPr>
          <w:rFonts w:asciiTheme="minorHAnsi" w:hAnsiTheme="minorHAnsi" w:cstheme="minorHAnsi"/>
          <w:color w:val="auto"/>
          <w:sz w:val="22"/>
          <w:szCs w:val="22"/>
        </w:rPr>
        <w:t xml:space="preserve"> throughout the text of the Rule. The document has been translated by the EU Regulation and </w:t>
      </w:r>
      <w:r w:rsidR="00B7449E">
        <w:rPr>
          <w:rFonts w:asciiTheme="minorHAnsi" w:hAnsiTheme="minorHAnsi" w:cstheme="minorHAnsi"/>
          <w:color w:val="auto"/>
          <w:sz w:val="22"/>
          <w:szCs w:val="22"/>
        </w:rPr>
        <w:t>contains</w:t>
      </w:r>
      <w:r w:rsidRPr="00116A25">
        <w:rPr>
          <w:rFonts w:asciiTheme="minorHAnsi" w:hAnsiTheme="minorHAnsi" w:cstheme="minorHAnsi"/>
          <w:color w:val="auto"/>
          <w:sz w:val="22"/>
          <w:szCs w:val="22"/>
        </w:rPr>
        <w:t xml:space="preserve"> expressions which should have been adapted and not literally translated. For example, Article 13, paragraph 2, states:</w:t>
      </w:r>
    </w:p>
    <w:p w:rsidR="00BE563C" w:rsidRPr="003C6CAA" w:rsidRDefault="00BE563C" w:rsidP="00703478">
      <w:pPr>
        <w:pStyle w:val="Default"/>
        <w:spacing w:line="276" w:lineRule="auto"/>
        <w:ind w:left="567"/>
        <w:jc w:val="both"/>
        <w:rPr>
          <w:rFonts w:asciiTheme="minorHAnsi" w:hAnsiTheme="minorHAnsi" w:cstheme="minorHAnsi"/>
          <w:color w:val="auto"/>
          <w:sz w:val="22"/>
          <w:szCs w:val="22"/>
        </w:rPr>
      </w:pPr>
    </w:p>
    <w:p w:rsidR="00001BFE" w:rsidRDefault="00ED6708" w:rsidP="00703478">
      <w:pPr>
        <w:spacing w:line="276" w:lineRule="auto"/>
        <w:ind w:left="1134"/>
        <w:jc w:val="both"/>
        <w:rPr>
          <w:rFonts w:asciiTheme="minorHAnsi" w:hAnsiTheme="minorHAnsi" w:cstheme="minorHAnsi"/>
          <w:sz w:val="22"/>
          <w:szCs w:val="22"/>
        </w:rPr>
      </w:pPr>
      <w:r w:rsidRPr="00ED6708">
        <w:rPr>
          <w:rFonts w:asciiTheme="minorHAnsi" w:hAnsiTheme="minorHAnsi" w:cstheme="minorHAnsi"/>
          <w:sz w:val="22"/>
          <w:szCs w:val="22"/>
        </w:rPr>
        <w:t xml:space="preserve">ERO and the national competition authority in a Contracting Party may establish appropriate forms of cooperation to ensure effective and efficient investigations and to contribute to a coherent and consistent approach to investigations, court proceedings and the implementation of this Regulation and the relevant financial </w:t>
      </w:r>
      <w:r>
        <w:rPr>
          <w:rFonts w:asciiTheme="minorHAnsi" w:hAnsiTheme="minorHAnsi" w:cstheme="minorHAnsi"/>
          <w:sz w:val="22"/>
          <w:szCs w:val="22"/>
        </w:rPr>
        <w:t xml:space="preserve">and </w:t>
      </w:r>
      <w:r w:rsidRPr="00ED6708">
        <w:rPr>
          <w:rFonts w:asciiTheme="minorHAnsi" w:hAnsiTheme="minorHAnsi" w:cstheme="minorHAnsi"/>
          <w:sz w:val="22"/>
          <w:szCs w:val="22"/>
        </w:rPr>
        <w:t>competition</w:t>
      </w:r>
      <w:r>
        <w:rPr>
          <w:rFonts w:asciiTheme="minorHAnsi" w:hAnsiTheme="minorHAnsi" w:cstheme="minorHAnsi"/>
          <w:sz w:val="22"/>
          <w:szCs w:val="22"/>
        </w:rPr>
        <w:t xml:space="preserve"> law</w:t>
      </w:r>
      <w:r w:rsidRPr="00ED6708">
        <w:rPr>
          <w:rFonts w:asciiTheme="minorHAnsi" w:hAnsiTheme="minorHAnsi" w:cstheme="minorHAnsi"/>
          <w:sz w:val="22"/>
          <w:szCs w:val="22"/>
        </w:rPr>
        <w:t>.</w:t>
      </w:r>
    </w:p>
    <w:p w:rsidR="00BE563C" w:rsidRPr="003C6CAA" w:rsidRDefault="00BE563C" w:rsidP="00703478">
      <w:pPr>
        <w:spacing w:line="276" w:lineRule="auto"/>
        <w:ind w:left="1134"/>
        <w:jc w:val="both"/>
        <w:rPr>
          <w:rFonts w:asciiTheme="minorHAnsi" w:hAnsiTheme="minorHAnsi" w:cstheme="minorHAnsi"/>
          <w:sz w:val="22"/>
          <w:szCs w:val="22"/>
        </w:rPr>
      </w:pPr>
    </w:p>
    <w:p w:rsidR="00001BFE" w:rsidRDefault="00801CFF" w:rsidP="00703478">
      <w:pPr>
        <w:pStyle w:val="Default"/>
        <w:spacing w:line="276" w:lineRule="auto"/>
        <w:ind w:left="567"/>
        <w:jc w:val="both"/>
        <w:rPr>
          <w:rFonts w:asciiTheme="minorHAnsi" w:hAnsiTheme="minorHAnsi" w:cstheme="minorHAnsi"/>
          <w:color w:val="auto"/>
          <w:sz w:val="22"/>
          <w:szCs w:val="22"/>
        </w:rPr>
      </w:pPr>
      <w:r w:rsidRPr="00801CFF">
        <w:rPr>
          <w:rFonts w:asciiTheme="minorHAnsi" w:hAnsiTheme="minorHAnsi" w:cstheme="minorHAnsi"/>
          <w:color w:val="auto"/>
          <w:sz w:val="22"/>
          <w:szCs w:val="22"/>
        </w:rPr>
        <w:t xml:space="preserve">The expression "in a contracting party" is a text taken from the Decision of the Council of Ministers of the Energy Community 2018/01 / MC-EnC2 but which has been marked that it should be linguistically adapted and not put as such. In its current form, this expression </w:t>
      </w:r>
      <w:r w:rsidRPr="00801CFF">
        <w:rPr>
          <w:rFonts w:asciiTheme="minorHAnsi" w:hAnsiTheme="minorHAnsi" w:cstheme="minorHAnsi"/>
          <w:color w:val="auto"/>
          <w:sz w:val="22"/>
          <w:szCs w:val="22"/>
        </w:rPr>
        <w:lastRenderedPageBreak/>
        <w:t>"contracting party" is in 8 different places in the document that distorts the meaning of the articles because it has not been properly adopted. If these adjustments are not made, then a significant portion of the articles lose the proper meaning they should have.</w:t>
      </w:r>
    </w:p>
    <w:p w:rsidR="00BE563C" w:rsidRPr="003C6CAA" w:rsidRDefault="00BE563C" w:rsidP="00703478">
      <w:pPr>
        <w:pStyle w:val="Default"/>
        <w:spacing w:line="276" w:lineRule="auto"/>
        <w:ind w:left="567"/>
        <w:jc w:val="both"/>
        <w:rPr>
          <w:rFonts w:asciiTheme="minorHAnsi" w:hAnsiTheme="minorHAnsi" w:cstheme="minorHAnsi"/>
          <w:color w:val="auto"/>
          <w:sz w:val="22"/>
          <w:szCs w:val="22"/>
        </w:rPr>
      </w:pPr>
    </w:p>
    <w:p w:rsidR="00001BFE" w:rsidRDefault="00801CFF" w:rsidP="00703478">
      <w:pPr>
        <w:spacing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ERO’s Response:</w:t>
      </w:r>
    </w:p>
    <w:p w:rsidR="00BE563C" w:rsidRPr="003C6CAA" w:rsidRDefault="00BE563C" w:rsidP="00703478">
      <w:pPr>
        <w:spacing w:line="276" w:lineRule="auto"/>
        <w:ind w:left="567"/>
        <w:jc w:val="both"/>
        <w:rPr>
          <w:rFonts w:asciiTheme="minorHAnsi" w:hAnsiTheme="minorHAnsi" w:cs="Calibri"/>
          <w:color w:val="0070C0"/>
          <w:sz w:val="22"/>
          <w:szCs w:val="22"/>
        </w:rPr>
      </w:pPr>
    </w:p>
    <w:p w:rsidR="00076F38" w:rsidRDefault="00801CFF" w:rsidP="00703478">
      <w:pPr>
        <w:spacing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 xml:space="preserve">The order of articles has been ameded in the enitre document. </w:t>
      </w:r>
    </w:p>
    <w:p w:rsidR="00BE563C" w:rsidRPr="003C6CAA" w:rsidRDefault="00BE563C" w:rsidP="00703478">
      <w:pPr>
        <w:spacing w:line="276" w:lineRule="auto"/>
        <w:ind w:left="567"/>
        <w:jc w:val="both"/>
        <w:rPr>
          <w:rFonts w:asciiTheme="minorHAnsi" w:hAnsiTheme="minorHAnsi" w:cs="Calibri"/>
          <w:color w:val="0070C0"/>
          <w:sz w:val="22"/>
          <w:szCs w:val="22"/>
        </w:rPr>
      </w:pPr>
    </w:p>
    <w:p w:rsidR="00001BFE" w:rsidRDefault="00FF53B8" w:rsidP="00703478">
      <w:pPr>
        <w:spacing w:line="276" w:lineRule="auto"/>
        <w:ind w:left="567"/>
        <w:jc w:val="both"/>
        <w:rPr>
          <w:rFonts w:asciiTheme="minorHAnsi" w:hAnsiTheme="minorHAnsi" w:cs="Calibri"/>
          <w:color w:val="0070C0"/>
          <w:sz w:val="22"/>
          <w:szCs w:val="22"/>
        </w:rPr>
      </w:pPr>
      <w:r w:rsidRPr="00FF53B8">
        <w:rPr>
          <w:rFonts w:asciiTheme="minorHAnsi" w:hAnsiTheme="minorHAnsi" w:cs="Calibri"/>
          <w:color w:val="0070C0"/>
          <w:sz w:val="22"/>
          <w:szCs w:val="22"/>
        </w:rPr>
        <w:t xml:space="preserve">The term </w:t>
      </w:r>
      <w:r w:rsidRPr="0037018B">
        <w:rPr>
          <w:rFonts w:asciiTheme="minorHAnsi" w:hAnsiTheme="minorHAnsi" w:cs="Calibri"/>
          <w:b/>
          <w:i/>
          <w:color w:val="0070C0"/>
          <w:sz w:val="22"/>
          <w:szCs w:val="22"/>
        </w:rPr>
        <w:t>contracting party</w:t>
      </w:r>
      <w:r w:rsidRPr="00FF53B8">
        <w:rPr>
          <w:rFonts w:asciiTheme="minorHAnsi" w:hAnsiTheme="minorHAnsi" w:cs="Calibri"/>
          <w:color w:val="0070C0"/>
          <w:sz w:val="22"/>
          <w:szCs w:val="22"/>
        </w:rPr>
        <w:t xml:space="preserve"> is corrected throughout the document, except </w:t>
      </w:r>
      <w:r>
        <w:rPr>
          <w:rFonts w:asciiTheme="minorHAnsi" w:hAnsiTheme="minorHAnsi" w:cs="Calibri"/>
          <w:color w:val="0070C0"/>
          <w:sz w:val="22"/>
          <w:szCs w:val="22"/>
        </w:rPr>
        <w:t>when referring to</w:t>
      </w:r>
      <w:r w:rsidRPr="00FF53B8">
        <w:rPr>
          <w:rFonts w:asciiTheme="minorHAnsi" w:hAnsiTheme="minorHAnsi" w:cs="Calibri"/>
          <w:color w:val="0070C0"/>
          <w:sz w:val="22"/>
          <w:szCs w:val="22"/>
        </w:rPr>
        <w:t xml:space="preserve"> the ECS Contracting Parties.</w:t>
      </w:r>
    </w:p>
    <w:p w:rsidR="00BE563C" w:rsidRPr="003C6CAA" w:rsidRDefault="00BE563C" w:rsidP="00703478">
      <w:pPr>
        <w:spacing w:line="276" w:lineRule="auto"/>
        <w:ind w:left="567"/>
        <w:jc w:val="both"/>
        <w:rPr>
          <w:rFonts w:asciiTheme="minorHAnsi" w:hAnsiTheme="minorHAnsi" w:cs="Calibri"/>
          <w:color w:val="0070C0"/>
          <w:sz w:val="22"/>
          <w:szCs w:val="22"/>
        </w:rPr>
      </w:pPr>
    </w:p>
    <w:p w:rsidR="00BE563C" w:rsidRDefault="00ED5F7D" w:rsidP="00703478">
      <w:pPr>
        <w:spacing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Article 15- </w:t>
      </w:r>
      <w:r w:rsidRPr="0037018B">
        <w:rPr>
          <w:rFonts w:asciiTheme="minorHAnsi" w:hAnsiTheme="minorHAnsi" w:cstheme="minorHAnsi"/>
          <w:b/>
          <w:sz w:val="22"/>
          <w:szCs w:val="22"/>
        </w:rPr>
        <w:t>Enforcement of Prohibitions on Market Abuse</w:t>
      </w:r>
    </w:p>
    <w:p w:rsidR="002D73EC" w:rsidRPr="00883BD1" w:rsidRDefault="002D73EC" w:rsidP="00703478">
      <w:pPr>
        <w:spacing w:line="276" w:lineRule="auto"/>
        <w:jc w:val="both"/>
        <w:rPr>
          <w:rFonts w:asciiTheme="minorHAnsi" w:hAnsiTheme="minorHAnsi" w:cstheme="minorHAnsi"/>
          <w:b/>
          <w:sz w:val="22"/>
          <w:szCs w:val="22"/>
        </w:rPr>
      </w:pPr>
    </w:p>
    <w:p w:rsidR="00B055FA" w:rsidRDefault="00B055FA" w:rsidP="00703478">
      <w:pPr>
        <w:pStyle w:val="Default"/>
        <w:spacing w:line="276" w:lineRule="auto"/>
        <w:ind w:left="567"/>
        <w:jc w:val="both"/>
        <w:rPr>
          <w:rFonts w:asciiTheme="minorHAnsi" w:hAnsiTheme="minorHAnsi" w:cstheme="minorHAnsi"/>
          <w:color w:val="auto"/>
          <w:sz w:val="22"/>
          <w:szCs w:val="22"/>
        </w:rPr>
      </w:pPr>
      <w:r w:rsidRPr="00B055FA">
        <w:rPr>
          <w:rFonts w:asciiTheme="minorHAnsi" w:hAnsiTheme="minorHAnsi" w:cstheme="minorHAnsi"/>
          <w:color w:val="auto"/>
          <w:sz w:val="22"/>
          <w:szCs w:val="22"/>
        </w:rPr>
        <w:t>We propose that Article 15 be deleted from the Rule. This provision is not contained in the adopted EU Regulation. Most importantly, we consider that Article 15 exceeds the competencies of ERO and as such should be removed from the Rule. Investigative measures against market abuse are carried out under the framework of Law 03 / L-229 on Protection of Competition and by the Competition Authority. Investigations into market abuse are not within the competence of ERO. ERO can and should support the work of other bodies in this regard, but never take a leading and proactive role in conducting investigations into market abuse when there are specialized bodies for this.</w:t>
      </w:r>
    </w:p>
    <w:p w:rsidR="002D73EC" w:rsidRPr="003C6CAA" w:rsidRDefault="002D73EC" w:rsidP="00703478">
      <w:pPr>
        <w:pStyle w:val="Default"/>
        <w:spacing w:line="276" w:lineRule="auto"/>
        <w:ind w:left="567"/>
        <w:jc w:val="both"/>
        <w:rPr>
          <w:rFonts w:asciiTheme="minorHAnsi" w:hAnsiTheme="minorHAnsi" w:cstheme="minorHAnsi"/>
          <w:color w:val="auto"/>
          <w:sz w:val="22"/>
          <w:szCs w:val="22"/>
        </w:rPr>
      </w:pPr>
    </w:p>
    <w:p w:rsidR="00001BFE" w:rsidRDefault="000B5D99" w:rsidP="00703478">
      <w:pPr>
        <w:spacing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ERO’s Response:</w:t>
      </w:r>
    </w:p>
    <w:p w:rsidR="002D73EC" w:rsidRPr="003C6CAA" w:rsidRDefault="002D73EC" w:rsidP="00703478">
      <w:pPr>
        <w:spacing w:line="276" w:lineRule="auto"/>
        <w:ind w:left="567"/>
        <w:jc w:val="both"/>
        <w:rPr>
          <w:rFonts w:asciiTheme="minorHAnsi" w:hAnsiTheme="minorHAnsi" w:cs="Calibri"/>
          <w:color w:val="0070C0"/>
          <w:sz w:val="22"/>
          <w:szCs w:val="22"/>
        </w:rPr>
      </w:pPr>
    </w:p>
    <w:p w:rsidR="00431CE9" w:rsidRDefault="001058CF" w:rsidP="00703478">
      <w:pPr>
        <w:spacing w:line="276" w:lineRule="auto"/>
        <w:ind w:left="567"/>
        <w:jc w:val="both"/>
        <w:rPr>
          <w:rFonts w:asciiTheme="minorHAnsi" w:hAnsiTheme="minorHAnsi" w:cs="Calibri"/>
          <w:bCs/>
          <w:color w:val="0070C0"/>
          <w:sz w:val="22"/>
          <w:szCs w:val="22"/>
        </w:rPr>
      </w:pPr>
      <w:r w:rsidRPr="001058CF">
        <w:rPr>
          <w:rFonts w:asciiTheme="minorHAnsi" w:hAnsiTheme="minorHAnsi" w:cs="Calibri"/>
          <w:bCs/>
          <w:color w:val="0070C0"/>
          <w:sz w:val="22"/>
          <w:szCs w:val="22"/>
        </w:rPr>
        <w:t>This article is one of the main obligations assigned to ERO to monitor the abuse of the wholesale energy market and is included in EU Regulation 1227/2011 on REMIT, as well as in the REMIT sample for contracting parties.</w:t>
      </w:r>
    </w:p>
    <w:p w:rsidR="002D73EC" w:rsidRPr="003C6CAA" w:rsidRDefault="002D73EC" w:rsidP="00703478">
      <w:pPr>
        <w:spacing w:line="276" w:lineRule="auto"/>
        <w:ind w:left="567"/>
        <w:jc w:val="both"/>
        <w:rPr>
          <w:rFonts w:asciiTheme="minorHAnsi" w:hAnsiTheme="minorHAnsi" w:cs="Calibri"/>
          <w:bCs/>
          <w:color w:val="0070C0"/>
          <w:sz w:val="22"/>
          <w:szCs w:val="22"/>
        </w:rPr>
      </w:pPr>
    </w:p>
    <w:p w:rsidR="00915F67" w:rsidRDefault="007561CA" w:rsidP="00703478">
      <w:pPr>
        <w:spacing w:line="276" w:lineRule="auto"/>
        <w:ind w:left="567"/>
        <w:jc w:val="both"/>
        <w:rPr>
          <w:rFonts w:asciiTheme="minorHAnsi" w:hAnsiTheme="minorHAnsi" w:cs="Calibri"/>
          <w:bCs/>
          <w:color w:val="0070C0"/>
          <w:sz w:val="22"/>
          <w:szCs w:val="22"/>
        </w:rPr>
      </w:pPr>
      <w:r>
        <w:rPr>
          <w:rFonts w:asciiTheme="minorHAnsi" w:hAnsiTheme="minorHAnsi" w:cs="Calibri"/>
          <w:bCs/>
          <w:color w:val="0070C0"/>
          <w:sz w:val="22"/>
          <w:szCs w:val="22"/>
        </w:rPr>
        <w:t>In accordance with the</w:t>
      </w:r>
      <w:r w:rsidRPr="007561CA">
        <w:rPr>
          <w:rFonts w:asciiTheme="minorHAnsi" w:hAnsiTheme="minorHAnsi" w:cs="Calibri"/>
          <w:bCs/>
          <w:color w:val="0070C0"/>
          <w:sz w:val="22"/>
          <w:szCs w:val="22"/>
        </w:rPr>
        <w:t xml:space="preserve"> primary legislation of the energy sector, ERO has been given such competence, especially the Law on Energy Regulator which contains many provisions related to the monitoring of the wholesale energy market, with emphasis on the prohibition of abuse.</w:t>
      </w:r>
    </w:p>
    <w:p w:rsidR="002D73EC" w:rsidRPr="003C6CAA" w:rsidRDefault="002D73EC" w:rsidP="00703478">
      <w:pPr>
        <w:spacing w:line="276" w:lineRule="auto"/>
        <w:ind w:left="567"/>
        <w:jc w:val="both"/>
        <w:rPr>
          <w:rFonts w:asciiTheme="minorHAnsi" w:hAnsiTheme="minorHAnsi" w:cs="Calibri"/>
          <w:bCs/>
          <w:color w:val="0070C0"/>
          <w:sz w:val="22"/>
          <w:szCs w:val="22"/>
        </w:rPr>
      </w:pPr>
    </w:p>
    <w:p w:rsidR="00001BFE" w:rsidRDefault="002D0ABD" w:rsidP="00703478">
      <w:pPr>
        <w:spacing w:line="276" w:lineRule="auto"/>
        <w:ind w:left="567"/>
        <w:jc w:val="both"/>
        <w:rPr>
          <w:rFonts w:asciiTheme="minorHAnsi" w:hAnsiTheme="minorHAnsi" w:cs="Calibri"/>
          <w:bCs/>
          <w:color w:val="0070C0"/>
          <w:sz w:val="22"/>
          <w:szCs w:val="22"/>
        </w:rPr>
      </w:pPr>
      <w:r>
        <w:rPr>
          <w:rFonts w:asciiTheme="minorHAnsi" w:hAnsiTheme="minorHAnsi" w:cs="Calibri"/>
          <w:bCs/>
          <w:color w:val="0070C0"/>
          <w:sz w:val="22"/>
          <w:szCs w:val="22"/>
        </w:rPr>
        <w:t xml:space="preserve">More specifically, this issue is also addressed in: </w:t>
      </w:r>
    </w:p>
    <w:p w:rsidR="002D73EC" w:rsidRPr="003C6CAA" w:rsidRDefault="002D73EC" w:rsidP="00703478">
      <w:pPr>
        <w:spacing w:line="276" w:lineRule="auto"/>
        <w:ind w:left="567"/>
        <w:jc w:val="both"/>
        <w:rPr>
          <w:rFonts w:asciiTheme="minorHAnsi" w:hAnsiTheme="minorHAnsi" w:cs="Calibri"/>
          <w:bCs/>
          <w:color w:val="0070C0"/>
          <w:sz w:val="22"/>
          <w:szCs w:val="22"/>
        </w:rPr>
      </w:pPr>
    </w:p>
    <w:p w:rsidR="00001BFE" w:rsidRDefault="00A92115" w:rsidP="00703478">
      <w:pPr>
        <w:spacing w:line="276" w:lineRule="auto"/>
        <w:ind w:left="567"/>
        <w:jc w:val="both"/>
        <w:rPr>
          <w:rFonts w:asciiTheme="minorHAnsi" w:hAnsiTheme="minorHAnsi" w:cs="Calibri"/>
          <w:b/>
          <w:bCs/>
          <w:color w:val="0070C0"/>
          <w:sz w:val="22"/>
          <w:szCs w:val="22"/>
        </w:rPr>
      </w:pPr>
      <w:r>
        <w:rPr>
          <w:rFonts w:asciiTheme="minorHAnsi" w:hAnsiTheme="minorHAnsi" w:cs="Calibri"/>
          <w:b/>
          <w:bCs/>
          <w:color w:val="0070C0"/>
          <w:sz w:val="22"/>
          <w:szCs w:val="22"/>
        </w:rPr>
        <w:t>Article 15 – Duties and Responsibilities of the Regulator:</w:t>
      </w:r>
    </w:p>
    <w:p w:rsidR="002D73EC" w:rsidRPr="003C6CAA" w:rsidRDefault="002D73EC" w:rsidP="00703478">
      <w:pPr>
        <w:spacing w:line="276" w:lineRule="auto"/>
        <w:ind w:left="567"/>
        <w:jc w:val="both"/>
        <w:rPr>
          <w:rFonts w:asciiTheme="minorHAnsi" w:hAnsiTheme="minorHAnsi" w:cs="Calibri"/>
          <w:b/>
          <w:bCs/>
          <w:color w:val="0070C0"/>
          <w:sz w:val="22"/>
          <w:szCs w:val="22"/>
        </w:rPr>
      </w:pPr>
    </w:p>
    <w:p w:rsidR="00915F67" w:rsidRPr="003C6CAA" w:rsidRDefault="0094668B" w:rsidP="00703478">
      <w:pPr>
        <w:spacing w:line="276" w:lineRule="auto"/>
        <w:ind w:left="567"/>
        <w:jc w:val="both"/>
        <w:rPr>
          <w:rFonts w:asciiTheme="minorHAnsi" w:hAnsiTheme="minorHAnsi" w:cs="Calibri"/>
          <w:color w:val="0070C0"/>
          <w:sz w:val="22"/>
          <w:szCs w:val="22"/>
        </w:rPr>
      </w:pPr>
      <w:r w:rsidRPr="0094668B">
        <w:rPr>
          <w:rFonts w:asciiTheme="minorHAnsi" w:hAnsiTheme="minorHAnsi" w:cs="Calibri"/>
          <w:color w:val="0070C0"/>
          <w:sz w:val="22"/>
          <w:szCs w:val="22"/>
        </w:rPr>
        <w:t>Paragraph 1 - For the fulfillment of</w:t>
      </w:r>
      <w:r>
        <w:rPr>
          <w:rFonts w:asciiTheme="minorHAnsi" w:hAnsiTheme="minorHAnsi" w:cs="Calibri"/>
          <w:color w:val="0070C0"/>
          <w:sz w:val="22"/>
          <w:szCs w:val="22"/>
        </w:rPr>
        <w:t xml:space="preserve"> its</w:t>
      </w:r>
      <w:r w:rsidRPr="0094668B">
        <w:rPr>
          <w:rFonts w:asciiTheme="minorHAnsi" w:hAnsiTheme="minorHAnsi" w:cs="Calibri"/>
          <w:color w:val="0070C0"/>
          <w:sz w:val="22"/>
          <w:szCs w:val="22"/>
        </w:rPr>
        <w:t xml:space="preserve"> duties, the Regulator has the following authority and responsibilities:</w:t>
      </w:r>
    </w:p>
    <w:p w:rsidR="00915F67" w:rsidRPr="003C6CAA" w:rsidRDefault="00915F67" w:rsidP="00703478">
      <w:pPr>
        <w:spacing w:line="276" w:lineRule="auto"/>
        <w:ind w:left="567"/>
        <w:jc w:val="both"/>
        <w:rPr>
          <w:rFonts w:asciiTheme="minorHAnsi" w:hAnsiTheme="minorHAnsi" w:cs="Calibri"/>
          <w:color w:val="0070C0"/>
          <w:sz w:val="22"/>
          <w:szCs w:val="22"/>
        </w:rPr>
      </w:pPr>
      <w:r w:rsidRPr="003C6CAA">
        <w:rPr>
          <w:rFonts w:asciiTheme="minorHAnsi" w:hAnsiTheme="minorHAnsi" w:cs="Calibri"/>
          <w:color w:val="0070C0"/>
          <w:sz w:val="22"/>
          <w:szCs w:val="22"/>
        </w:rPr>
        <w:t>…</w:t>
      </w:r>
    </w:p>
    <w:p w:rsidR="00431CE9" w:rsidRPr="003C6CAA" w:rsidRDefault="002D68DB" w:rsidP="00703478">
      <w:pPr>
        <w:spacing w:line="276" w:lineRule="auto"/>
        <w:ind w:left="567"/>
        <w:jc w:val="both"/>
        <w:rPr>
          <w:rFonts w:asciiTheme="minorHAnsi" w:hAnsiTheme="minorHAnsi" w:cs="Calibri"/>
          <w:color w:val="0070C0"/>
          <w:sz w:val="22"/>
          <w:szCs w:val="22"/>
        </w:rPr>
      </w:pPr>
      <w:r w:rsidRPr="002D68DB">
        <w:rPr>
          <w:rFonts w:asciiTheme="minorHAnsi" w:hAnsiTheme="minorHAnsi" w:cs="Calibri"/>
          <w:color w:val="0070C0"/>
          <w:sz w:val="22"/>
          <w:szCs w:val="22"/>
        </w:rPr>
        <w:t xml:space="preserve">1.6 monitor and prevent the misuse of dominant positions and non-competitive practices by energy enterprises and take </w:t>
      </w:r>
      <w:r w:rsidR="00296217">
        <w:rPr>
          <w:rFonts w:asciiTheme="minorHAnsi" w:hAnsiTheme="minorHAnsi" w:cs="Calibri"/>
          <w:color w:val="0070C0"/>
          <w:sz w:val="22"/>
          <w:szCs w:val="22"/>
        </w:rPr>
        <w:t>respective</w:t>
      </w:r>
      <w:r w:rsidRPr="002D68DB">
        <w:rPr>
          <w:rFonts w:asciiTheme="minorHAnsi" w:hAnsiTheme="minorHAnsi" w:cs="Calibri"/>
          <w:color w:val="0070C0"/>
          <w:sz w:val="22"/>
          <w:szCs w:val="22"/>
        </w:rPr>
        <w:t xml:space="preserve"> measures in accordance with this law and other relevant laws;</w:t>
      </w:r>
    </w:p>
    <w:p w:rsidR="001F116E" w:rsidRPr="003C6CAA" w:rsidRDefault="001F116E" w:rsidP="00703478">
      <w:pPr>
        <w:spacing w:line="276" w:lineRule="auto"/>
        <w:ind w:left="567"/>
        <w:jc w:val="both"/>
        <w:rPr>
          <w:rFonts w:asciiTheme="minorHAnsi" w:hAnsiTheme="minorHAnsi" w:cs="Calibri"/>
          <w:color w:val="0070C0"/>
          <w:sz w:val="22"/>
          <w:szCs w:val="22"/>
        </w:rPr>
      </w:pPr>
      <w:r w:rsidRPr="003C6CAA">
        <w:rPr>
          <w:rFonts w:asciiTheme="minorHAnsi" w:hAnsiTheme="minorHAnsi" w:cs="Calibri"/>
          <w:color w:val="0070C0"/>
          <w:sz w:val="22"/>
          <w:szCs w:val="22"/>
        </w:rPr>
        <w:t>...</w:t>
      </w:r>
    </w:p>
    <w:p w:rsidR="00431CE9" w:rsidRDefault="008B40D6" w:rsidP="00703478">
      <w:pPr>
        <w:spacing w:line="276" w:lineRule="auto"/>
        <w:ind w:left="567"/>
        <w:jc w:val="both"/>
        <w:rPr>
          <w:rFonts w:asciiTheme="minorHAnsi" w:hAnsiTheme="minorHAnsi" w:cs="Calibri"/>
          <w:b/>
          <w:bCs/>
          <w:color w:val="0070C0"/>
          <w:sz w:val="22"/>
          <w:szCs w:val="22"/>
        </w:rPr>
      </w:pPr>
      <w:r>
        <w:rPr>
          <w:rFonts w:asciiTheme="minorHAnsi" w:hAnsiTheme="minorHAnsi" w:cs="Calibri"/>
          <w:b/>
          <w:bCs/>
          <w:color w:val="0070C0"/>
          <w:sz w:val="22"/>
          <w:szCs w:val="22"/>
        </w:rPr>
        <w:lastRenderedPageBreak/>
        <w:t>Article 16- Market Monitoring and Competition Incentive Measures</w:t>
      </w:r>
    </w:p>
    <w:p w:rsidR="002D73EC" w:rsidRPr="003C6CAA" w:rsidRDefault="002D73EC" w:rsidP="00703478">
      <w:pPr>
        <w:spacing w:line="276" w:lineRule="auto"/>
        <w:ind w:left="567"/>
        <w:jc w:val="both"/>
        <w:rPr>
          <w:rFonts w:asciiTheme="minorHAnsi" w:hAnsiTheme="minorHAnsi" w:cs="Calibri"/>
          <w:color w:val="0070C0"/>
          <w:sz w:val="22"/>
          <w:szCs w:val="22"/>
        </w:rPr>
      </w:pPr>
    </w:p>
    <w:p w:rsidR="00915F67" w:rsidRPr="003C6CAA" w:rsidRDefault="00E85663" w:rsidP="00703478">
      <w:pPr>
        <w:spacing w:line="276" w:lineRule="auto"/>
        <w:ind w:left="567"/>
        <w:jc w:val="both"/>
        <w:rPr>
          <w:rFonts w:asciiTheme="minorHAnsi" w:hAnsiTheme="minorHAnsi" w:cs="Calibri"/>
          <w:color w:val="0070C0"/>
          <w:sz w:val="22"/>
          <w:szCs w:val="22"/>
        </w:rPr>
      </w:pPr>
      <w:r w:rsidRPr="003C6CAA">
        <w:rPr>
          <w:rFonts w:asciiTheme="minorHAnsi" w:hAnsiTheme="minorHAnsi" w:cs="Calibri"/>
          <w:b/>
          <w:color w:val="0070C0"/>
          <w:sz w:val="22"/>
          <w:szCs w:val="22"/>
        </w:rPr>
        <w:t>Paragra</w:t>
      </w:r>
      <w:r>
        <w:rPr>
          <w:rFonts w:asciiTheme="minorHAnsi" w:hAnsiTheme="minorHAnsi" w:cs="Calibri"/>
          <w:b/>
          <w:color w:val="0070C0"/>
          <w:sz w:val="22"/>
          <w:szCs w:val="22"/>
        </w:rPr>
        <w:t xml:space="preserve">ph </w:t>
      </w:r>
      <w:r w:rsidR="00915F67" w:rsidRPr="003C6CAA">
        <w:rPr>
          <w:rFonts w:asciiTheme="minorHAnsi" w:hAnsiTheme="minorHAnsi" w:cs="Calibri"/>
          <w:b/>
          <w:color w:val="0070C0"/>
          <w:sz w:val="22"/>
          <w:szCs w:val="22"/>
        </w:rPr>
        <w:t>1</w:t>
      </w:r>
      <w:r w:rsidR="00915F67" w:rsidRPr="003C6CAA">
        <w:rPr>
          <w:rFonts w:asciiTheme="minorHAnsi" w:hAnsiTheme="minorHAnsi" w:cs="Calibri"/>
          <w:color w:val="0070C0"/>
          <w:sz w:val="22"/>
          <w:szCs w:val="22"/>
        </w:rPr>
        <w:t xml:space="preserve"> –</w:t>
      </w:r>
      <w:r w:rsidR="003668B1">
        <w:rPr>
          <w:rFonts w:asciiTheme="minorHAnsi" w:hAnsiTheme="minorHAnsi" w:cs="Calibri"/>
          <w:color w:val="0070C0"/>
          <w:sz w:val="22"/>
          <w:szCs w:val="22"/>
        </w:rPr>
        <w:t>The R</w:t>
      </w:r>
      <w:r w:rsidR="003668B1" w:rsidRPr="003668B1">
        <w:rPr>
          <w:rFonts w:asciiTheme="minorHAnsi" w:hAnsiTheme="minorHAnsi" w:cs="Calibri"/>
          <w:color w:val="0070C0"/>
          <w:sz w:val="22"/>
          <w:szCs w:val="22"/>
        </w:rPr>
        <w:t xml:space="preserve">egulator is responsible for monitoring the operation of electricity, thermal </w:t>
      </w:r>
      <w:r w:rsidR="00C62F7D">
        <w:rPr>
          <w:rFonts w:asciiTheme="minorHAnsi" w:hAnsiTheme="minorHAnsi" w:cs="Calibri"/>
          <w:color w:val="0070C0"/>
          <w:sz w:val="22"/>
          <w:szCs w:val="22"/>
        </w:rPr>
        <w:t xml:space="preserve">energy </w:t>
      </w:r>
      <w:r w:rsidR="003668B1" w:rsidRPr="003668B1">
        <w:rPr>
          <w:rFonts w:asciiTheme="minorHAnsi" w:hAnsiTheme="minorHAnsi" w:cs="Calibri"/>
          <w:color w:val="0070C0"/>
          <w:sz w:val="22"/>
          <w:szCs w:val="22"/>
        </w:rPr>
        <w:t xml:space="preserve">and natural gas markets, in order to ensure the efficient operation of these markets, as well as to identify corrective actions that may be </w:t>
      </w:r>
      <w:r w:rsidR="00527DF3">
        <w:rPr>
          <w:rFonts w:asciiTheme="minorHAnsi" w:hAnsiTheme="minorHAnsi" w:cs="Calibri"/>
          <w:color w:val="0070C0"/>
          <w:sz w:val="22"/>
          <w:szCs w:val="22"/>
        </w:rPr>
        <w:t>required</w:t>
      </w:r>
      <w:r w:rsidR="003668B1" w:rsidRPr="003668B1">
        <w:rPr>
          <w:rFonts w:asciiTheme="minorHAnsi" w:hAnsiTheme="minorHAnsi" w:cs="Calibri"/>
          <w:color w:val="0070C0"/>
          <w:sz w:val="22"/>
          <w:szCs w:val="22"/>
        </w:rPr>
        <w:t xml:space="preserve">. This </w:t>
      </w:r>
      <w:r w:rsidR="00200F68">
        <w:rPr>
          <w:rFonts w:asciiTheme="minorHAnsi" w:hAnsiTheme="minorHAnsi" w:cs="Calibri"/>
          <w:color w:val="0070C0"/>
          <w:sz w:val="22"/>
          <w:szCs w:val="22"/>
        </w:rPr>
        <w:t>includes the monitoring</w:t>
      </w:r>
      <w:r w:rsidR="003668B1" w:rsidRPr="003668B1">
        <w:rPr>
          <w:rFonts w:asciiTheme="minorHAnsi" w:hAnsiTheme="minorHAnsi" w:cs="Calibri"/>
          <w:color w:val="0070C0"/>
          <w:sz w:val="22"/>
          <w:szCs w:val="22"/>
        </w:rPr>
        <w:t xml:space="preserve"> of:</w:t>
      </w:r>
    </w:p>
    <w:p w:rsidR="00915F67" w:rsidRPr="003C6CAA" w:rsidRDefault="00915F67" w:rsidP="00703478">
      <w:pPr>
        <w:spacing w:line="276" w:lineRule="auto"/>
        <w:ind w:left="567"/>
        <w:jc w:val="both"/>
        <w:rPr>
          <w:rFonts w:asciiTheme="minorHAnsi" w:hAnsiTheme="minorHAnsi" w:cstheme="minorHAnsi"/>
          <w:sz w:val="22"/>
          <w:szCs w:val="22"/>
        </w:rPr>
      </w:pPr>
      <w:r w:rsidRPr="003C6CAA">
        <w:rPr>
          <w:rFonts w:asciiTheme="minorHAnsi" w:hAnsiTheme="minorHAnsi" w:cs="Calibri"/>
          <w:color w:val="0070C0"/>
          <w:sz w:val="22"/>
          <w:szCs w:val="22"/>
        </w:rPr>
        <w:t>...</w:t>
      </w:r>
    </w:p>
    <w:p w:rsidR="00915F67" w:rsidRPr="003C6CAA" w:rsidRDefault="00431CE9" w:rsidP="00703478">
      <w:pPr>
        <w:spacing w:line="276" w:lineRule="auto"/>
        <w:ind w:left="567"/>
        <w:jc w:val="both"/>
        <w:rPr>
          <w:rFonts w:asciiTheme="minorHAnsi" w:hAnsiTheme="minorHAnsi" w:cs="Calibri"/>
          <w:color w:val="0070C0"/>
          <w:sz w:val="22"/>
          <w:szCs w:val="22"/>
        </w:rPr>
      </w:pPr>
      <w:r w:rsidRPr="003C6CAA">
        <w:rPr>
          <w:rFonts w:asciiTheme="minorHAnsi" w:hAnsiTheme="minorHAnsi" w:cs="Calibri"/>
          <w:color w:val="0070C0"/>
          <w:sz w:val="22"/>
          <w:szCs w:val="22"/>
        </w:rPr>
        <w:t xml:space="preserve">1.9. </w:t>
      </w:r>
      <w:r w:rsidR="00764B30" w:rsidRPr="00764B30">
        <w:rPr>
          <w:rFonts w:asciiTheme="minorHAnsi" w:hAnsiTheme="minorHAnsi" w:cs="Calibri"/>
          <w:color w:val="0070C0"/>
          <w:sz w:val="22"/>
          <w:szCs w:val="22"/>
        </w:rPr>
        <w:t xml:space="preserve">the level and effectiveness of market opening and competition at the wholesale and retail level, including electricity prices, prices for household customers including prepayment systems, </w:t>
      </w:r>
      <w:r w:rsidR="00764B30">
        <w:rPr>
          <w:rFonts w:asciiTheme="minorHAnsi" w:hAnsiTheme="minorHAnsi" w:cs="Calibri"/>
          <w:color w:val="0070C0"/>
          <w:sz w:val="22"/>
          <w:szCs w:val="22"/>
        </w:rPr>
        <w:t xml:space="preserve">supplier </w:t>
      </w:r>
      <w:r w:rsidR="00764B30" w:rsidRPr="00764B30">
        <w:rPr>
          <w:rFonts w:asciiTheme="minorHAnsi" w:hAnsiTheme="minorHAnsi" w:cs="Calibri"/>
          <w:color w:val="0070C0"/>
          <w:sz w:val="22"/>
          <w:szCs w:val="22"/>
        </w:rPr>
        <w:t xml:space="preserve">switching tariffs, disconnection tariffs, maintenance </w:t>
      </w:r>
      <w:r w:rsidR="00764B30">
        <w:rPr>
          <w:rFonts w:asciiTheme="minorHAnsi" w:hAnsiTheme="minorHAnsi" w:cs="Calibri"/>
          <w:color w:val="0070C0"/>
          <w:sz w:val="22"/>
          <w:szCs w:val="22"/>
        </w:rPr>
        <w:t>services payments</w:t>
      </w:r>
      <w:r w:rsidR="00764B30" w:rsidRPr="00764B30">
        <w:rPr>
          <w:rFonts w:asciiTheme="minorHAnsi" w:hAnsiTheme="minorHAnsi" w:cs="Calibri"/>
          <w:color w:val="0070C0"/>
          <w:sz w:val="22"/>
          <w:szCs w:val="22"/>
        </w:rPr>
        <w:t>, and complaints from household customers, as well as any competition irregularities or restrictions, including the provision of relevant data and the submission of relevant cases to the Kosovo Competition Authority;</w:t>
      </w:r>
    </w:p>
    <w:p w:rsidR="001F116E" w:rsidRPr="003C6CAA" w:rsidRDefault="001F116E" w:rsidP="00703478">
      <w:pPr>
        <w:spacing w:line="276" w:lineRule="auto"/>
        <w:ind w:left="567"/>
        <w:jc w:val="both"/>
        <w:rPr>
          <w:rFonts w:asciiTheme="minorHAnsi" w:hAnsiTheme="minorHAnsi" w:cs="Calibri"/>
          <w:color w:val="0070C0"/>
          <w:sz w:val="22"/>
          <w:szCs w:val="22"/>
        </w:rPr>
      </w:pPr>
      <w:r w:rsidRPr="003C6CAA">
        <w:rPr>
          <w:rFonts w:asciiTheme="minorHAnsi" w:hAnsiTheme="minorHAnsi" w:cs="Calibri"/>
          <w:color w:val="0070C0"/>
          <w:sz w:val="22"/>
          <w:szCs w:val="22"/>
        </w:rPr>
        <w:t>...</w:t>
      </w:r>
    </w:p>
    <w:p w:rsidR="00431CE9" w:rsidRPr="003C6CAA" w:rsidRDefault="00915F67" w:rsidP="00703478">
      <w:pPr>
        <w:spacing w:line="276" w:lineRule="auto"/>
        <w:ind w:left="567"/>
        <w:jc w:val="both"/>
        <w:rPr>
          <w:rFonts w:asciiTheme="minorHAnsi" w:hAnsiTheme="minorHAnsi" w:cs="Calibri"/>
          <w:color w:val="0070C0"/>
          <w:sz w:val="22"/>
          <w:szCs w:val="22"/>
        </w:rPr>
      </w:pPr>
      <w:r w:rsidRPr="003C6CAA">
        <w:rPr>
          <w:rFonts w:asciiTheme="minorHAnsi" w:hAnsiTheme="minorHAnsi" w:cs="Calibri"/>
          <w:b/>
          <w:color w:val="0070C0"/>
          <w:sz w:val="22"/>
          <w:szCs w:val="22"/>
        </w:rPr>
        <w:t>Paragra</w:t>
      </w:r>
      <w:r w:rsidR="00764B30">
        <w:rPr>
          <w:rFonts w:asciiTheme="minorHAnsi" w:hAnsiTheme="minorHAnsi" w:cs="Calibri"/>
          <w:b/>
          <w:color w:val="0070C0"/>
          <w:sz w:val="22"/>
          <w:szCs w:val="22"/>
        </w:rPr>
        <w:t>ph</w:t>
      </w:r>
      <w:r w:rsidRPr="003C6CAA">
        <w:rPr>
          <w:rFonts w:asciiTheme="minorHAnsi" w:hAnsiTheme="minorHAnsi" w:cs="Calibri"/>
          <w:b/>
          <w:color w:val="0070C0"/>
          <w:sz w:val="22"/>
          <w:szCs w:val="22"/>
        </w:rPr>
        <w:t xml:space="preserve"> </w:t>
      </w:r>
      <w:r w:rsidR="00431CE9" w:rsidRPr="003C6CAA">
        <w:rPr>
          <w:rFonts w:asciiTheme="minorHAnsi" w:hAnsiTheme="minorHAnsi" w:cs="Calibri"/>
          <w:b/>
          <w:color w:val="0070C0"/>
          <w:sz w:val="22"/>
          <w:szCs w:val="22"/>
        </w:rPr>
        <w:t>3</w:t>
      </w:r>
      <w:r w:rsidR="001F116E" w:rsidRPr="003C6CAA">
        <w:rPr>
          <w:rFonts w:asciiTheme="minorHAnsi" w:hAnsiTheme="minorHAnsi" w:cs="Calibri"/>
          <w:b/>
          <w:color w:val="0070C0"/>
          <w:sz w:val="22"/>
          <w:szCs w:val="22"/>
        </w:rPr>
        <w:t xml:space="preserve"> </w:t>
      </w:r>
      <w:r w:rsidR="001F116E" w:rsidRPr="003C6CAA">
        <w:rPr>
          <w:rFonts w:asciiTheme="minorHAnsi" w:hAnsiTheme="minorHAnsi" w:cs="Calibri"/>
          <w:color w:val="0070C0"/>
          <w:sz w:val="22"/>
          <w:szCs w:val="22"/>
        </w:rPr>
        <w:t>(</w:t>
      </w:r>
      <w:r w:rsidR="00764B30">
        <w:rPr>
          <w:rFonts w:asciiTheme="minorHAnsi" w:hAnsiTheme="minorHAnsi" w:cs="Calibri"/>
          <w:color w:val="0070C0"/>
          <w:sz w:val="22"/>
          <w:szCs w:val="22"/>
        </w:rPr>
        <w:t>of the same Article</w:t>
      </w:r>
      <w:r w:rsidR="001F116E" w:rsidRPr="003C6CAA">
        <w:rPr>
          <w:rFonts w:asciiTheme="minorHAnsi" w:hAnsiTheme="minorHAnsi" w:cs="Calibri"/>
          <w:color w:val="0070C0"/>
          <w:sz w:val="22"/>
          <w:szCs w:val="22"/>
        </w:rPr>
        <w:t>)</w:t>
      </w:r>
      <w:r w:rsidRPr="003C6CAA">
        <w:rPr>
          <w:rFonts w:asciiTheme="minorHAnsi" w:hAnsiTheme="minorHAnsi" w:cs="Calibri"/>
          <w:b/>
          <w:color w:val="0070C0"/>
          <w:sz w:val="22"/>
          <w:szCs w:val="22"/>
        </w:rPr>
        <w:t xml:space="preserve"> - </w:t>
      </w:r>
      <w:r w:rsidR="00764B30" w:rsidRPr="00764B30">
        <w:rPr>
          <w:rFonts w:asciiTheme="minorHAnsi" w:hAnsiTheme="minorHAnsi" w:cs="Calibri"/>
          <w:color w:val="0070C0"/>
          <w:sz w:val="22"/>
          <w:szCs w:val="22"/>
        </w:rPr>
        <w:t xml:space="preserve">The Regulator shall </w:t>
      </w:r>
      <w:r w:rsidR="00764B30">
        <w:rPr>
          <w:rFonts w:asciiTheme="minorHAnsi" w:hAnsiTheme="minorHAnsi" w:cs="Calibri"/>
          <w:color w:val="0070C0"/>
          <w:sz w:val="22"/>
          <w:szCs w:val="22"/>
        </w:rPr>
        <w:t>under</w:t>
      </w:r>
      <w:r w:rsidR="00764B30" w:rsidRPr="00764B30">
        <w:rPr>
          <w:rFonts w:asciiTheme="minorHAnsi" w:hAnsiTheme="minorHAnsi" w:cs="Calibri"/>
          <w:color w:val="0070C0"/>
          <w:sz w:val="22"/>
          <w:szCs w:val="22"/>
        </w:rPr>
        <w:t xml:space="preserve">take such measures </w:t>
      </w:r>
      <w:r w:rsidR="00764B30">
        <w:rPr>
          <w:rFonts w:asciiTheme="minorHAnsi" w:hAnsiTheme="minorHAnsi" w:cs="Calibri"/>
          <w:color w:val="0070C0"/>
          <w:sz w:val="22"/>
          <w:szCs w:val="22"/>
        </w:rPr>
        <w:t>that are considered necessary</w:t>
      </w:r>
      <w:r w:rsidR="00E14540">
        <w:rPr>
          <w:rFonts w:asciiTheme="minorHAnsi" w:hAnsiTheme="minorHAnsi" w:cs="Calibri"/>
          <w:color w:val="0070C0"/>
          <w:sz w:val="22"/>
          <w:szCs w:val="22"/>
        </w:rPr>
        <w:t xml:space="preserve"> </w:t>
      </w:r>
      <w:r w:rsidR="00764B30" w:rsidRPr="00764B30">
        <w:rPr>
          <w:rFonts w:asciiTheme="minorHAnsi" w:hAnsiTheme="minorHAnsi" w:cs="Calibri"/>
          <w:color w:val="0070C0"/>
          <w:sz w:val="22"/>
          <w:szCs w:val="22"/>
        </w:rPr>
        <w:t xml:space="preserve"> for:</w:t>
      </w:r>
    </w:p>
    <w:p w:rsidR="00431CE9" w:rsidRPr="003C6CAA" w:rsidRDefault="00431CE9" w:rsidP="00703478">
      <w:pPr>
        <w:spacing w:line="276" w:lineRule="auto"/>
        <w:ind w:left="567"/>
        <w:jc w:val="both"/>
        <w:rPr>
          <w:rFonts w:asciiTheme="minorHAnsi" w:hAnsiTheme="minorHAnsi" w:cs="Calibri"/>
          <w:color w:val="0070C0"/>
          <w:sz w:val="22"/>
          <w:szCs w:val="22"/>
        </w:rPr>
      </w:pPr>
      <w:r w:rsidRPr="003C6CAA">
        <w:rPr>
          <w:rFonts w:asciiTheme="minorHAnsi" w:hAnsiTheme="minorHAnsi" w:cs="Calibri"/>
          <w:color w:val="0070C0"/>
          <w:sz w:val="22"/>
          <w:szCs w:val="22"/>
        </w:rPr>
        <w:t xml:space="preserve">... </w:t>
      </w:r>
    </w:p>
    <w:p w:rsidR="009E3EE6" w:rsidRPr="003C6CAA" w:rsidRDefault="00431CE9" w:rsidP="00703478">
      <w:pPr>
        <w:spacing w:line="276" w:lineRule="auto"/>
        <w:ind w:left="567"/>
        <w:jc w:val="both"/>
        <w:rPr>
          <w:rFonts w:asciiTheme="minorHAnsi" w:hAnsiTheme="minorHAnsi" w:cs="Calibri"/>
          <w:color w:val="0070C0"/>
          <w:sz w:val="22"/>
          <w:szCs w:val="22"/>
        </w:rPr>
      </w:pPr>
      <w:r w:rsidRPr="003C6CAA">
        <w:rPr>
          <w:rFonts w:asciiTheme="minorHAnsi" w:hAnsiTheme="minorHAnsi" w:cs="Calibri"/>
          <w:color w:val="0070C0"/>
          <w:sz w:val="22"/>
          <w:szCs w:val="22"/>
        </w:rPr>
        <w:t>3.2.;</w:t>
      </w:r>
      <w:r w:rsidR="00A87594">
        <w:rPr>
          <w:rFonts w:asciiTheme="minorHAnsi" w:hAnsiTheme="minorHAnsi" w:cs="Calibri"/>
          <w:color w:val="0070C0"/>
          <w:sz w:val="22"/>
          <w:szCs w:val="22"/>
        </w:rPr>
        <w:t xml:space="preserve"> preventing the abuse of</w:t>
      </w:r>
      <w:r w:rsidR="00A87594" w:rsidRPr="00A87594">
        <w:rPr>
          <w:rFonts w:asciiTheme="minorHAnsi" w:hAnsiTheme="minorHAnsi" w:cs="Calibri"/>
          <w:color w:val="0070C0"/>
          <w:sz w:val="22"/>
          <w:szCs w:val="22"/>
        </w:rPr>
        <w:t xml:space="preserve"> dominant position or for the conclusion, or attempt to conclude an agreement of a licensee which has the purpose or effect of restricting or distorting competition;</w:t>
      </w:r>
    </w:p>
    <w:p w:rsidR="001F116E" w:rsidRPr="003C6CAA" w:rsidRDefault="001F116E" w:rsidP="00703478">
      <w:pPr>
        <w:spacing w:line="276" w:lineRule="auto"/>
        <w:ind w:left="567"/>
        <w:jc w:val="both"/>
        <w:rPr>
          <w:rFonts w:asciiTheme="minorHAnsi" w:hAnsiTheme="minorHAnsi" w:cs="Calibri"/>
          <w:color w:val="0070C0"/>
          <w:sz w:val="22"/>
          <w:szCs w:val="22"/>
        </w:rPr>
      </w:pPr>
      <w:r w:rsidRPr="003C6CAA">
        <w:rPr>
          <w:rFonts w:asciiTheme="minorHAnsi" w:hAnsiTheme="minorHAnsi" w:cs="Calibri"/>
          <w:color w:val="0070C0"/>
          <w:sz w:val="22"/>
          <w:szCs w:val="22"/>
        </w:rPr>
        <w:t>...</w:t>
      </w:r>
    </w:p>
    <w:p w:rsidR="00F019CF" w:rsidRDefault="006F09C1" w:rsidP="00703478">
      <w:pPr>
        <w:spacing w:line="276" w:lineRule="auto"/>
        <w:jc w:val="both"/>
        <w:rPr>
          <w:rFonts w:asciiTheme="minorHAnsi" w:hAnsiTheme="minorHAnsi" w:cstheme="minorHAnsi"/>
          <w:b/>
          <w:sz w:val="22"/>
          <w:szCs w:val="22"/>
        </w:rPr>
      </w:pPr>
      <w:r>
        <w:rPr>
          <w:rFonts w:asciiTheme="minorHAnsi" w:hAnsiTheme="minorHAnsi" w:cstheme="minorHAnsi"/>
          <w:b/>
          <w:sz w:val="22"/>
          <w:szCs w:val="22"/>
        </w:rPr>
        <w:t>Article</w:t>
      </w:r>
      <w:r w:rsidRPr="00883BD1">
        <w:rPr>
          <w:rFonts w:asciiTheme="minorHAnsi" w:hAnsiTheme="minorHAnsi" w:cstheme="minorHAnsi"/>
          <w:b/>
          <w:sz w:val="22"/>
          <w:szCs w:val="22"/>
        </w:rPr>
        <w:t xml:space="preserve"> </w:t>
      </w:r>
      <w:r w:rsidR="00F019CF" w:rsidRPr="00883BD1">
        <w:rPr>
          <w:rFonts w:asciiTheme="minorHAnsi" w:hAnsiTheme="minorHAnsi" w:cstheme="minorHAnsi"/>
          <w:b/>
          <w:sz w:val="22"/>
          <w:szCs w:val="22"/>
        </w:rPr>
        <w:t>19 –</w:t>
      </w:r>
      <w:r w:rsidR="00C32C77" w:rsidRPr="00C32C77">
        <w:rPr>
          <w:rFonts w:asciiTheme="minorHAnsi" w:hAnsiTheme="minorHAnsi" w:cstheme="minorHAnsi"/>
          <w:b/>
          <w:sz w:val="22"/>
          <w:szCs w:val="22"/>
        </w:rPr>
        <w:t>Mitigating factors when imposing administrative measures and fines</w:t>
      </w:r>
    </w:p>
    <w:p w:rsidR="002D73EC" w:rsidRPr="00883BD1" w:rsidRDefault="002D73EC" w:rsidP="00703478">
      <w:pPr>
        <w:spacing w:line="276" w:lineRule="auto"/>
        <w:jc w:val="both"/>
        <w:rPr>
          <w:rFonts w:asciiTheme="minorHAnsi" w:hAnsiTheme="minorHAnsi" w:cstheme="minorHAnsi"/>
          <w:b/>
          <w:sz w:val="22"/>
          <w:szCs w:val="22"/>
        </w:rPr>
      </w:pPr>
    </w:p>
    <w:p w:rsidR="00F019CF" w:rsidRDefault="001B4C0F" w:rsidP="00703478">
      <w:pPr>
        <w:pStyle w:val="Default"/>
        <w:spacing w:line="276" w:lineRule="auto"/>
        <w:ind w:left="567"/>
        <w:jc w:val="both"/>
        <w:rPr>
          <w:rFonts w:asciiTheme="minorHAnsi" w:hAnsiTheme="minorHAnsi" w:cstheme="minorHAnsi"/>
          <w:color w:val="auto"/>
          <w:sz w:val="22"/>
          <w:szCs w:val="22"/>
        </w:rPr>
      </w:pPr>
      <w:r>
        <w:rPr>
          <w:rFonts w:asciiTheme="minorHAnsi" w:hAnsiTheme="minorHAnsi" w:cstheme="minorHAnsi"/>
          <w:color w:val="auto"/>
          <w:sz w:val="22"/>
          <w:szCs w:val="22"/>
        </w:rPr>
        <w:t>We consider that this provision is also unnecessary</w:t>
      </w:r>
      <w:r w:rsidRPr="001B4C0F">
        <w:rPr>
          <w:rFonts w:asciiTheme="minorHAnsi" w:hAnsiTheme="minorHAnsi" w:cstheme="minorHAnsi"/>
          <w:color w:val="auto"/>
          <w:sz w:val="22"/>
          <w:szCs w:val="22"/>
        </w:rPr>
        <w:t xml:space="preserve"> and we propose to </w:t>
      </w:r>
      <w:r w:rsidR="00E67517">
        <w:rPr>
          <w:rFonts w:asciiTheme="minorHAnsi" w:hAnsiTheme="minorHAnsi" w:cstheme="minorHAnsi"/>
          <w:color w:val="auto"/>
          <w:sz w:val="22"/>
          <w:szCs w:val="22"/>
        </w:rPr>
        <w:t>remove it completely</w:t>
      </w:r>
      <w:r w:rsidRPr="001B4C0F">
        <w:rPr>
          <w:rFonts w:asciiTheme="minorHAnsi" w:hAnsiTheme="minorHAnsi" w:cstheme="minorHAnsi"/>
          <w:color w:val="auto"/>
          <w:sz w:val="22"/>
          <w:szCs w:val="22"/>
        </w:rPr>
        <w:t xml:space="preserve"> because the mitigating and aggravating factors of imposing fines are already defined by Law no. 05 / L-087 on Minor Offenses and in all circumstances, the Law shall take precedence over the principles set forth in this Rule. The second reason why we consider that this Article should be removed is </w:t>
      </w:r>
      <w:r w:rsidR="00E67517">
        <w:rPr>
          <w:rFonts w:asciiTheme="minorHAnsi" w:hAnsiTheme="minorHAnsi" w:cstheme="minorHAnsi"/>
          <w:color w:val="auto"/>
          <w:sz w:val="22"/>
          <w:szCs w:val="22"/>
        </w:rPr>
        <w:t>due to the way it is formulated</w:t>
      </w:r>
      <w:r w:rsidRPr="001B4C0F">
        <w:rPr>
          <w:rFonts w:asciiTheme="minorHAnsi" w:hAnsiTheme="minorHAnsi" w:cstheme="minorHAnsi"/>
          <w:color w:val="auto"/>
          <w:sz w:val="22"/>
          <w:szCs w:val="22"/>
        </w:rPr>
        <w:t>. As mitigating factor</w:t>
      </w:r>
      <w:r w:rsidR="00202CB1">
        <w:rPr>
          <w:rFonts w:asciiTheme="minorHAnsi" w:hAnsiTheme="minorHAnsi" w:cstheme="minorHAnsi"/>
          <w:color w:val="auto"/>
          <w:sz w:val="22"/>
          <w:szCs w:val="22"/>
        </w:rPr>
        <w:t>s</w:t>
      </w:r>
      <w:r w:rsidRPr="001B4C0F">
        <w:rPr>
          <w:rFonts w:asciiTheme="minorHAnsi" w:hAnsiTheme="minorHAnsi" w:cstheme="minorHAnsi"/>
          <w:color w:val="auto"/>
          <w:sz w:val="22"/>
          <w:szCs w:val="22"/>
        </w:rPr>
        <w:t xml:space="preserve"> are foreseen:</w:t>
      </w:r>
    </w:p>
    <w:p w:rsidR="002D73EC" w:rsidRPr="003C6CAA" w:rsidRDefault="002D73EC" w:rsidP="00703478">
      <w:pPr>
        <w:pStyle w:val="Default"/>
        <w:spacing w:line="276" w:lineRule="auto"/>
        <w:ind w:left="567"/>
        <w:jc w:val="both"/>
        <w:rPr>
          <w:rFonts w:asciiTheme="minorHAnsi" w:hAnsiTheme="minorHAnsi" w:cstheme="minorHAnsi"/>
          <w:color w:val="auto"/>
          <w:sz w:val="22"/>
          <w:szCs w:val="22"/>
        </w:rPr>
      </w:pPr>
    </w:p>
    <w:p w:rsidR="00F019CF" w:rsidRPr="003C6CAA" w:rsidRDefault="00F019CF" w:rsidP="00703478">
      <w:pPr>
        <w:spacing w:line="276" w:lineRule="auto"/>
        <w:ind w:left="1134"/>
        <w:jc w:val="both"/>
        <w:rPr>
          <w:rFonts w:asciiTheme="minorHAnsi" w:hAnsiTheme="minorHAnsi" w:cstheme="minorHAnsi"/>
          <w:sz w:val="22"/>
          <w:szCs w:val="22"/>
        </w:rPr>
      </w:pPr>
      <w:r w:rsidRPr="003C6CAA">
        <w:rPr>
          <w:rFonts w:asciiTheme="minorHAnsi" w:hAnsiTheme="minorHAnsi" w:cstheme="minorHAnsi"/>
          <w:sz w:val="22"/>
          <w:szCs w:val="22"/>
        </w:rPr>
        <w:t xml:space="preserve">1.1. </w:t>
      </w:r>
      <w:r w:rsidR="00817CF9" w:rsidRPr="00817CF9">
        <w:rPr>
          <w:rFonts w:asciiTheme="minorHAnsi" w:hAnsiTheme="minorHAnsi" w:cstheme="minorHAnsi"/>
          <w:sz w:val="22"/>
          <w:szCs w:val="22"/>
        </w:rPr>
        <w:t>The natural or legal person has tried to prevent or reduce the damage caused by the violation;</w:t>
      </w:r>
    </w:p>
    <w:p w:rsidR="00F019CF" w:rsidRPr="003C6CAA" w:rsidRDefault="00F019CF" w:rsidP="00703478">
      <w:pPr>
        <w:spacing w:line="276" w:lineRule="auto"/>
        <w:ind w:left="1134"/>
        <w:jc w:val="both"/>
        <w:rPr>
          <w:rFonts w:asciiTheme="minorHAnsi" w:hAnsiTheme="minorHAnsi" w:cstheme="minorHAnsi"/>
          <w:sz w:val="22"/>
          <w:szCs w:val="22"/>
        </w:rPr>
      </w:pPr>
      <w:r w:rsidRPr="003C6CAA">
        <w:rPr>
          <w:rFonts w:asciiTheme="minorHAnsi" w:hAnsiTheme="minorHAnsi" w:cstheme="minorHAnsi"/>
          <w:sz w:val="22"/>
          <w:szCs w:val="22"/>
        </w:rPr>
        <w:t xml:space="preserve">1.2. </w:t>
      </w:r>
      <w:r w:rsidR="00817CF9" w:rsidRPr="00817CF9">
        <w:rPr>
          <w:rFonts w:asciiTheme="minorHAnsi" w:hAnsiTheme="minorHAnsi" w:cstheme="minorHAnsi"/>
          <w:sz w:val="22"/>
          <w:szCs w:val="22"/>
        </w:rPr>
        <w:t xml:space="preserve">The degree of damage </w:t>
      </w:r>
      <w:r w:rsidR="00817CF9">
        <w:rPr>
          <w:rFonts w:asciiTheme="minorHAnsi" w:hAnsiTheme="minorHAnsi" w:cstheme="minorHAnsi"/>
          <w:sz w:val="22"/>
          <w:szCs w:val="22"/>
        </w:rPr>
        <w:t xml:space="preserve">caused </w:t>
      </w:r>
      <w:r w:rsidR="00817CF9" w:rsidRPr="00817CF9">
        <w:rPr>
          <w:rFonts w:asciiTheme="minorHAnsi" w:hAnsiTheme="minorHAnsi" w:cstheme="minorHAnsi"/>
          <w:sz w:val="22"/>
          <w:szCs w:val="22"/>
        </w:rPr>
        <w:t>to the natural or legal entity;</w:t>
      </w:r>
    </w:p>
    <w:p w:rsidR="00F019CF" w:rsidRPr="003C6CAA" w:rsidRDefault="00F019CF" w:rsidP="00703478">
      <w:pPr>
        <w:spacing w:line="276" w:lineRule="auto"/>
        <w:ind w:left="1134"/>
        <w:jc w:val="both"/>
        <w:rPr>
          <w:rFonts w:asciiTheme="minorHAnsi" w:hAnsiTheme="minorHAnsi" w:cstheme="minorHAnsi"/>
          <w:sz w:val="22"/>
          <w:szCs w:val="22"/>
        </w:rPr>
      </w:pPr>
      <w:r w:rsidRPr="003C6CAA">
        <w:rPr>
          <w:rFonts w:asciiTheme="minorHAnsi" w:hAnsiTheme="minorHAnsi" w:cstheme="minorHAnsi"/>
          <w:sz w:val="22"/>
          <w:szCs w:val="22"/>
        </w:rPr>
        <w:t xml:space="preserve">1.3. </w:t>
      </w:r>
      <w:r w:rsidR="0025409C">
        <w:rPr>
          <w:rFonts w:asciiTheme="minorHAnsi" w:hAnsiTheme="minorHAnsi" w:cstheme="minorHAnsi"/>
          <w:sz w:val="22"/>
          <w:szCs w:val="22"/>
        </w:rPr>
        <w:t>Previous behaviours;</w:t>
      </w:r>
    </w:p>
    <w:p w:rsidR="00F019CF" w:rsidRPr="003C6CAA" w:rsidRDefault="00F019CF" w:rsidP="00703478">
      <w:pPr>
        <w:spacing w:line="276" w:lineRule="auto"/>
        <w:ind w:left="1134"/>
        <w:jc w:val="both"/>
        <w:rPr>
          <w:rFonts w:asciiTheme="minorHAnsi" w:hAnsiTheme="minorHAnsi" w:cstheme="minorHAnsi"/>
          <w:sz w:val="22"/>
          <w:szCs w:val="22"/>
        </w:rPr>
      </w:pPr>
      <w:r w:rsidRPr="003C6CAA">
        <w:rPr>
          <w:rFonts w:asciiTheme="minorHAnsi" w:hAnsiTheme="minorHAnsi" w:cstheme="minorHAnsi"/>
          <w:sz w:val="22"/>
          <w:szCs w:val="22"/>
        </w:rPr>
        <w:t xml:space="preserve">1.4. </w:t>
      </w:r>
      <w:r w:rsidR="00656B67">
        <w:rPr>
          <w:rFonts w:asciiTheme="minorHAnsi" w:hAnsiTheme="minorHAnsi" w:cstheme="minorHAnsi"/>
          <w:sz w:val="22"/>
          <w:szCs w:val="22"/>
        </w:rPr>
        <w:t>Financial situation</w:t>
      </w:r>
      <w:r w:rsidRPr="003C6CAA">
        <w:rPr>
          <w:rFonts w:asciiTheme="minorHAnsi" w:hAnsiTheme="minorHAnsi" w:cstheme="minorHAnsi"/>
          <w:sz w:val="22"/>
          <w:szCs w:val="22"/>
        </w:rPr>
        <w:t xml:space="preserve"> et</w:t>
      </w:r>
      <w:r w:rsidR="00656B67">
        <w:rPr>
          <w:rFonts w:asciiTheme="minorHAnsi" w:hAnsiTheme="minorHAnsi" w:cstheme="minorHAnsi"/>
          <w:sz w:val="22"/>
          <w:szCs w:val="22"/>
        </w:rPr>
        <w:t>c</w:t>
      </w:r>
      <w:r w:rsidRPr="003C6CAA">
        <w:rPr>
          <w:rFonts w:asciiTheme="minorHAnsi" w:hAnsiTheme="minorHAnsi" w:cstheme="minorHAnsi"/>
          <w:sz w:val="22"/>
          <w:szCs w:val="22"/>
        </w:rPr>
        <w:t xml:space="preserve">. </w:t>
      </w:r>
    </w:p>
    <w:p w:rsidR="00F019CF" w:rsidRDefault="005A0BC1" w:rsidP="00703478">
      <w:pPr>
        <w:pStyle w:val="Default"/>
        <w:spacing w:line="276" w:lineRule="auto"/>
        <w:ind w:left="567"/>
        <w:jc w:val="both"/>
        <w:rPr>
          <w:rFonts w:asciiTheme="minorHAnsi" w:hAnsiTheme="minorHAnsi" w:cstheme="minorHAnsi"/>
          <w:color w:val="auto"/>
          <w:sz w:val="22"/>
          <w:szCs w:val="22"/>
        </w:rPr>
      </w:pPr>
      <w:r w:rsidRPr="005A0BC1">
        <w:rPr>
          <w:rFonts w:asciiTheme="minorHAnsi" w:hAnsiTheme="minorHAnsi" w:cstheme="minorHAnsi"/>
          <w:color w:val="auto"/>
          <w:sz w:val="22"/>
          <w:szCs w:val="22"/>
        </w:rPr>
        <w:t>It is extremely subjective to set these criteria as preconceived notions or degree of damage or financial condition. There is no objective basis for their measurement and any assessment will be entirely subjective. Also, the provision ends with “etc.”, which is not a normative practice and infinitely increases the subjectivity of the assessment. For these reasons, we consider that this article should be removed.</w:t>
      </w:r>
    </w:p>
    <w:p w:rsidR="002D73EC" w:rsidRPr="003C6CAA" w:rsidRDefault="002D73EC" w:rsidP="00703478">
      <w:pPr>
        <w:pStyle w:val="Default"/>
        <w:spacing w:line="276" w:lineRule="auto"/>
        <w:ind w:left="567"/>
        <w:jc w:val="both"/>
        <w:rPr>
          <w:rFonts w:asciiTheme="minorHAnsi" w:hAnsiTheme="minorHAnsi" w:cstheme="minorHAnsi"/>
          <w:color w:val="auto"/>
          <w:sz w:val="22"/>
          <w:szCs w:val="22"/>
        </w:rPr>
      </w:pPr>
    </w:p>
    <w:p w:rsidR="00F019CF" w:rsidRDefault="005A0BC1" w:rsidP="00703478">
      <w:pPr>
        <w:spacing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ERO’s Response:</w:t>
      </w:r>
    </w:p>
    <w:p w:rsidR="002D73EC" w:rsidRPr="003C6CAA" w:rsidRDefault="002D73EC" w:rsidP="00703478">
      <w:pPr>
        <w:spacing w:line="276" w:lineRule="auto"/>
        <w:ind w:left="567"/>
        <w:jc w:val="both"/>
        <w:rPr>
          <w:rFonts w:asciiTheme="minorHAnsi" w:hAnsiTheme="minorHAnsi" w:cs="Calibri"/>
          <w:color w:val="0070C0"/>
          <w:sz w:val="22"/>
          <w:szCs w:val="22"/>
        </w:rPr>
      </w:pPr>
    </w:p>
    <w:p w:rsidR="003C6CAA" w:rsidRDefault="005A0BC1" w:rsidP="00703478">
      <w:pPr>
        <w:spacing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lastRenderedPageBreak/>
        <w:t>Article</w:t>
      </w:r>
      <w:r w:rsidRPr="003C6CAA">
        <w:rPr>
          <w:rFonts w:asciiTheme="minorHAnsi" w:hAnsiTheme="minorHAnsi" w:cs="Calibri"/>
          <w:color w:val="0070C0"/>
          <w:sz w:val="22"/>
          <w:szCs w:val="22"/>
        </w:rPr>
        <w:t xml:space="preserve"> </w:t>
      </w:r>
      <w:r w:rsidR="001F116E" w:rsidRPr="003C6CAA">
        <w:rPr>
          <w:rFonts w:asciiTheme="minorHAnsi" w:hAnsiTheme="minorHAnsi" w:cs="Calibri"/>
          <w:color w:val="0070C0"/>
          <w:sz w:val="22"/>
          <w:szCs w:val="22"/>
        </w:rPr>
        <w:t xml:space="preserve">19 - </w:t>
      </w:r>
      <w:r w:rsidRPr="0037018B">
        <w:rPr>
          <w:rFonts w:asciiTheme="minorHAnsi" w:hAnsiTheme="minorHAnsi" w:cs="Calibri"/>
          <w:i/>
          <w:color w:val="0070C0"/>
          <w:sz w:val="22"/>
          <w:szCs w:val="22"/>
        </w:rPr>
        <w:t>Mitigating factors when imposing administrative measures and fines</w:t>
      </w:r>
      <w:r w:rsidRPr="005A0BC1">
        <w:rPr>
          <w:rFonts w:asciiTheme="minorHAnsi" w:hAnsiTheme="minorHAnsi" w:cs="Calibri"/>
          <w:color w:val="0070C0"/>
          <w:sz w:val="22"/>
          <w:szCs w:val="22"/>
        </w:rPr>
        <w:t xml:space="preserve"> ha</w:t>
      </w:r>
      <w:r>
        <w:rPr>
          <w:rFonts w:asciiTheme="minorHAnsi" w:hAnsiTheme="minorHAnsi" w:cs="Calibri"/>
          <w:color w:val="0070C0"/>
          <w:sz w:val="22"/>
          <w:szCs w:val="22"/>
        </w:rPr>
        <w:t>s</w:t>
      </w:r>
      <w:r w:rsidRPr="005A0BC1">
        <w:rPr>
          <w:rFonts w:asciiTheme="minorHAnsi" w:hAnsiTheme="minorHAnsi" w:cs="Calibri"/>
          <w:color w:val="0070C0"/>
          <w:sz w:val="22"/>
          <w:szCs w:val="22"/>
        </w:rPr>
        <w:t xml:space="preserve"> been removed from the document, as mitigating and aggravating measures are </w:t>
      </w:r>
      <w:r>
        <w:rPr>
          <w:rFonts w:asciiTheme="minorHAnsi" w:hAnsiTheme="minorHAnsi" w:cs="Calibri"/>
          <w:color w:val="0070C0"/>
          <w:sz w:val="22"/>
          <w:szCs w:val="22"/>
        </w:rPr>
        <w:t>set out</w:t>
      </w:r>
      <w:r w:rsidRPr="005A0BC1">
        <w:rPr>
          <w:rFonts w:asciiTheme="minorHAnsi" w:hAnsiTheme="minorHAnsi" w:cs="Calibri"/>
          <w:color w:val="0070C0"/>
          <w:sz w:val="22"/>
          <w:szCs w:val="22"/>
        </w:rPr>
        <w:t xml:space="preserve"> in other legislation including the Rule on Administrative Measures and </w:t>
      </w:r>
      <w:r w:rsidR="00B74F47">
        <w:rPr>
          <w:rFonts w:asciiTheme="minorHAnsi" w:hAnsiTheme="minorHAnsi" w:cs="Calibri"/>
          <w:color w:val="0070C0"/>
          <w:sz w:val="22"/>
          <w:szCs w:val="22"/>
        </w:rPr>
        <w:t>Fines</w:t>
      </w:r>
      <w:r w:rsidRPr="005A0BC1">
        <w:rPr>
          <w:rFonts w:asciiTheme="minorHAnsi" w:hAnsiTheme="minorHAnsi" w:cs="Calibri"/>
          <w:color w:val="0070C0"/>
          <w:sz w:val="22"/>
          <w:szCs w:val="22"/>
        </w:rPr>
        <w:t>.</w:t>
      </w:r>
    </w:p>
    <w:p w:rsidR="002D73EC" w:rsidRPr="003C6CAA" w:rsidRDefault="002D73EC" w:rsidP="00703478">
      <w:pPr>
        <w:spacing w:line="276" w:lineRule="auto"/>
        <w:ind w:left="567"/>
        <w:jc w:val="both"/>
        <w:rPr>
          <w:rFonts w:asciiTheme="minorHAnsi" w:hAnsiTheme="minorHAnsi" w:cs="Calibri"/>
          <w:color w:val="0070C0"/>
          <w:sz w:val="22"/>
          <w:szCs w:val="22"/>
        </w:rPr>
      </w:pPr>
    </w:p>
    <w:p w:rsidR="00C61D5C" w:rsidRPr="00C61D5C" w:rsidRDefault="004B25C7" w:rsidP="00703478">
      <w:pPr>
        <w:spacing w:line="276" w:lineRule="auto"/>
        <w:jc w:val="both"/>
        <w:rPr>
          <w:rFonts w:asciiTheme="minorHAnsi" w:hAnsiTheme="minorHAnsi" w:cstheme="minorHAnsi"/>
          <w:b/>
          <w:sz w:val="22"/>
          <w:szCs w:val="22"/>
        </w:rPr>
      </w:pPr>
      <w:r>
        <w:rPr>
          <w:rFonts w:asciiTheme="minorHAnsi" w:hAnsiTheme="minorHAnsi" w:cstheme="minorHAnsi"/>
          <w:b/>
          <w:sz w:val="22"/>
          <w:szCs w:val="22"/>
        </w:rPr>
        <w:t>Conclusion</w:t>
      </w:r>
    </w:p>
    <w:p w:rsidR="00C61D5C" w:rsidRDefault="009704C7" w:rsidP="00703478">
      <w:pPr>
        <w:pStyle w:val="Default"/>
        <w:spacing w:line="276" w:lineRule="auto"/>
        <w:ind w:left="567"/>
        <w:jc w:val="both"/>
        <w:rPr>
          <w:rFonts w:asciiTheme="minorHAnsi" w:hAnsiTheme="minorHAnsi" w:cstheme="minorHAnsi"/>
          <w:color w:val="auto"/>
          <w:sz w:val="22"/>
          <w:szCs w:val="22"/>
        </w:rPr>
      </w:pPr>
      <w:r w:rsidRPr="009704C7">
        <w:rPr>
          <w:rFonts w:asciiTheme="minorHAnsi" w:hAnsiTheme="minorHAnsi" w:cstheme="minorHAnsi"/>
          <w:color w:val="auto"/>
          <w:sz w:val="22"/>
          <w:szCs w:val="22"/>
        </w:rPr>
        <w:t xml:space="preserve">The Rule on Integrity and Transparency of the Wholesale Energy Market transposes the EU Regulation, 1227/2011 of 25 October 2011 adopted by the decision of the Council of Ministers of the Energy Community Treaty no. 2018/01 / MC-EnC of 2018. As such, it is important </w:t>
      </w:r>
      <w:r>
        <w:rPr>
          <w:rFonts w:asciiTheme="minorHAnsi" w:hAnsiTheme="minorHAnsi" w:cstheme="minorHAnsi"/>
          <w:color w:val="auto"/>
          <w:sz w:val="22"/>
          <w:szCs w:val="22"/>
        </w:rPr>
        <w:t xml:space="preserve">for completing </w:t>
      </w:r>
      <w:r w:rsidRPr="009704C7">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a </w:t>
      </w:r>
      <w:r w:rsidRPr="009704C7">
        <w:rPr>
          <w:rFonts w:asciiTheme="minorHAnsi" w:hAnsiTheme="minorHAnsi" w:cstheme="minorHAnsi"/>
          <w:color w:val="auto"/>
          <w:sz w:val="22"/>
          <w:szCs w:val="22"/>
        </w:rPr>
        <w:t>mandatory legal basis in the implementation of European legislation.</w:t>
      </w:r>
    </w:p>
    <w:p w:rsidR="002D73EC" w:rsidRPr="00C61D5C" w:rsidRDefault="002D73EC" w:rsidP="00703478">
      <w:pPr>
        <w:pStyle w:val="Default"/>
        <w:spacing w:line="276" w:lineRule="auto"/>
        <w:ind w:left="567"/>
        <w:jc w:val="both"/>
        <w:rPr>
          <w:rFonts w:asciiTheme="minorHAnsi" w:hAnsiTheme="minorHAnsi" w:cstheme="minorHAnsi"/>
          <w:color w:val="auto"/>
          <w:sz w:val="22"/>
          <w:szCs w:val="22"/>
        </w:rPr>
      </w:pPr>
    </w:p>
    <w:p w:rsidR="00C61D5C" w:rsidRDefault="00AF64A3" w:rsidP="00703478">
      <w:pPr>
        <w:pStyle w:val="Default"/>
        <w:spacing w:line="276" w:lineRule="auto"/>
        <w:ind w:left="567"/>
        <w:jc w:val="both"/>
        <w:rPr>
          <w:rFonts w:asciiTheme="minorHAnsi" w:hAnsiTheme="minorHAnsi" w:cstheme="minorHAnsi"/>
          <w:color w:val="auto"/>
          <w:sz w:val="22"/>
          <w:szCs w:val="22"/>
        </w:rPr>
      </w:pPr>
      <w:r w:rsidRPr="00AF64A3">
        <w:rPr>
          <w:rFonts w:asciiTheme="minorHAnsi" w:hAnsiTheme="minorHAnsi" w:cstheme="minorHAnsi"/>
          <w:color w:val="auto"/>
          <w:sz w:val="22"/>
          <w:szCs w:val="22"/>
        </w:rPr>
        <w:t xml:space="preserve">The rule is drafted in </w:t>
      </w:r>
      <w:r>
        <w:rPr>
          <w:rFonts w:asciiTheme="minorHAnsi" w:hAnsiTheme="minorHAnsi" w:cstheme="minorHAnsi"/>
          <w:color w:val="auto"/>
          <w:sz w:val="22"/>
          <w:szCs w:val="22"/>
        </w:rPr>
        <w:t>an incomprehensible</w:t>
      </w:r>
      <w:r w:rsidRPr="00AF64A3">
        <w:rPr>
          <w:rFonts w:asciiTheme="minorHAnsi" w:hAnsiTheme="minorHAnsi" w:cstheme="minorHAnsi"/>
          <w:color w:val="auto"/>
          <w:sz w:val="22"/>
          <w:szCs w:val="22"/>
        </w:rPr>
        <w:t xml:space="preserve"> language and is sometimes seen as an almost literal translation of EU Regulation 1227/2011. For this, a reading and adaptation of the provisions to the reality and the legal order in Kosovo is needed. Expressions such as "Contracting Parties" or "other authorities", etc., should be replaced because they are inserted by inertia as if they were designed for 28 EU countries. In addition, there are numerous language problems and provisions that make much more sense in English than in the proposed draft.</w:t>
      </w:r>
    </w:p>
    <w:p w:rsidR="002D73EC" w:rsidRPr="00C61D5C" w:rsidRDefault="002D73EC" w:rsidP="00703478">
      <w:pPr>
        <w:pStyle w:val="Default"/>
        <w:spacing w:line="276" w:lineRule="auto"/>
        <w:ind w:left="567"/>
        <w:jc w:val="both"/>
        <w:rPr>
          <w:rFonts w:asciiTheme="minorHAnsi" w:hAnsiTheme="minorHAnsi" w:cstheme="minorHAnsi"/>
          <w:color w:val="auto"/>
          <w:sz w:val="22"/>
          <w:szCs w:val="22"/>
        </w:rPr>
      </w:pPr>
    </w:p>
    <w:p w:rsidR="00C61D5C" w:rsidRDefault="00D641B1" w:rsidP="00703478">
      <w:pPr>
        <w:pStyle w:val="Default"/>
        <w:spacing w:line="276" w:lineRule="auto"/>
        <w:ind w:left="567"/>
        <w:jc w:val="both"/>
        <w:rPr>
          <w:rFonts w:asciiTheme="minorHAnsi" w:hAnsiTheme="minorHAnsi" w:cstheme="minorHAnsi"/>
          <w:color w:val="auto"/>
          <w:sz w:val="22"/>
          <w:szCs w:val="22"/>
        </w:rPr>
      </w:pPr>
      <w:r>
        <w:rPr>
          <w:rFonts w:asciiTheme="minorHAnsi" w:hAnsiTheme="minorHAnsi" w:cstheme="minorHAnsi"/>
          <w:color w:val="auto"/>
          <w:sz w:val="22"/>
          <w:szCs w:val="22"/>
        </w:rPr>
        <w:t>Starting from the</w:t>
      </w:r>
      <w:r w:rsidRPr="00D641B1">
        <w:rPr>
          <w:rFonts w:asciiTheme="minorHAnsi" w:hAnsiTheme="minorHAnsi" w:cstheme="minorHAnsi"/>
          <w:color w:val="auto"/>
          <w:sz w:val="22"/>
          <w:szCs w:val="22"/>
        </w:rPr>
        <w:t xml:space="preserve"> definitions and interpretations, we have seen that the document is overloaded with elements that are either general knowledge or regulated by other laws and are unnecessary to introduce. To this end, we have proposed a number of reductions in the text which would simplify the Rule and make it more understandable. Similar</w:t>
      </w:r>
      <w:r>
        <w:rPr>
          <w:rFonts w:asciiTheme="minorHAnsi" w:hAnsiTheme="minorHAnsi" w:cstheme="minorHAnsi"/>
          <w:color w:val="auto"/>
          <w:sz w:val="22"/>
          <w:szCs w:val="22"/>
        </w:rPr>
        <w:t>ly,</w:t>
      </w:r>
      <w:r w:rsidRPr="00D641B1">
        <w:rPr>
          <w:rFonts w:asciiTheme="minorHAnsi" w:hAnsiTheme="minorHAnsi" w:cstheme="minorHAnsi"/>
          <w:color w:val="auto"/>
          <w:sz w:val="22"/>
          <w:szCs w:val="22"/>
        </w:rPr>
        <w:t xml:space="preserve"> were the articles dealing with the protection of personal data and market distortions that are already regulated by legal acts.</w:t>
      </w:r>
    </w:p>
    <w:p w:rsidR="002D73EC" w:rsidRPr="00C61D5C" w:rsidRDefault="002D73EC" w:rsidP="00703478">
      <w:pPr>
        <w:pStyle w:val="Default"/>
        <w:spacing w:line="276" w:lineRule="auto"/>
        <w:ind w:left="567"/>
        <w:jc w:val="both"/>
        <w:rPr>
          <w:rFonts w:asciiTheme="minorHAnsi" w:hAnsiTheme="minorHAnsi" w:cstheme="minorHAnsi"/>
          <w:color w:val="auto"/>
          <w:sz w:val="22"/>
          <w:szCs w:val="22"/>
        </w:rPr>
      </w:pPr>
    </w:p>
    <w:p w:rsidR="00173687" w:rsidRPr="00C61D5C" w:rsidRDefault="00173687" w:rsidP="00703478">
      <w:pPr>
        <w:pStyle w:val="Default"/>
        <w:spacing w:line="276" w:lineRule="auto"/>
        <w:ind w:left="567"/>
        <w:jc w:val="both"/>
        <w:rPr>
          <w:rFonts w:asciiTheme="minorHAnsi" w:hAnsiTheme="minorHAnsi" w:cstheme="minorHAnsi"/>
          <w:color w:val="auto"/>
          <w:sz w:val="22"/>
          <w:szCs w:val="22"/>
        </w:rPr>
      </w:pPr>
      <w:r w:rsidRPr="00173687">
        <w:rPr>
          <w:rFonts w:asciiTheme="minorHAnsi" w:hAnsiTheme="minorHAnsi" w:cstheme="minorHAnsi"/>
          <w:color w:val="auto"/>
          <w:sz w:val="22"/>
          <w:szCs w:val="22"/>
        </w:rPr>
        <w:t xml:space="preserve">We have assessed that the Register of Market Participants should be public and the transparency of data should also be defined in this </w:t>
      </w:r>
      <w:r>
        <w:rPr>
          <w:rFonts w:asciiTheme="minorHAnsi" w:hAnsiTheme="minorHAnsi" w:cstheme="minorHAnsi"/>
          <w:color w:val="auto"/>
          <w:sz w:val="22"/>
          <w:szCs w:val="22"/>
        </w:rPr>
        <w:t>rule</w:t>
      </w:r>
      <w:r w:rsidRPr="00173687">
        <w:rPr>
          <w:rFonts w:asciiTheme="minorHAnsi" w:hAnsiTheme="minorHAnsi" w:cstheme="minorHAnsi"/>
          <w:color w:val="auto"/>
          <w:sz w:val="22"/>
          <w:szCs w:val="22"/>
        </w:rPr>
        <w:t xml:space="preserve">. Also, as the Rule obliges ERO to conduct investigations into allegations of market abuse </w:t>
      </w:r>
      <w:r>
        <w:rPr>
          <w:rFonts w:asciiTheme="minorHAnsi" w:hAnsiTheme="minorHAnsi" w:cstheme="minorHAnsi"/>
          <w:color w:val="auto"/>
          <w:sz w:val="22"/>
          <w:szCs w:val="22"/>
        </w:rPr>
        <w:t>in a direct manner</w:t>
      </w:r>
      <w:r w:rsidRPr="00173687">
        <w:rPr>
          <w:rFonts w:asciiTheme="minorHAnsi" w:hAnsiTheme="minorHAnsi" w:cstheme="minorHAnsi"/>
          <w:color w:val="auto"/>
          <w:sz w:val="22"/>
          <w:szCs w:val="22"/>
        </w:rPr>
        <w:t>, we have considered that ERO should assist and coordinate activities with the Competition Authority but not take on a proactive</w:t>
      </w:r>
      <w:r>
        <w:rPr>
          <w:rFonts w:asciiTheme="minorHAnsi" w:hAnsiTheme="minorHAnsi" w:cstheme="minorHAnsi"/>
          <w:color w:val="auto"/>
          <w:sz w:val="22"/>
          <w:szCs w:val="22"/>
        </w:rPr>
        <w:t xml:space="preserve"> role</w:t>
      </w:r>
      <w:r w:rsidRPr="00173687">
        <w:rPr>
          <w:rFonts w:asciiTheme="minorHAnsi" w:hAnsiTheme="minorHAnsi" w:cstheme="minorHAnsi"/>
          <w:color w:val="auto"/>
          <w:sz w:val="22"/>
          <w:szCs w:val="22"/>
        </w:rPr>
        <w:t>. Finally, we have also seen provisions relating to the criteria for mitigating fines that have been unnecessary, unclear and undefined.</w:t>
      </w:r>
    </w:p>
    <w:p w:rsidR="00F5485E" w:rsidRDefault="009226CB" w:rsidP="00703478">
      <w:pPr>
        <w:pStyle w:val="Default"/>
        <w:spacing w:line="276" w:lineRule="auto"/>
        <w:ind w:left="567"/>
        <w:jc w:val="both"/>
        <w:rPr>
          <w:rFonts w:asciiTheme="minorHAnsi" w:hAnsiTheme="minorHAnsi" w:cstheme="minorHAnsi"/>
          <w:color w:val="auto"/>
          <w:sz w:val="22"/>
          <w:szCs w:val="22"/>
        </w:rPr>
      </w:pPr>
      <w:r w:rsidRPr="009226CB">
        <w:rPr>
          <w:rFonts w:asciiTheme="minorHAnsi" w:hAnsiTheme="minorHAnsi" w:cstheme="minorHAnsi"/>
          <w:color w:val="auto"/>
          <w:sz w:val="22"/>
          <w:szCs w:val="22"/>
        </w:rPr>
        <w:t xml:space="preserve">Finally, we </w:t>
      </w:r>
      <w:r>
        <w:rPr>
          <w:rFonts w:asciiTheme="minorHAnsi" w:hAnsiTheme="minorHAnsi" w:cstheme="minorHAnsi"/>
          <w:color w:val="auto"/>
          <w:sz w:val="22"/>
          <w:szCs w:val="22"/>
        </w:rPr>
        <w:t>request from</w:t>
      </w:r>
      <w:r w:rsidRPr="009226CB">
        <w:rPr>
          <w:rFonts w:asciiTheme="minorHAnsi" w:hAnsiTheme="minorHAnsi" w:cstheme="minorHAnsi"/>
          <w:color w:val="auto"/>
          <w:sz w:val="22"/>
          <w:szCs w:val="22"/>
        </w:rPr>
        <w:t xml:space="preserve"> the Energy Regulatory Office to consider our observations so that when adopted, this important document will serve the common objective of a functioning, transparent and integrated energy market.</w:t>
      </w:r>
    </w:p>
    <w:p w:rsidR="002D73EC" w:rsidRDefault="002D73EC" w:rsidP="00703478">
      <w:pPr>
        <w:pStyle w:val="Default"/>
        <w:spacing w:line="276" w:lineRule="auto"/>
        <w:ind w:left="567"/>
        <w:jc w:val="both"/>
        <w:rPr>
          <w:rFonts w:asciiTheme="minorHAnsi" w:hAnsiTheme="minorHAnsi" w:cstheme="minorHAnsi"/>
          <w:color w:val="auto"/>
          <w:sz w:val="22"/>
          <w:szCs w:val="22"/>
        </w:rPr>
      </w:pPr>
    </w:p>
    <w:p w:rsidR="00F5485E" w:rsidRDefault="00763A24" w:rsidP="00703478">
      <w:pPr>
        <w:spacing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ERO’s Response:</w:t>
      </w:r>
    </w:p>
    <w:p w:rsidR="00A93D8D" w:rsidRPr="00F5485E" w:rsidRDefault="00A93D8D" w:rsidP="00703478">
      <w:pPr>
        <w:spacing w:line="276" w:lineRule="auto"/>
        <w:ind w:left="567"/>
        <w:jc w:val="both"/>
        <w:rPr>
          <w:rFonts w:asciiTheme="minorHAnsi" w:hAnsiTheme="minorHAnsi" w:cs="Calibri"/>
          <w:color w:val="0070C0"/>
          <w:sz w:val="22"/>
          <w:szCs w:val="22"/>
        </w:rPr>
      </w:pPr>
    </w:p>
    <w:p w:rsidR="00F5485E" w:rsidRDefault="00427B3B" w:rsidP="00703478">
      <w:pPr>
        <w:spacing w:line="276" w:lineRule="auto"/>
        <w:ind w:left="567"/>
        <w:jc w:val="both"/>
        <w:rPr>
          <w:rFonts w:asciiTheme="minorHAnsi" w:hAnsiTheme="minorHAnsi" w:cs="Calibri"/>
          <w:color w:val="0070C0"/>
          <w:sz w:val="22"/>
          <w:szCs w:val="22"/>
        </w:rPr>
      </w:pPr>
      <w:r w:rsidRPr="00427B3B">
        <w:rPr>
          <w:rFonts w:asciiTheme="minorHAnsi" w:hAnsiTheme="minorHAnsi" w:cs="Calibri"/>
          <w:color w:val="0070C0"/>
          <w:sz w:val="22"/>
          <w:szCs w:val="22"/>
        </w:rPr>
        <w:t>The REMIT Rule was drafted by the EU, and adapted for the ECS Contracting Parties in order to be transposed by the National Regulatory Authorities of the Contracting Parties. Since the Rule deals with issues related to electricity and natural gas, then this rule is attributed to regulators for transposition, but also for its implementation. Of course, close co-operation with the Competition Authority and other relevant authorities</w:t>
      </w:r>
      <w:r>
        <w:rPr>
          <w:rFonts w:asciiTheme="minorHAnsi" w:hAnsiTheme="minorHAnsi" w:cs="Calibri"/>
          <w:color w:val="0070C0"/>
          <w:sz w:val="22"/>
          <w:szCs w:val="22"/>
        </w:rPr>
        <w:t xml:space="preserve"> is required</w:t>
      </w:r>
      <w:r w:rsidRPr="00427B3B">
        <w:rPr>
          <w:rFonts w:asciiTheme="minorHAnsi" w:hAnsiTheme="minorHAnsi" w:cs="Calibri"/>
          <w:color w:val="0070C0"/>
          <w:sz w:val="22"/>
          <w:szCs w:val="22"/>
        </w:rPr>
        <w:t xml:space="preserve">, </w:t>
      </w:r>
      <w:r>
        <w:rPr>
          <w:rFonts w:asciiTheme="minorHAnsi" w:hAnsiTheme="minorHAnsi" w:cs="Calibri"/>
          <w:color w:val="0070C0"/>
          <w:sz w:val="22"/>
          <w:szCs w:val="22"/>
        </w:rPr>
        <w:t>as well as</w:t>
      </w:r>
      <w:r w:rsidRPr="00427B3B">
        <w:rPr>
          <w:rFonts w:asciiTheme="minorHAnsi" w:hAnsiTheme="minorHAnsi" w:cs="Calibri"/>
          <w:color w:val="0070C0"/>
          <w:sz w:val="22"/>
          <w:szCs w:val="22"/>
        </w:rPr>
        <w:t xml:space="preserve"> with the Energy Community Regulatory Board.</w:t>
      </w:r>
    </w:p>
    <w:p w:rsidR="00A93D8D" w:rsidRDefault="00A93D8D" w:rsidP="00703478">
      <w:pPr>
        <w:spacing w:line="276" w:lineRule="auto"/>
        <w:ind w:left="567"/>
        <w:jc w:val="both"/>
        <w:rPr>
          <w:rFonts w:asciiTheme="minorHAnsi" w:hAnsiTheme="minorHAnsi" w:cs="Calibri"/>
          <w:color w:val="0070C0"/>
          <w:sz w:val="22"/>
          <w:szCs w:val="22"/>
        </w:rPr>
      </w:pPr>
    </w:p>
    <w:p w:rsidR="00F5485E" w:rsidRDefault="00C90197" w:rsidP="00703478">
      <w:pPr>
        <w:spacing w:line="276" w:lineRule="auto"/>
        <w:ind w:left="567"/>
        <w:jc w:val="both"/>
        <w:rPr>
          <w:rFonts w:ascii="Calibri" w:hAnsi="Calibri" w:cs="Calibri"/>
          <w:iCs/>
          <w:color w:val="0070C0"/>
          <w:sz w:val="22"/>
          <w:szCs w:val="22"/>
        </w:rPr>
      </w:pPr>
      <w:r w:rsidRPr="00C90197">
        <w:rPr>
          <w:rFonts w:ascii="Calibri" w:hAnsi="Calibri" w:cs="Calibri"/>
          <w:iCs/>
          <w:color w:val="0070C0"/>
          <w:sz w:val="22"/>
          <w:szCs w:val="22"/>
        </w:rPr>
        <w:t xml:space="preserve">Even before the transposition of this rule, </w:t>
      </w:r>
      <w:r>
        <w:rPr>
          <w:rFonts w:ascii="Calibri" w:hAnsi="Calibri" w:cs="Calibri"/>
          <w:iCs/>
          <w:color w:val="0070C0"/>
          <w:sz w:val="22"/>
          <w:szCs w:val="22"/>
        </w:rPr>
        <w:t>national</w:t>
      </w:r>
      <w:r w:rsidRPr="00C90197">
        <w:rPr>
          <w:rFonts w:ascii="Calibri" w:hAnsi="Calibri" w:cs="Calibri"/>
          <w:iCs/>
          <w:color w:val="0070C0"/>
          <w:sz w:val="22"/>
          <w:szCs w:val="22"/>
        </w:rPr>
        <w:t xml:space="preserve"> energy legislation, as well as that of other contracting parties to the ECS, had a broad content of provisions that included monitoring of wholesale energy trade by promoting transparency, non-discrimination and elimination of abuse and violation</w:t>
      </w:r>
      <w:r w:rsidR="00F246FE">
        <w:rPr>
          <w:rFonts w:ascii="Calibri" w:hAnsi="Calibri" w:cs="Calibri"/>
          <w:iCs/>
          <w:color w:val="0070C0"/>
          <w:sz w:val="22"/>
          <w:szCs w:val="22"/>
        </w:rPr>
        <w:t xml:space="preserve"> </w:t>
      </w:r>
      <w:r w:rsidRPr="00C90197">
        <w:rPr>
          <w:rFonts w:ascii="Calibri" w:hAnsi="Calibri" w:cs="Calibri"/>
          <w:iCs/>
          <w:color w:val="0070C0"/>
          <w:sz w:val="22"/>
          <w:szCs w:val="22"/>
        </w:rPr>
        <w:t xml:space="preserve">through the use of the information they </w:t>
      </w:r>
      <w:r w:rsidR="00F246FE">
        <w:rPr>
          <w:rFonts w:ascii="Calibri" w:hAnsi="Calibri" w:cs="Calibri"/>
          <w:iCs/>
          <w:color w:val="0070C0"/>
          <w:sz w:val="22"/>
          <w:szCs w:val="22"/>
        </w:rPr>
        <w:t>own</w:t>
      </w:r>
      <w:r w:rsidRPr="00C90197">
        <w:rPr>
          <w:rFonts w:ascii="Calibri" w:hAnsi="Calibri" w:cs="Calibri"/>
          <w:iCs/>
          <w:color w:val="0070C0"/>
          <w:sz w:val="22"/>
          <w:szCs w:val="22"/>
        </w:rPr>
        <w:t xml:space="preserve">. However, the Energy Community and </w:t>
      </w:r>
      <w:r w:rsidR="00105DAF">
        <w:rPr>
          <w:rFonts w:ascii="Calibri" w:hAnsi="Calibri" w:cs="Calibri"/>
          <w:iCs/>
          <w:color w:val="0070C0"/>
          <w:sz w:val="22"/>
          <w:szCs w:val="22"/>
        </w:rPr>
        <w:t>ECS</w:t>
      </w:r>
      <w:r w:rsidRPr="00C90197">
        <w:rPr>
          <w:rFonts w:ascii="Calibri" w:hAnsi="Calibri" w:cs="Calibri"/>
          <w:iCs/>
          <w:color w:val="0070C0"/>
          <w:sz w:val="22"/>
          <w:szCs w:val="22"/>
        </w:rPr>
        <w:t>, to reinforce this monitoring, have also developed the Rule on Wholesale Energy Market Integrity and Transparency, which should be transposed and implemented by National Regulators.</w:t>
      </w:r>
    </w:p>
    <w:p w:rsidR="00A93D8D" w:rsidRDefault="00A93D8D" w:rsidP="00703478">
      <w:pPr>
        <w:spacing w:line="276" w:lineRule="auto"/>
        <w:ind w:left="567"/>
        <w:jc w:val="both"/>
        <w:rPr>
          <w:rFonts w:ascii="Calibri" w:hAnsi="Calibri" w:cs="Calibri"/>
          <w:iCs/>
          <w:color w:val="0070C0"/>
          <w:sz w:val="22"/>
          <w:szCs w:val="22"/>
        </w:rPr>
      </w:pPr>
    </w:p>
    <w:p w:rsidR="00C06E40" w:rsidRDefault="00B731C4" w:rsidP="00703478">
      <w:pPr>
        <w:spacing w:line="276" w:lineRule="auto"/>
        <w:ind w:left="567"/>
        <w:jc w:val="both"/>
        <w:rPr>
          <w:rFonts w:ascii="Calibri" w:hAnsi="Calibri" w:cs="Calibri"/>
          <w:iCs/>
          <w:color w:val="0070C0"/>
          <w:sz w:val="22"/>
          <w:szCs w:val="22"/>
        </w:rPr>
      </w:pPr>
      <w:r w:rsidRPr="00B731C4">
        <w:rPr>
          <w:rFonts w:ascii="Calibri" w:hAnsi="Calibri" w:cs="Calibri"/>
          <w:iCs/>
          <w:color w:val="0070C0"/>
          <w:sz w:val="22"/>
          <w:szCs w:val="22"/>
        </w:rPr>
        <w:t xml:space="preserve">ERO is </w:t>
      </w:r>
      <w:r>
        <w:rPr>
          <w:rFonts w:ascii="Calibri" w:hAnsi="Calibri" w:cs="Calibri"/>
          <w:iCs/>
          <w:color w:val="0070C0"/>
          <w:sz w:val="22"/>
          <w:szCs w:val="22"/>
        </w:rPr>
        <w:t>among</w:t>
      </w:r>
      <w:r w:rsidRPr="00B731C4">
        <w:rPr>
          <w:rFonts w:ascii="Calibri" w:hAnsi="Calibri" w:cs="Calibri"/>
          <w:iCs/>
          <w:color w:val="0070C0"/>
          <w:sz w:val="22"/>
          <w:szCs w:val="22"/>
        </w:rPr>
        <w:t xml:space="preserve"> the first countries from the Contracting Parties to respond to the request for transposition and implementation of the REMIT Rule, and will try to implement it as transparently as possible, relying on the support of the Kosovo Competition Authority and other relevant authorities. </w:t>
      </w:r>
    </w:p>
    <w:p w:rsidR="00A93D8D" w:rsidRDefault="00A93D8D" w:rsidP="00703478">
      <w:pPr>
        <w:spacing w:line="276" w:lineRule="auto"/>
        <w:ind w:left="567"/>
        <w:jc w:val="both"/>
        <w:rPr>
          <w:rFonts w:ascii="Calibri" w:hAnsi="Calibri" w:cs="Calibri"/>
          <w:iCs/>
          <w:color w:val="0070C0"/>
          <w:sz w:val="22"/>
          <w:szCs w:val="22"/>
        </w:rPr>
      </w:pPr>
    </w:p>
    <w:p w:rsidR="005142C5" w:rsidRPr="005142C5" w:rsidRDefault="0035104B" w:rsidP="00703478">
      <w:pPr>
        <w:spacing w:line="276" w:lineRule="auto"/>
        <w:ind w:left="567"/>
        <w:jc w:val="both"/>
        <w:rPr>
          <w:rFonts w:ascii="Calibri" w:hAnsi="Calibri" w:cs="Calibri"/>
          <w:iCs/>
          <w:color w:val="0070C0"/>
          <w:sz w:val="22"/>
          <w:szCs w:val="22"/>
        </w:rPr>
      </w:pPr>
      <w:r w:rsidRPr="0035104B">
        <w:rPr>
          <w:rFonts w:ascii="Calibri" w:hAnsi="Calibri" w:cs="Calibri"/>
          <w:iCs/>
          <w:color w:val="0070C0"/>
          <w:sz w:val="22"/>
          <w:szCs w:val="22"/>
        </w:rPr>
        <w:t>ERO thanks INDEP for their comments on the Rule on Wholesale Energy Market Integrity and Transparency.</w:t>
      </w:r>
    </w:p>
    <w:p w:rsidR="003C6CAA" w:rsidRPr="003C6CAA" w:rsidRDefault="003C6CAA" w:rsidP="00703478">
      <w:pPr>
        <w:spacing w:line="276" w:lineRule="auto"/>
        <w:ind w:left="567"/>
        <w:jc w:val="both"/>
        <w:rPr>
          <w:rFonts w:asciiTheme="minorHAnsi" w:hAnsiTheme="minorHAnsi" w:cs="Calibri"/>
          <w:color w:val="0070C0"/>
          <w:sz w:val="22"/>
          <w:szCs w:val="22"/>
        </w:rPr>
      </w:pPr>
      <w:r w:rsidRPr="003C6CAA">
        <w:rPr>
          <w:rFonts w:asciiTheme="minorHAnsi" w:hAnsiTheme="minorHAnsi" w:cs="Calibri"/>
          <w:color w:val="0070C0"/>
          <w:sz w:val="22"/>
          <w:szCs w:val="22"/>
        </w:rPr>
        <w:br w:type="page"/>
      </w:r>
    </w:p>
    <w:p w:rsidR="003C6CAA" w:rsidRDefault="001B7814" w:rsidP="00703478">
      <w:pPr>
        <w:spacing w:line="276" w:lineRule="auto"/>
        <w:jc w:val="center"/>
        <w:rPr>
          <w:rFonts w:asciiTheme="minorHAnsi" w:hAnsiTheme="minorHAnsi" w:cstheme="minorHAnsi"/>
          <w:b/>
          <w:color w:val="1F3864" w:themeColor="accent5" w:themeShade="80"/>
        </w:rPr>
      </w:pPr>
      <w:r>
        <w:rPr>
          <w:rFonts w:asciiTheme="minorHAnsi" w:hAnsiTheme="minorHAnsi" w:cstheme="minorHAnsi"/>
          <w:b/>
          <w:color w:val="1F3864" w:themeColor="accent5" w:themeShade="80"/>
        </w:rPr>
        <w:lastRenderedPageBreak/>
        <w:t>KOSTT’s Comments and ERO’s Responses</w:t>
      </w:r>
    </w:p>
    <w:p w:rsidR="00A93D8D" w:rsidRPr="003C6CAA" w:rsidRDefault="00A93D8D" w:rsidP="00703478">
      <w:pPr>
        <w:spacing w:line="276" w:lineRule="auto"/>
        <w:jc w:val="center"/>
        <w:rPr>
          <w:rFonts w:asciiTheme="minorHAnsi" w:hAnsiTheme="minorHAnsi" w:cstheme="minorHAnsi"/>
          <w:b/>
          <w:color w:val="1F3864" w:themeColor="accent5" w:themeShade="80"/>
        </w:rPr>
      </w:pPr>
    </w:p>
    <w:p w:rsidR="003C6CAA" w:rsidRDefault="00C71B9B" w:rsidP="00703478">
      <w:pPr>
        <w:spacing w:line="276" w:lineRule="auto"/>
        <w:jc w:val="both"/>
        <w:rPr>
          <w:rFonts w:asciiTheme="minorHAnsi" w:hAnsiTheme="minorHAnsi" w:cstheme="minorHAnsi"/>
          <w:b/>
          <w:sz w:val="22"/>
          <w:szCs w:val="22"/>
        </w:rPr>
      </w:pPr>
      <w:r>
        <w:rPr>
          <w:rFonts w:asciiTheme="minorHAnsi" w:hAnsiTheme="minorHAnsi" w:cstheme="minorHAnsi"/>
          <w:b/>
          <w:sz w:val="22"/>
          <w:szCs w:val="22"/>
        </w:rPr>
        <w:t>Article 2- Definitions and Interpretations</w:t>
      </w:r>
    </w:p>
    <w:p w:rsidR="00A93D8D" w:rsidRPr="00883BD1" w:rsidRDefault="00A93D8D" w:rsidP="00703478">
      <w:pPr>
        <w:spacing w:line="276" w:lineRule="auto"/>
        <w:jc w:val="both"/>
        <w:rPr>
          <w:rFonts w:asciiTheme="minorHAnsi" w:hAnsiTheme="minorHAnsi" w:cstheme="minorHAnsi"/>
          <w:b/>
          <w:sz w:val="22"/>
          <w:szCs w:val="22"/>
        </w:rPr>
      </w:pPr>
    </w:p>
    <w:p w:rsidR="003C6CAA" w:rsidRDefault="00AF2EB7" w:rsidP="00703478">
      <w:pPr>
        <w:pStyle w:val="Default"/>
        <w:spacing w:line="276" w:lineRule="auto"/>
        <w:ind w:left="567"/>
        <w:jc w:val="both"/>
        <w:rPr>
          <w:rFonts w:asciiTheme="minorHAnsi" w:hAnsiTheme="minorHAnsi" w:cstheme="minorHAnsi"/>
          <w:color w:val="auto"/>
          <w:sz w:val="22"/>
          <w:szCs w:val="22"/>
        </w:rPr>
      </w:pPr>
      <w:r w:rsidRPr="003C6CAA">
        <w:rPr>
          <w:rFonts w:asciiTheme="minorHAnsi" w:hAnsiTheme="minorHAnsi" w:cstheme="minorHAnsi"/>
          <w:bCs/>
          <w:sz w:val="22"/>
          <w:szCs w:val="22"/>
        </w:rPr>
        <w:t>paragra</w:t>
      </w:r>
      <w:r>
        <w:rPr>
          <w:rFonts w:asciiTheme="minorHAnsi" w:hAnsiTheme="minorHAnsi" w:cstheme="minorHAnsi"/>
          <w:bCs/>
          <w:sz w:val="22"/>
          <w:szCs w:val="22"/>
        </w:rPr>
        <w:t>ph</w:t>
      </w:r>
      <w:r w:rsidRPr="003C6CAA">
        <w:rPr>
          <w:rFonts w:asciiTheme="minorHAnsi" w:hAnsiTheme="minorHAnsi" w:cstheme="minorHAnsi"/>
          <w:bCs/>
          <w:sz w:val="22"/>
          <w:szCs w:val="22"/>
        </w:rPr>
        <w:t xml:space="preserve"> </w:t>
      </w:r>
      <w:r w:rsidR="003C6CAA" w:rsidRPr="003C6CAA">
        <w:rPr>
          <w:rFonts w:asciiTheme="minorHAnsi" w:hAnsiTheme="minorHAnsi" w:cstheme="minorHAnsi"/>
          <w:bCs/>
          <w:sz w:val="22"/>
          <w:szCs w:val="22"/>
        </w:rPr>
        <w:t xml:space="preserve">1.8 </w:t>
      </w:r>
      <w:r w:rsidR="00883BD1">
        <w:rPr>
          <w:rFonts w:asciiTheme="minorHAnsi" w:hAnsiTheme="minorHAnsi" w:cstheme="minorHAnsi"/>
          <w:bCs/>
          <w:sz w:val="22"/>
          <w:szCs w:val="22"/>
        </w:rPr>
        <w:t xml:space="preserve">- </w:t>
      </w:r>
      <w:r w:rsidR="007B7FC5" w:rsidRPr="007B7FC5">
        <w:rPr>
          <w:rFonts w:asciiTheme="minorHAnsi" w:hAnsiTheme="minorHAnsi" w:cstheme="minorHAnsi"/>
          <w:color w:val="auto"/>
          <w:sz w:val="22"/>
          <w:szCs w:val="22"/>
        </w:rPr>
        <w:t>D</w:t>
      </w:r>
      <w:r w:rsidR="007B7FC5">
        <w:rPr>
          <w:rFonts w:asciiTheme="minorHAnsi" w:hAnsiTheme="minorHAnsi" w:cstheme="minorHAnsi"/>
          <w:color w:val="auto"/>
          <w:sz w:val="22"/>
          <w:szCs w:val="22"/>
        </w:rPr>
        <w:t>oes it also mean the plural - customers</w:t>
      </w:r>
      <w:r w:rsidR="007B7FC5" w:rsidRPr="007B7FC5">
        <w:rPr>
          <w:rFonts w:asciiTheme="minorHAnsi" w:hAnsiTheme="minorHAnsi" w:cstheme="minorHAnsi"/>
          <w:color w:val="auto"/>
          <w:sz w:val="22"/>
          <w:szCs w:val="22"/>
        </w:rPr>
        <w:t>,</w:t>
      </w:r>
    </w:p>
    <w:p w:rsidR="00A93D8D" w:rsidRDefault="00A93D8D" w:rsidP="00703478">
      <w:pPr>
        <w:pStyle w:val="Default"/>
        <w:spacing w:line="276" w:lineRule="auto"/>
        <w:ind w:left="567"/>
        <w:jc w:val="both"/>
        <w:rPr>
          <w:rFonts w:asciiTheme="minorHAnsi" w:hAnsiTheme="minorHAnsi" w:cstheme="minorHAnsi"/>
          <w:color w:val="auto"/>
          <w:sz w:val="22"/>
          <w:szCs w:val="22"/>
        </w:rPr>
      </w:pPr>
    </w:p>
    <w:p w:rsidR="00A93D8D" w:rsidRPr="00901BF5" w:rsidRDefault="00780F19" w:rsidP="00703478">
      <w:pPr>
        <w:spacing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ERO’s Response:</w:t>
      </w:r>
    </w:p>
    <w:p w:rsidR="00901BF5" w:rsidRDefault="00934880" w:rsidP="00703478">
      <w:pPr>
        <w:spacing w:line="276" w:lineRule="auto"/>
        <w:ind w:left="567"/>
        <w:jc w:val="both"/>
        <w:rPr>
          <w:rFonts w:asciiTheme="minorHAnsi" w:hAnsiTheme="minorHAnsi" w:cs="Calibri"/>
          <w:color w:val="0070C0"/>
          <w:sz w:val="22"/>
          <w:szCs w:val="22"/>
        </w:rPr>
      </w:pPr>
      <w:r w:rsidRPr="00934880">
        <w:rPr>
          <w:rFonts w:asciiTheme="minorHAnsi" w:hAnsiTheme="minorHAnsi" w:cs="Calibri"/>
          <w:color w:val="0070C0"/>
          <w:sz w:val="22"/>
          <w:szCs w:val="22"/>
        </w:rPr>
        <w:t>In this case it is about a customer who may have several metering points, i</w:t>
      </w:r>
      <w:r w:rsidR="00AC5244">
        <w:rPr>
          <w:rFonts w:asciiTheme="minorHAnsi" w:hAnsiTheme="minorHAnsi" w:cs="Calibri"/>
          <w:color w:val="0070C0"/>
          <w:sz w:val="22"/>
          <w:szCs w:val="22"/>
        </w:rPr>
        <w:t>.</w:t>
      </w:r>
      <w:r w:rsidRPr="00934880">
        <w:rPr>
          <w:rFonts w:asciiTheme="minorHAnsi" w:hAnsiTheme="minorHAnsi" w:cs="Calibri"/>
          <w:color w:val="0070C0"/>
          <w:sz w:val="22"/>
          <w:szCs w:val="22"/>
        </w:rPr>
        <w:t>e the sum of all supply points of that customer. In the final version the paragraph is adapted to present this definition more clearly.</w:t>
      </w:r>
    </w:p>
    <w:p w:rsidR="00A93D8D" w:rsidRPr="00901BF5" w:rsidRDefault="00A93D8D" w:rsidP="00703478">
      <w:pPr>
        <w:spacing w:line="276" w:lineRule="auto"/>
        <w:ind w:left="567"/>
        <w:jc w:val="both"/>
        <w:rPr>
          <w:rFonts w:asciiTheme="minorHAnsi" w:hAnsiTheme="minorHAnsi" w:cs="Calibri"/>
          <w:color w:val="0070C0"/>
          <w:sz w:val="22"/>
          <w:szCs w:val="22"/>
        </w:rPr>
      </w:pPr>
    </w:p>
    <w:p w:rsidR="003C6CAA" w:rsidRDefault="006C35C4" w:rsidP="00703478">
      <w:pPr>
        <w:pStyle w:val="Default"/>
        <w:spacing w:line="276" w:lineRule="auto"/>
        <w:ind w:left="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paragraph 1.10 - </w:t>
      </w:r>
      <w:r w:rsidRPr="006C35C4">
        <w:rPr>
          <w:rFonts w:asciiTheme="minorHAnsi" w:hAnsiTheme="minorHAnsi" w:cstheme="minorHAnsi"/>
          <w:color w:val="auto"/>
          <w:sz w:val="22"/>
          <w:szCs w:val="22"/>
        </w:rPr>
        <w:t>The energy sector is not an activity but a branch of the economy whose activity includes,</w:t>
      </w:r>
    </w:p>
    <w:p w:rsidR="00A93D8D" w:rsidRDefault="00A93D8D" w:rsidP="00703478">
      <w:pPr>
        <w:pStyle w:val="Default"/>
        <w:spacing w:line="276" w:lineRule="auto"/>
        <w:ind w:left="567"/>
        <w:jc w:val="both"/>
        <w:rPr>
          <w:rFonts w:asciiTheme="minorHAnsi" w:hAnsiTheme="minorHAnsi" w:cstheme="minorHAnsi"/>
          <w:color w:val="auto"/>
          <w:sz w:val="22"/>
          <w:szCs w:val="22"/>
        </w:rPr>
      </w:pPr>
    </w:p>
    <w:p w:rsidR="00165429" w:rsidRDefault="002A384B" w:rsidP="00703478">
      <w:pPr>
        <w:spacing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ERO’s Response:</w:t>
      </w:r>
    </w:p>
    <w:p w:rsidR="00165429" w:rsidRDefault="00F82D6C" w:rsidP="00703478">
      <w:pPr>
        <w:spacing w:line="276" w:lineRule="auto"/>
        <w:ind w:left="567" w:firstLine="153"/>
        <w:jc w:val="both"/>
        <w:rPr>
          <w:rFonts w:asciiTheme="minorHAnsi" w:hAnsiTheme="minorHAnsi" w:cs="Calibri"/>
          <w:i/>
          <w:color w:val="0070C0"/>
          <w:sz w:val="22"/>
          <w:szCs w:val="22"/>
        </w:rPr>
      </w:pPr>
      <w:r w:rsidRPr="00F82D6C">
        <w:rPr>
          <w:rFonts w:asciiTheme="minorHAnsi" w:hAnsiTheme="minorHAnsi" w:cs="Calibri"/>
          <w:i/>
          <w:color w:val="0070C0"/>
          <w:sz w:val="22"/>
          <w:szCs w:val="22"/>
        </w:rPr>
        <w:t>The description of the definition is adapted to "Energy sector - economic branch with activities which include production, ..."</w:t>
      </w:r>
    </w:p>
    <w:p w:rsidR="00A93D8D" w:rsidRDefault="00A93D8D" w:rsidP="00703478">
      <w:pPr>
        <w:spacing w:line="276" w:lineRule="auto"/>
        <w:ind w:left="567"/>
        <w:jc w:val="both"/>
        <w:rPr>
          <w:rFonts w:asciiTheme="minorHAnsi" w:hAnsiTheme="minorHAnsi" w:cs="Calibri"/>
          <w:i/>
          <w:color w:val="0070C0"/>
          <w:sz w:val="22"/>
          <w:szCs w:val="22"/>
        </w:rPr>
      </w:pPr>
    </w:p>
    <w:p w:rsidR="00165429" w:rsidRDefault="00642D88" w:rsidP="00703478">
      <w:pPr>
        <w:spacing w:line="276" w:lineRule="auto"/>
        <w:ind w:left="567"/>
        <w:jc w:val="both"/>
        <w:rPr>
          <w:rFonts w:asciiTheme="minorHAnsi" w:hAnsiTheme="minorHAnsi" w:cs="Calibri"/>
          <w:color w:val="0070C0"/>
          <w:sz w:val="22"/>
          <w:szCs w:val="22"/>
        </w:rPr>
      </w:pPr>
      <w:r w:rsidRPr="00642D88">
        <w:rPr>
          <w:rFonts w:asciiTheme="minorHAnsi" w:hAnsiTheme="minorHAnsi" w:cs="Calibri"/>
          <w:color w:val="0070C0"/>
          <w:sz w:val="22"/>
          <w:szCs w:val="22"/>
        </w:rPr>
        <w:t>In the final version of the document, the reference to paragraph 1.10 was changed to 1.9, and the number of articles and paragraphs in the entire document was changed.</w:t>
      </w:r>
    </w:p>
    <w:p w:rsidR="00A93D8D" w:rsidRPr="00165429" w:rsidRDefault="00A93D8D" w:rsidP="00703478">
      <w:pPr>
        <w:spacing w:line="276" w:lineRule="auto"/>
        <w:ind w:left="567"/>
        <w:jc w:val="both"/>
        <w:rPr>
          <w:rFonts w:asciiTheme="minorHAnsi" w:hAnsiTheme="minorHAnsi" w:cs="Calibri"/>
          <w:color w:val="0070C0"/>
          <w:sz w:val="22"/>
          <w:szCs w:val="22"/>
        </w:rPr>
      </w:pPr>
    </w:p>
    <w:p w:rsidR="00165429" w:rsidRDefault="004D7838" w:rsidP="00703478">
      <w:pPr>
        <w:pStyle w:val="Default"/>
        <w:spacing w:line="276" w:lineRule="auto"/>
        <w:ind w:left="567"/>
        <w:jc w:val="both"/>
        <w:rPr>
          <w:rFonts w:asciiTheme="minorHAnsi" w:hAnsiTheme="minorHAnsi" w:cstheme="minorHAnsi"/>
          <w:color w:val="auto"/>
          <w:sz w:val="22"/>
          <w:szCs w:val="22"/>
        </w:rPr>
      </w:pPr>
      <w:r w:rsidRPr="004D7838">
        <w:rPr>
          <w:rFonts w:asciiTheme="minorHAnsi" w:hAnsiTheme="minorHAnsi" w:cstheme="minorHAnsi"/>
          <w:color w:val="auto"/>
          <w:sz w:val="22"/>
          <w:szCs w:val="22"/>
        </w:rPr>
        <w:t xml:space="preserve">paragraph 1.11 - if Memeber States has been replaced by </w:t>
      </w:r>
      <w:r>
        <w:rPr>
          <w:rFonts w:asciiTheme="minorHAnsi" w:hAnsiTheme="minorHAnsi" w:cstheme="minorHAnsi"/>
          <w:color w:val="auto"/>
          <w:sz w:val="22"/>
          <w:szCs w:val="22"/>
        </w:rPr>
        <w:t>“</w:t>
      </w:r>
      <w:r w:rsidRPr="004D7838">
        <w:rPr>
          <w:rFonts w:asciiTheme="minorHAnsi" w:hAnsiTheme="minorHAnsi" w:cstheme="minorHAnsi"/>
          <w:color w:val="auto"/>
          <w:sz w:val="22"/>
          <w:szCs w:val="22"/>
        </w:rPr>
        <w:t>Contracting Party</w:t>
      </w:r>
      <w:r>
        <w:rPr>
          <w:rFonts w:asciiTheme="minorHAnsi" w:hAnsiTheme="minorHAnsi" w:cstheme="minorHAnsi"/>
          <w:color w:val="auto"/>
          <w:sz w:val="22"/>
          <w:szCs w:val="22"/>
        </w:rPr>
        <w:t>”</w:t>
      </w:r>
      <w:r w:rsidRPr="004D7838">
        <w:rPr>
          <w:rFonts w:asciiTheme="minorHAnsi" w:hAnsiTheme="minorHAnsi" w:cstheme="minorHAnsi"/>
          <w:color w:val="auto"/>
          <w:sz w:val="22"/>
          <w:szCs w:val="22"/>
        </w:rPr>
        <w:t xml:space="preserve"> then it should be explained that this </w:t>
      </w:r>
      <w:r>
        <w:rPr>
          <w:rFonts w:asciiTheme="minorHAnsi" w:hAnsiTheme="minorHAnsi" w:cstheme="minorHAnsi"/>
          <w:color w:val="auto"/>
          <w:sz w:val="22"/>
          <w:szCs w:val="22"/>
        </w:rPr>
        <w:t xml:space="preserve">also </w:t>
      </w:r>
      <w:r w:rsidRPr="004D7838">
        <w:rPr>
          <w:rFonts w:asciiTheme="minorHAnsi" w:hAnsiTheme="minorHAnsi" w:cstheme="minorHAnsi"/>
          <w:color w:val="auto"/>
          <w:sz w:val="22"/>
          <w:szCs w:val="22"/>
        </w:rPr>
        <w:t>includes member States,</w:t>
      </w:r>
    </w:p>
    <w:p w:rsidR="00A93D8D" w:rsidRDefault="00A93D8D" w:rsidP="00703478">
      <w:pPr>
        <w:pStyle w:val="Default"/>
        <w:spacing w:line="276" w:lineRule="auto"/>
        <w:ind w:left="567"/>
        <w:jc w:val="both"/>
        <w:rPr>
          <w:rFonts w:asciiTheme="minorHAnsi" w:hAnsiTheme="minorHAnsi" w:cstheme="minorHAnsi"/>
          <w:color w:val="auto"/>
          <w:sz w:val="22"/>
          <w:szCs w:val="22"/>
        </w:rPr>
      </w:pPr>
    </w:p>
    <w:p w:rsidR="00165429" w:rsidRDefault="009D5004" w:rsidP="00703478">
      <w:pPr>
        <w:spacing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ERO’s Response:</w:t>
      </w:r>
    </w:p>
    <w:p w:rsidR="00A93D8D" w:rsidRPr="00165429" w:rsidRDefault="00A93D8D" w:rsidP="00703478">
      <w:pPr>
        <w:spacing w:line="276" w:lineRule="auto"/>
        <w:ind w:left="567"/>
        <w:jc w:val="both"/>
        <w:rPr>
          <w:rFonts w:asciiTheme="minorHAnsi" w:hAnsiTheme="minorHAnsi" w:cs="Calibri"/>
          <w:color w:val="0070C0"/>
          <w:sz w:val="22"/>
          <w:szCs w:val="22"/>
        </w:rPr>
      </w:pPr>
    </w:p>
    <w:p w:rsidR="00165429" w:rsidRDefault="00F83C43" w:rsidP="00703478">
      <w:pPr>
        <w:spacing w:line="276" w:lineRule="auto"/>
        <w:ind w:left="567"/>
        <w:jc w:val="both"/>
        <w:rPr>
          <w:rFonts w:asciiTheme="minorHAnsi" w:hAnsiTheme="minorHAnsi" w:cs="Calibri"/>
          <w:color w:val="0070C0"/>
          <w:sz w:val="22"/>
          <w:szCs w:val="22"/>
        </w:rPr>
      </w:pPr>
      <w:r w:rsidRPr="0037018B">
        <w:rPr>
          <w:rFonts w:asciiTheme="minorHAnsi" w:hAnsiTheme="minorHAnsi" w:cs="Calibri"/>
          <w:color w:val="0070C0"/>
          <w:sz w:val="22"/>
          <w:szCs w:val="22"/>
        </w:rPr>
        <w:t>The description of the definition is adapted to "</w:t>
      </w:r>
      <w:r w:rsidRPr="0037018B">
        <w:rPr>
          <w:rFonts w:asciiTheme="minorHAnsi" w:hAnsiTheme="minorHAnsi" w:cs="Calibri"/>
          <w:b/>
          <w:color w:val="0070C0"/>
          <w:sz w:val="22"/>
          <w:szCs w:val="22"/>
        </w:rPr>
        <w:t>Wholesale energy market</w:t>
      </w:r>
      <w:r>
        <w:rPr>
          <w:rFonts w:asciiTheme="minorHAnsi" w:hAnsiTheme="minorHAnsi" w:cs="Calibri"/>
          <w:b/>
          <w:color w:val="0070C0"/>
          <w:sz w:val="22"/>
          <w:szCs w:val="22"/>
        </w:rPr>
        <w:t>”</w:t>
      </w:r>
      <w:r w:rsidRPr="0037018B">
        <w:rPr>
          <w:rFonts w:asciiTheme="minorHAnsi" w:hAnsiTheme="minorHAnsi" w:cs="Calibri"/>
          <w:color w:val="0070C0"/>
          <w:sz w:val="22"/>
          <w:szCs w:val="22"/>
        </w:rPr>
        <w:t xml:space="preserve"> - means the market within Kosovo ..."</w:t>
      </w:r>
    </w:p>
    <w:p w:rsidR="00A93D8D" w:rsidRPr="00165429" w:rsidRDefault="00A93D8D" w:rsidP="00703478">
      <w:pPr>
        <w:spacing w:line="276" w:lineRule="auto"/>
        <w:ind w:left="567"/>
        <w:jc w:val="both"/>
        <w:rPr>
          <w:rFonts w:asciiTheme="minorHAnsi" w:hAnsiTheme="minorHAnsi" w:cs="Calibri"/>
          <w:color w:val="0070C0"/>
          <w:sz w:val="22"/>
          <w:szCs w:val="22"/>
        </w:rPr>
      </w:pPr>
    </w:p>
    <w:p w:rsidR="003C6CAA" w:rsidRDefault="0049492C" w:rsidP="00703478">
      <w:pPr>
        <w:pStyle w:val="Default"/>
        <w:spacing w:line="276" w:lineRule="auto"/>
        <w:ind w:left="567"/>
        <w:jc w:val="both"/>
        <w:rPr>
          <w:rFonts w:asciiTheme="minorHAnsi" w:hAnsiTheme="minorHAnsi" w:cstheme="minorHAnsi"/>
          <w:color w:val="auto"/>
          <w:sz w:val="22"/>
          <w:szCs w:val="22"/>
        </w:rPr>
      </w:pPr>
      <w:r w:rsidRPr="0049492C">
        <w:rPr>
          <w:rFonts w:asciiTheme="minorHAnsi" w:hAnsiTheme="minorHAnsi" w:cstheme="minorHAnsi"/>
          <w:color w:val="auto"/>
          <w:sz w:val="22"/>
          <w:szCs w:val="22"/>
        </w:rPr>
        <w:t>paragraph 1.26 - There is a need to suggest the definition the contracting parties are the EU Member States and the signatory states that are not EU members.</w:t>
      </w:r>
    </w:p>
    <w:p w:rsidR="00A93D8D" w:rsidRPr="003C6CAA" w:rsidRDefault="00A93D8D" w:rsidP="00703478">
      <w:pPr>
        <w:pStyle w:val="Default"/>
        <w:spacing w:line="276" w:lineRule="auto"/>
        <w:ind w:left="567"/>
        <w:jc w:val="both"/>
        <w:rPr>
          <w:rFonts w:asciiTheme="minorHAnsi" w:hAnsiTheme="minorHAnsi" w:cstheme="minorHAnsi"/>
          <w:color w:val="auto"/>
          <w:sz w:val="22"/>
          <w:szCs w:val="22"/>
        </w:rPr>
      </w:pPr>
    </w:p>
    <w:p w:rsidR="003C6CAA" w:rsidRDefault="00D97E18" w:rsidP="00703478">
      <w:pPr>
        <w:spacing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ERO’s Response:</w:t>
      </w:r>
    </w:p>
    <w:p w:rsidR="00A93D8D" w:rsidRPr="003C6CAA" w:rsidRDefault="00A93D8D" w:rsidP="00703478">
      <w:pPr>
        <w:spacing w:line="276" w:lineRule="auto"/>
        <w:ind w:left="567"/>
        <w:jc w:val="both"/>
        <w:rPr>
          <w:rFonts w:asciiTheme="minorHAnsi" w:hAnsiTheme="minorHAnsi" w:cs="Calibri"/>
          <w:color w:val="0070C0"/>
          <w:sz w:val="22"/>
          <w:szCs w:val="22"/>
        </w:rPr>
      </w:pPr>
    </w:p>
    <w:p w:rsidR="003C6CAA" w:rsidRDefault="00BA48C1" w:rsidP="00703478">
      <w:pPr>
        <w:spacing w:line="276" w:lineRule="auto"/>
        <w:ind w:left="567"/>
        <w:jc w:val="both"/>
        <w:rPr>
          <w:rFonts w:asciiTheme="minorHAnsi" w:hAnsiTheme="minorHAnsi" w:cs="Calibri"/>
          <w:color w:val="0070C0"/>
          <w:sz w:val="22"/>
          <w:szCs w:val="22"/>
        </w:rPr>
      </w:pPr>
      <w:r w:rsidRPr="00BA48C1">
        <w:rPr>
          <w:rFonts w:asciiTheme="minorHAnsi" w:hAnsiTheme="minorHAnsi" w:cs="Calibri"/>
          <w:color w:val="0070C0"/>
          <w:sz w:val="22"/>
          <w:szCs w:val="22"/>
        </w:rPr>
        <w:t xml:space="preserve">The definition of </w:t>
      </w:r>
      <w:r w:rsidRPr="0037018B">
        <w:rPr>
          <w:rFonts w:asciiTheme="minorHAnsi" w:hAnsiTheme="minorHAnsi" w:cs="Calibri"/>
          <w:b/>
          <w:color w:val="0070C0"/>
          <w:sz w:val="22"/>
          <w:szCs w:val="22"/>
        </w:rPr>
        <w:t xml:space="preserve">Contracting Parties </w:t>
      </w:r>
      <w:r w:rsidRPr="00BA48C1">
        <w:rPr>
          <w:rFonts w:asciiTheme="minorHAnsi" w:hAnsiTheme="minorHAnsi" w:cs="Calibri"/>
          <w:color w:val="0070C0"/>
          <w:sz w:val="22"/>
          <w:szCs w:val="22"/>
        </w:rPr>
        <w:t>remains the same and applies only to the Contracting Parties to the ECS under the Energy Community Treaty.</w:t>
      </w:r>
    </w:p>
    <w:p w:rsidR="00A93D8D" w:rsidRPr="003C6CAA" w:rsidRDefault="00A93D8D" w:rsidP="00703478">
      <w:pPr>
        <w:spacing w:line="276" w:lineRule="auto"/>
        <w:ind w:left="567"/>
        <w:jc w:val="both"/>
        <w:rPr>
          <w:rFonts w:asciiTheme="minorHAnsi" w:hAnsiTheme="minorHAnsi" w:cs="Calibri"/>
          <w:color w:val="0070C0"/>
          <w:sz w:val="22"/>
          <w:szCs w:val="22"/>
        </w:rPr>
      </w:pPr>
    </w:p>
    <w:p w:rsidR="00883BD1" w:rsidRDefault="00EC6C82" w:rsidP="00703478">
      <w:pPr>
        <w:spacing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Article </w:t>
      </w:r>
      <w:r w:rsidR="00250F7D">
        <w:rPr>
          <w:rFonts w:asciiTheme="minorHAnsi" w:hAnsiTheme="minorHAnsi" w:cstheme="minorHAnsi"/>
          <w:b/>
          <w:sz w:val="22"/>
          <w:szCs w:val="22"/>
        </w:rPr>
        <w:t>3</w:t>
      </w:r>
      <w:r>
        <w:rPr>
          <w:rFonts w:asciiTheme="minorHAnsi" w:hAnsiTheme="minorHAnsi" w:cstheme="minorHAnsi"/>
          <w:b/>
          <w:sz w:val="22"/>
          <w:szCs w:val="22"/>
        </w:rPr>
        <w:t>– Prohibition of Insider Trading</w:t>
      </w:r>
    </w:p>
    <w:p w:rsidR="00A93D8D" w:rsidRPr="00883BD1" w:rsidRDefault="00A93D8D" w:rsidP="00703478">
      <w:pPr>
        <w:spacing w:line="276" w:lineRule="auto"/>
        <w:jc w:val="both"/>
        <w:rPr>
          <w:rFonts w:asciiTheme="minorHAnsi" w:hAnsiTheme="minorHAnsi" w:cstheme="minorHAnsi"/>
          <w:b/>
          <w:sz w:val="22"/>
          <w:szCs w:val="22"/>
        </w:rPr>
      </w:pPr>
    </w:p>
    <w:p w:rsidR="003C6CAA" w:rsidRDefault="000E46C2" w:rsidP="00703478">
      <w:pPr>
        <w:pStyle w:val="Default"/>
        <w:spacing w:line="276" w:lineRule="auto"/>
        <w:ind w:left="567"/>
        <w:jc w:val="both"/>
        <w:rPr>
          <w:rFonts w:asciiTheme="minorHAnsi" w:hAnsiTheme="minorHAnsi" w:cstheme="minorHAnsi"/>
          <w:color w:val="auto"/>
          <w:sz w:val="22"/>
          <w:szCs w:val="22"/>
        </w:rPr>
      </w:pPr>
      <w:r w:rsidRPr="000E46C2">
        <w:rPr>
          <w:rFonts w:asciiTheme="minorHAnsi" w:hAnsiTheme="minorHAnsi" w:cstheme="minorHAnsi"/>
          <w:color w:val="auto"/>
          <w:sz w:val="22"/>
          <w:szCs w:val="22"/>
        </w:rPr>
        <w:t>from the paragraphs of this article it is understood that the article is not about the prohibition of trading but more about the disclosure of market information</w:t>
      </w:r>
    </w:p>
    <w:p w:rsidR="00A93D8D" w:rsidRPr="003C6CAA" w:rsidRDefault="00A93D8D" w:rsidP="00703478">
      <w:pPr>
        <w:pStyle w:val="Default"/>
        <w:spacing w:line="276" w:lineRule="auto"/>
        <w:ind w:left="567"/>
        <w:jc w:val="both"/>
        <w:rPr>
          <w:rFonts w:asciiTheme="minorHAnsi" w:hAnsiTheme="minorHAnsi" w:cstheme="minorHAnsi"/>
          <w:color w:val="auto"/>
          <w:sz w:val="22"/>
          <w:szCs w:val="22"/>
        </w:rPr>
      </w:pPr>
    </w:p>
    <w:p w:rsidR="00515FC7" w:rsidRDefault="0016005C" w:rsidP="00703478">
      <w:pPr>
        <w:spacing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ERO’s Response</w:t>
      </w:r>
      <w:r w:rsidR="000D541A">
        <w:rPr>
          <w:rFonts w:asciiTheme="minorHAnsi" w:hAnsiTheme="minorHAnsi" w:cs="Calibri"/>
          <w:color w:val="0070C0"/>
          <w:sz w:val="22"/>
          <w:szCs w:val="22"/>
        </w:rPr>
        <w:t>:</w:t>
      </w:r>
    </w:p>
    <w:p w:rsidR="00A93D8D" w:rsidRPr="00515FC7" w:rsidRDefault="00A93D8D" w:rsidP="00703478">
      <w:pPr>
        <w:spacing w:line="276" w:lineRule="auto"/>
        <w:ind w:left="567"/>
        <w:jc w:val="both"/>
        <w:rPr>
          <w:rFonts w:asciiTheme="minorHAnsi" w:hAnsiTheme="minorHAnsi" w:cs="Calibri"/>
          <w:color w:val="0070C0"/>
          <w:sz w:val="22"/>
          <w:szCs w:val="22"/>
        </w:rPr>
      </w:pPr>
    </w:p>
    <w:p w:rsidR="006F7826" w:rsidRDefault="00106DF3" w:rsidP="00703478">
      <w:pPr>
        <w:spacing w:line="276" w:lineRule="auto"/>
        <w:ind w:left="567"/>
        <w:jc w:val="both"/>
        <w:rPr>
          <w:rFonts w:asciiTheme="minorHAnsi" w:hAnsiTheme="minorHAnsi" w:cs="Calibri"/>
          <w:color w:val="0070C0"/>
          <w:sz w:val="22"/>
          <w:szCs w:val="22"/>
        </w:rPr>
      </w:pPr>
      <w:r w:rsidRPr="00106DF3">
        <w:rPr>
          <w:rFonts w:asciiTheme="minorHAnsi" w:hAnsiTheme="minorHAnsi" w:cs="Calibri"/>
          <w:color w:val="0070C0"/>
          <w:sz w:val="22"/>
          <w:szCs w:val="22"/>
        </w:rPr>
        <w:lastRenderedPageBreak/>
        <w:t>Paragraph 1 of Article 3 has been removed, while the rest of the article remains.</w:t>
      </w:r>
    </w:p>
    <w:p w:rsidR="00515FC7" w:rsidRPr="00515FC7" w:rsidRDefault="00094E7A" w:rsidP="00703478">
      <w:pPr>
        <w:spacing w:line="276" w:lineRule="auto"/>
        <w:ind w:left="567"/>
        <w:jc w:val="both"/>
        <w:rPr>
          <w:rFonts w:asciiTheme="minorHAnsi" w:hAnsiTheme="minorHAnsi" w:cs="Calibri"/>
          <w:color w:val="0070C0"/>
          <w:sz w:val="22"/>
          <w:szCs w:val="22"/>
        </w:rPr>
      </w:pPr>
      <w:r w:rsidRPr="00094E7A">
        <w:rPr>
          <w:rFonts w:asciiTheme="minorHAnsi" w:hAnsiTheme="minorHAnsi" w:cs="Calibri"/>
          <w:color w:val="0070C0"/>
          <w:sz w:val="22"/>
          <w:szCs w:val="22"/>
        </w:rPr>
        <w:t>Article 3 contains provisions relating to the prohibition of insiders possessing information, to use that information themselves or to give it to other parties to use it for wholesale energy trading.</w:t>
      </w:r>
    </w:p>
    <w:p w:rsidR="00883BD1" w:rsidRDefault="00883BD1" w:rsidP="00703478">
      <w:pPr>
        <w:spacing w:line="276" w:lineRule="auto"/>
        <w:ind w:left="567"/>
        <w:jc w:val="both"/>
        <w:rPr>
          <w:rFonts w:asciiTheme="minorHAnsi" w:hAnsiTheme="minorHAnsi" w:cstheme="minorHAnsi"/>
          <w:b/>
          <w:sz w:val="22"/>
          <w:szCs w:val="22"/>
        </w:rPr>
      </w:pPr>
    </w:p>
    <w:p w:rsidR="00883BD1" w:rsidRDefault="00B60690" w:rsidP="00703478">
      <w:pPr>
        <w:spacing w:line="276" w:lineRule="auto"/>
        <w:jc w:val="both"/>
        <w:rPr>
          <w:rFonts w:asciiTheme="minorHAnsi" w:hAnsiTheme="minorHAnsi" w:cstheme="minorHAnsi"/>
          <w:b/>
          <w:sz w:val="22"/>
          <w:szCs w:val="22"/>
        </w:rPr>
      </w:pPr>
      <w:r>
        <w:rPr>
          <w:rFonts w:asciiTheme="minorHAnsi" w:hAnsiTheme="minorHAnsi" w:cstheme="minorHAnsi"/>
          <w:b/>
          <w:sz w:val="22"/>
          <w:szCs w:val="22"/>
        </w:rPr>
        <w:t>Article</w:t>
      </w:r>
      <w:r w:rsidRPr="00883BD1">
        <w:rPr>
          <w:rFonts w:asciiTheme="minorHAnsi" w:hAnsiTheme="minorHAnsi" w:cstheme="minorHAnsi"/>
          <w:b/>
          <w:sz w:val="22"/>
          <w:szCs w:val="22"/>
        </w:rPr>
        <w:t xml:space="preserve"> </w:t>
      </w:r>
      <w:r w:rsidR="003C6CAA" w:rsidRPr="00883BD1">
        <w:rPr>
          <w:rFonts w:asciiTheme="minorHAnsi" w:hAnsiTheme="minorHAnsi" w:cstheme="minorHAnsi"/>
          <w:b/>
          <w:sz w:val="22"/>
          <w:szCs w:val="22"/>
        </w:rPr>
        <w:t>4</w:t>
      </w:r>
      <w:r w:rsidR="00883BD1" w:rsidRPr="00883BD1">
        <w:rPr>
          <w:rFonts w:asciiTheme="minorHAnsi" w:hAnsiTheme="minorHAnsi" w:cstheme="minorHAnsi"/>
          <w:b/>
          <w:sz w:val="22"/>
          <w:szCs w:val="22"/>
        </w:rPr>
        <w:t xml:space="preserve"> </w:t>
      </w:r>
      <w:r>
        <w:rPr>
          <w:rFonts w:asciiTheme="minorHAnsi" w:hAnsiTheme="minorHAnsi" w:cstheme="minorHAnsi"/>
          <w:b/>
          <w:sz w:val="22"/>
          <w:szCs w:val="22"/>
        </w:rPr>
        <w:t>Obligation to publish inside information</w:t>
      </w:r>
    </w:p>
    <w:p w:rsidR="00A93D8D" w:rsidRPr="00883BD1" w:rsidRDefault="00A93D8D" w:rsidP="00703478">
      <w:pPr>
        <w:spacing w:line="276" w:lineRule="auto"/>
        <w:jc w:val="both"/>
        <w:rPr>
          <w:rFonts w:asciiTheme="minorHAnsi" w:hAnsiTheme="minorHAnsi" w:cstheme="minorHAnsi"/>
          <w:b/>
          <w:sz w:val="22"/>
          <w:szCs w:val="22"/>
        </w:rPr>
      </w:pPr>
    </w:p>
    <w:p w:rsidR="003C6CAA" w:rsidRDefault="006E58A7" w:rsidP="00703478">
      <w:pPr>
        <w:pStyle w:val="Default"/>
        <w:spacing w:line="276" w:lineRule="auto"/>
        <w:ind w:left="567"/>
        <w:jc w:val="both"/>
        <w:rPr>
          <w:rFonts w:asciiTheme="minorHAnsi" w:hAnsiTheme="minorHAnsi" w:cstheme="minorHAnsi"/>
          <w:i/>
          <w:color w:val="auto"/>
          <w:sz w:val="22"/>
          <w:szCs w:val="22"/>
        </w:rPr>
      </w:pPr>
      <w:r w:rsidRPr="003C6CAA">
        <w:rPr>
          <w:rFonts w:asciiTheme="minorHAnsi" w:hAnsiTheme="minorHAnsi" w:cstheme="minorHAnsi"/>
          <w:color w:val="auto"/>
          <w:sz w:val="22"/>
          <w:szCs w:val="22"/>
        </w:rPr>
        <w:t>paragra</w:t>
      </w:r>
      <w:r>
        <w:rPr>
          <w:rFonts w:asciiTheme="minorHAnsi" w:hAnsiTheme="minorHAnsi" w:cstheme="minorHAnsi"/>
          <w:color w:val="auto"/>
          <w:sz w:val="22"/>
          <w:szCs w:val="22"/>
        </w:rPr>
        <w:t>ph</w:t>
      </w:r>
      <w:r w:rsidR="00ED6B8D">
        <w:rPr>
          <w:rFonts w:asciiTheme="minorHAnsi" w:hAnsiTheme="minorHAnsi" w:cstheme="minorHAnsi"/>
          <w:color w:val="auto"/>
          <w:sz w:val="22"/>
          <w:szCs w:val="22"/>
        </w:rPr>
        <w:t xml:space="preserve"> </w:t>
      </w:r>
      <w:r w:rsidR="003C6CAA" w:rsidRPr="003C6CAA">
        <w:rPr>
          <w:rFonts w:asciiTheme="minorHAnsi" w:hAnsiTheme="minorHAnsi" w:cstheme="minorHAnsi"/>
          <w:color w:val="auto"/>
          <w:sz w:val="22"/>
          <w:szCs w:val="22"/>
        </w:rPr>
        <w:t xml:space="preserve">5 - </w:t>
      </w:r>
      <w:r w:rsidR="005A7ABD">
        <w:rPr>
          <w:rFonts w:asciiTheme="minorHAnsi" w:hAnsiTheme="minorHAnsi" w:cstheme="minorHAnsi"/>
          <w:color w:val="auto"/>
          <w:sz w:val="22"/>
          <w:szCs w:val="22"/>
        </w:rPr>
        <w:t>what</w:t>
      </w:r>
      <w:r w:rsidR="00ED6B8D" w:rsidRPr="00ED6B8D">
        <w:rPr>
          <w:rFonts w:asciiTheme="minorHAnsi" w:hAnsiTheme="minorHAnsi" w:cstheme="minorHAnsi"/>
          <w:color w:val="auto"/>
          <w:sz w:val="22"/>
          <w:szCs w:val="22"/>
        </w:rPr>
        <w:t xml:space="preserve"> </w:t>
      </w:r>
      <w:r w:rsidR="00C338C3">
        <w:rPr>
          <w:rFonts w:asciiTheme="minorHAnsi" w:hAnsiTheme="minorHAnsi" w:cstheme="minorHAnsi"/>
          <w:color w:val="auto"/>
          <w:sz w:val="22"/>
          <w:szCs w:val="22"/>
        </w:rPr>
        <w:t>does it mean</w:t>
      </w:r>
      <w:r w:rsidR="00ED6B8D" w:rsidRPr="00ED6B8D">
        <w:rPr>
          <w:rFonts w:asciiTheme="minorHAnsi" w:hAnsiTheme="minorHAnsi" w:cstheme="minorHAnsi"/>
          <w:color w:val="auto"/>
          <w:sz w:val="22"/>
          <w:szCs w:val="22"/>
        </w:rPr>
        <w:t xml:space="preserve"> </w:t>
      </w:r>
      <w:r w:rsidR="00C338C3" w:rsidRPr="0037018B">
        <w:rPr>
          <w:rFonts w:asciiTheme="minorHAnsi" w:hAnsiTheme="minorHAnsi" w:cstheme="minorHAnsi"/>
          <w:i/>
          <w:color w:val="auto"/>
          <w:sz w:val="22"/>
          <w:szCs w:val="22"/>
        </w:rPr>
        <w:t>is not obliged to publish</w:t>
      </w:r>
    </w:p>
    <w:p w:rsidR="00AA2F1F" w:rsidRDefault="00AA2F1F" w:rsidP="00703478">
      <w:pPr>
        <w:pStyle w:val="Default"/>
        <w:spacing w:line="276" w:lineRule="auto"/>
        <w:ind w:left="567"/>
        <w:jc w:val="both"/>
        <w:rPr>
          <w:rFonts w:asciiTheme="minorHAnsi" w:hAnsiTheme="minorHAnsi" w:cstheme="minorHAnsi"/>
          <w:i/>
          <w:color w:val="auto"/>
          <w:sz w:val="22"/>
          <w:szCs w:val="22"/>
        </w:rPr>
      </w:pPr>
    </w:p>
    <w:p w:rsidR="00157184" w:rsidRDefault="00AA2F1F" w:rsidP="00703478">
      <w:pPr>
        <w:spacing w:line="276" w:lineRule="auto"/>
        <w:jc w:val="both"/>
        <w:rPr>
          <w:rFonts w:asciiTheme="minorHAnsi" w:hAnsiTheme="minorHAnsi" w:cs="Calibri"/>
          <w:color w:val="0070C0"/>
          <w:sz w:val="22"/>
          <w:szCs w:val="22"/>
        </w:rPr>
      </w:pPr>
      <w:r>
        <w:rPr>
          <w:rFonts w:asciiTheme="minorHAnsi" w:hAnsiTheme="minorHAnsi" w:cs="Calibri"/>
          <w:color w:val="0070C0"/>
          <w:sz w:val="22"/>
          <w:szCs w:val="22"/>
        </w:rPr>
        <w:t xml:space="preserve">            </w:t>
      </w:r>
      <w:r w:rsidR="00C338C3">
        <w:rPr>
          <w:rFonts w:asciiTheme="minorHAnsi" w:hAnsiTheme="minorHAnsi" w:cs="Calibri"/>
          <w:color w:val="0070C0"/>
          <w:sz w:val="22"/>
          <w:szCs w:val="22"/>
        </w:rPr>
        <w:t>ERO’s Response:</w:t>
      </w:r>
    </w:p>
    <w:p w:rsidR="00A93D8D" w:rsidRPr="00157184" w:rsidRDefault="00A93D8D" w:rsidP="00703478">
      <w:pPr>
        <w:spacing w:line="276" w:lineRule="auto"/>
        <w:ind w:left="567"/>
        <w:jc w:val="both"/>
        <w:rPr>
          <w:rFonts w:asciiTheme="minorHAnsi" w:hAnsiTheme="minorHAnsi" w:cs="Calibri"/>
          <w:color w:val="0070C0"/>
          <w:sz w:val="22"/>
          <w:szCs w:val="22"/>
        </w:rPr>
      </w:pPr>
    </w:p>
    <w:p w:rsidR="00157184" w:rsidRDefault="00C338C3" w:rsidP="00703478">
      <w:pPr>
        <w:spacing w:line="276" w:lineRule="auto"/>
        <w:ind w:left="567"/>
        <w:jc w:val="both"/>
        <w:rPr>
          <w:rFonts w:asciiTheme="minorHAnsi" w:hAnsiTheme="minorHAnsi" w:cs="Calibri"/>
          <w:color w:val="0070C0"/>
          <w:sz w:val="22"/>
          <w:szCs w:val="22"/>
        </w:rPr>
      </w:pPr>
      <w:r w:rsidRPr="00C338C3">
        <w:rPr>
          <w:rFonts w:asciiTheme="minorHAnsi" w:hAnsiTheme="minorHAnsi" w:cs="Calibri"/>
          <w:color w:val="0070C0"/>
          <w:sz w:val="22"/>
          <w:szCs w:val="22"/>
        </w:rPr>
        <w:t xml:space="preserve">The paragraph has been </w:t>
      </w:r>
      <w:r>
        <w:rPr>
          <w:rFonts w:asciiTheme="minorHAnsi" w:hAnsiTheme="minorHAnsi" w:cs="Calibri"/>
          <w:color w:val="0070C0"/>
          <w:sz w:val="22"/>
          <w:szCs w:val="22"/>
        </w:rPr>
        <w:t>completely removed</w:t>
      </w:r>
      <w:r w:rsidRPr="00C338C3">
        <w:rPr>
          <w:rFonts w:asciiTheme="minorHAnsi" w:hAnsiTheme="minorHAnsi" w:cs="Calibri"/>
          <w:color w:val="0070C0"/>
          <w:sz w:val="22"/>
          <w:szCs w:val="22"/>
        </w:rPr>
        <w:t xml:space="preserve"> because it refers to EU Member States and has even been removed from the final version of the ECS sample.</w:t>
      </w:r>
    </w:p>
    <w:p w:rsidR="00A93D8D" w:rsidRPr="00157184" w:rsidRDefault="00A93D8D" w:rsidP="00703478">
      <w:pPr>
        <w:spacing w:line="276" w:lineRule="auto"/>
        <w:ind w:left="567"/>
        <w:jc w:val="both"/>
        <w:rPr>
          <w:rFonts w:asciiTheme="minorHAnsi" w:hAnsiTheme="minorHAnsi" w:cs="Calibri"/>
          <w:color w:val="0070C0"/>
          <w:sz w:val="22"/>
          <w:szCs w:val="22"/>
        </w:rPr>
      </w:pPr>
    </w:p>
    <w:p w:rsidR="00883BD1" w:rsidRDefault="00693938" w:rsidP="00703478">
      <w:pPr>
        <w:spacing w:line="276" w:lineRule="auto"/>
        <w:jc w:val="both"/>
        <w:rPr>
          <w:rFonts w:asciiTheme="minorHAnsi" w:hAnsiTheme="minorHAnsi" w:cstheme="minorHAnsi"/>
          <w:b/>
          <w:sz w:val="22"/>
          <w:szCs w:val="22"/>
        </w:rPr>
      </w:pPr>
      <w:r>
        <w:rPr>
          <w:rFonts w:asciiTheme="minorHAnsi" w:hAnsiTheme="minorHAnsi" w:cstheme="minorHAnsi"/>
          <w:b/>
          <w:sz w:val="22"/>
          <w:szCs w:val="22"/>
        </w:rPr>
        <w:t>Article 6- Market Monitoring</w:t>
      </w:r>
    </w:p>
    <w:p w:rsidR="00A93D8D" w:rsidRDefault="00A93D8D" w:rsidP="00703478">
      <w:pPr>
        <w:spacing w:line="276" w:lineRule="auto"/>
        <w:jc w:val="both"/>
        <w:rPr>
          <w:rFonts w:asciiTheme="minorHAnsi" w:hAnsiTheme="minorHAnsi" w:cstheme="minorHAnsi"/>
          <w:b/>
          <w:sz w:val="22"/>
          <w:szCs w:val="22"/>
        </w:rPr>
      </w:pPr>
    </w:p>
    <w:p w:rsidR="003C6CAA" w:rsidRDefault="006D101C" w:rsidP="00703478">
      <w:pPr>
        <w:pStyle w:val="Default"/>
        <w:spacing w:line="276" w:lineRule="auto"/>
        <w:ind w:left="567"/>
        <w:jc w:val="both"/>
        <w:rPr>
          <w:rFonts w:asciiTheme="minorHAnsi" w:hAnsiTheme="minorHAnsi" w:cstheme="minorHAnsi"/>
          <w:color w:val="auto"/>
          <w:sz w:val="22"/>
          <w:szCs w:val="22"/>
        </w:rPr>
      </w:pPr>
      <w:r w:rsidRPr="006D101C">
        <w:rPr>
          <w:rFonts w:asciiTheme="minorHAnsi" w:hAnsiTheme="minorHAnsi" w:cstheme="minorHAnsi"/>
          <w:color w:val="auto"/>
          <w:sz w:val="22"/>
          <w:szCs w:val="22"/>
        </w:rPr>
        <w:t xml:space="preserve">paragraph 1 </w:t>
      </w:r>
      <w:r>
        <w:rPr>
          <w:rFonts w:asciiTheme="minorHAnsi" w:hAnsiTheme="minorHAnsi" w:cstheme="minorHAnsi"/>
          <w:color w:val="auto"/>
          <w:sz w:val="22"/>
          <w:szCs w:val="22"/>
        </w:rPr>
        <w:t>–</w:t>
      </w:r>
      <w:r w:rsidRPr="006D101C">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it must be defined </w:t>
      </w:r>
      <w:r w:rsidRPr="006D101C">
        <w:rPr>
          <w:rFonts w:asciiTheme="minorHAnsi" w:hAnsiTheme="minorHAnsi" w:cstheme="minorHAnsi"/>
          <w:color w:val="auto"/>
          <w:sz w:val="22"/>
          <w:szCs w:val="22"/>
        </w:rPr>
        <w:t xml:space="preserve">what is inside information otherwise the paragraph does not make sense. </w:t>
      </w:r>
      <w:r w:rsidR="0054791D">
        <w:rPr>
          <w:rFonts w:asciiTheme="minorHAnsi" w:hAnsiTheme="minorHAnsi" w:cstheme="minorHAnsi"/>
          <w:color w:val="auto"/>
          <w:sz w:val="22"/>
          <w:szCs w:val="22"/>
        </w:rPr>
        <w:t>T</w:t>
      </w:r>
      <w:r w:rsidRPr="006D101C">
        <w:rPr>
          <w:rFonts w:asciiTheme="minorHAnsi" w:hAnsiTheme="minorHAnsi" w:cstheme="minorHAnsi"/>
          <w:color w:val="auto"/>
          <w:sz w:val="22"/>
          <w:szCs w:val="22"/>
        </w:rPr>
        <w:t>he parties cannot trade without inside information</w:t>
      </w:r>
      <w:r w:rsidR="0054791D">
        <w:rPr>
          <w:rFonts w:asciiTheme="minorHAnsi" w:hAnsiTheme="minorHAnsi" w:cstheme="minorHAnsi"/>
          <w:color w:val="auto"/>
          <w:sz w:val="22"/>
          <w:szCs w:val="22"/>
        </w:rPr>
        <w:t>.</w:t>
      </w:r>
    </w:p>
    <w:p w:rsidR="0054791D" w:rsidRPr="003C6CAA" w:rsidRDefault="0054791D" w:rsidP="00703478">
      <w:pPr>
        <w:pStyle w:val="Default"/>
        <w:spacing w:line="276" w:lineRule="auto"/>
        <w:ind w:left="567"/>
        <w:jc w:val="both"/>
        <w:rPr>
          <w:rFonts w:asciiTheme="minorHAnsi" w:hAnsiTheme="minorHAnsi" w:cstheme="minorHAnsi"/>
          <w:color w:val="auto"/>
          <w:sz w:val="22"/>
          <w:szCs w:val="22"/>
        </w:rPr>
      </w:pPr>
    </w:p>
    <w:p w:rsidR="00157184" w:rsidRDefault="00CC423A" w:rsidP="00703478">
      <w:pPr>
        <w:spacing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ERO’s Response</w:t>
      </w:r>
    </w:p>
    <w:p w:rsidR="0054791D" w:rsidRPr="00157184" w:rsidRDefault="0054791D" w:rsidP="00703478">
      <w:pPr>
        <w:spacing w:line="276" w:lineRule="auto"/>
        <w:ind w:left="567"/>
        <w:jc w:val="both"/>
        <w:rPr>
          <w:rFonts w:asciiTheme="minorHAnsi" w:hAnsiTheme="minorHAnsi" w:cs="Calibri"/>
          <w:color w:val="0070C0"/>
          <w:sz w:val="22"/>
          <w:szCs w:val="22"/>
        </w:rPr>
      </w:pPr>
    </w:p>
    <w:p w:rsidR="006F374E" w:rsidRDefault="00840FB7" w:rsidP="00703478">
      <w:pPr>
        <w:spacing w:line="276" w:lineRule="auto"/>
        <w:ind w:left="567"/>
        <w:jc w:val="both"/>
        <w:rPr>
          <w:rFonts w:asciiTheme="minorHAnsi" w:hAnsiTheme="minorHAnsi" w:cs="Calibri"/>
          <w:color w:val="0070C0"/>
          <w:sz w:val="22"/>
          <w:szCs w:val="22"/>
        </w:rPr>
      </w:pPr>
      <w:r w:rsidRPr="00840FB7">
        <w:rPr>
          <w:rFonts w:asciiTheme="minorHAnsi" w:hAnsiTheme="minorHAnsi" w:cs="Calibri"/>
          <w:color w:val="0070C0"/>
          <w:sz w:val="22"/>
          <w:szCs w:val="22"/>
        </w:rPr>
        <w:t xml:space="preserve">In Article 2 - Definitions and Interpretations, the definition </w:t>
      </w:r>
      <w:r w:rsidRPr="0037018B">
        <w:rPr>
          <w:rFonts w:asciiTheme="minorHAnsi" w:hAnsiTheme="minorHAnsi" w:cs="Calibri"/>
          <w:b/>
          <w:color w:val="0070C0"/>
          <w:sz w:val="22"/>
          <w:szCs w:val="22"/>
        </w:rPr>
        <w:t>Inside Information</w:t>
      </w:r>
      <w:r w:rsidRPr="00840FB7">
        <w:rPr>
          <w:rFonts w:asciiTheme="minorHAnsi" w:hAnsiTheme="minorHAnsi" w:cs="Calibri"/>
          <w:color w:val="0070C0"/>
          <w:sz w:val="22"/>
          <w:szCs w:val="22"/>
        </w:rPr>
        <w:t xml:space="preserve"> exists and the paragraph remains as it is.</w:t>
      </w:r>
    </w:p>
    <w:p w:rsidR="0054791D" w:rsidRDefault="0054791D" w:rsidP="00703478">
      <w:pPr>
        <w:spacing w:line="276" w:lineRule="auto"/>
        <w:ind w:left="567"/>
        <w:jc w:val="both"/>
        <w:rPr>
          <w:rFonts w:asciiTheme="minorHAnsi" w:hAnsiTheme="minorHAnsi" w:cs="Calibri"/>
          <w:color w:val="0070C0"/>
          <w:sz w:val="22"/>
          <w:szCs w:val="22"/>
        </w:rPr>
      </w:pPr>
    </w:p>
    <w:p w:rsidR="00157184" w:rsidRDefault="002B1A7C" w:rsidP="00703478">
      <w:pPr>
        <w:spacing w:line="276" w:lineRule="auto"/>
        <w:ind w:left="567"/>
        <w:jc w:val="both"/>
        <w:rPr>
          <w:rFonts w:asciiTheme="minorHAnsi" w:hAnsiTheme="minorHAnsi" w:cs="Calibri"/>
          <w:color w:val="0070C0"/>
          <w:sz w:val="22"/>
          <w:szCs w:val="22"/>
        </w:rPr>
      </w:pPr>
      <w:r w:rsidRPr="002B1A7C">
        <w:rPr>
          <w:rFonts w:asciiTheme="minorHAnsi" w:hAnsiTheme="minorHAnsi" w:cs="Calibri"/>
          <w:color w:val="0070C0"/>
          <w:sz w:val="22"/>
          <w:szCs w:val="22"/>
        </w:rPr>
        <w:t xml:space="preserve">By definition </w:t>
      </w:r>
      <w:r w:rsidRPr="0037018B">
        <w:rPr>
          <w:rFonts w:asciiTheme="minorHAnsi" w:hAnsiTheme="minorHAnsi" w:cs="Calibri"/>
          <w:i/>
          <w:color w:val="0070C0"/>
          <w:sz w:val="22"/>
          <w:szCs w:val="22"/>
        </w:rPr>
        <w:t>Inside information</w:t>
      </w:r>
      <w:r w:rsidRPr="002B1A7C">
        <w:rPr>
          <w:rFonts w:asciiTheme="minorHAnsi" w:hAnsiTheme="minorHAnsi" w:cs="Calibri"/>
          <w:color w:val="0070C0"/>
          <w:sz w:val="22"/>
          <w:szCs w:val="22"/>
        </w:rPr>
        <w:t xml:space="preserve"> means information that is not public and can significantly affect the prices of wholesale energy products. It is usually about people who are not responsible for wholesale energy trading and who can use this information for their own benefit or that of third parties. Alternatively the </w:t>
      </w:r>
      <w:r w:rsidR="001042EB">
        <w:rPr>
          <w:rFonts w:asciiTheme="minorHAnsi" w:hAnsiTheme="minorHAnsi" w:cs="Calibri"/>
          <w:color w:val="0070C0"/>
          <w:sz w:val="22"/>
          <w:szCs w:val="22"/>
        </w:rPr>
        <w:t>people</w:t>
      </w:r>
      <w:r w:rsidRPr="002B1A7C">
        <w:rPr>
          <w:rFonts w:asciiTheme="minorHAnsi" w:hAnsiTheme="minorHAnsi" w:cs="Calibri"/>
          <w:color w:val="0070C0"/>
          <w:sz w:val="22"/>
          <w:szCs w:val="22"/>
        </w:rPr>
        <w:t xml:space="preserve"> responsible for trading may use the information from their enterprise for trading </w:t>
      </w:r>
      <w:r w:rsidR="00E332CE">
        <w:rPr>
          <w:rFonts w:asciiTheme="minorHAnsi" w:hAnsiTheme="minorHAnsi" w:cs="Calibri"/>
          <w:color w:val="0070C0"/>
          <w:sz w:val="22"/>
          <w:szCs w:val="22"/>
        </w:rPr>
        <w:t xml:space="preserve">of </w:t>
      </w:r>
      <w:r w:rsidRPr="002B1A7C">
        <w:rPr>
          <w:rFonts w:asciiTheme="minorHAnsi" w:hAnsiTheme="minorHAnsi" w:cs="Calibri"/>
          <w:color w:val="0070C0"/>
          <w:sz w:val="22"/>
          <w:szCs w:val="22"/>
        </w:rPr>
        <w:t>the enterprise in question.</w:t>
      </w:r>
    </w:p>
    <w:p w:rsidR="0054791D" w:rsidRPr="006B500A" w:rsidRDefault="0054791D" w:rsidP="00703478">
      <w:pPr>
        <w:spacing w:line="276" w:lineRule="auto"/>
        <w:ind w:left="567"/>
        <w:jc w:val="both"/>
        <w:rPr>
          <w:rFonts w:asciiTheme="minorHAnsi" w:hAnsiTheme="minorHAnsi" w:cs="Calibri"/>
          <w:color w:val="0070C0"/>
          <w:sz w:val="22"/>
          <w:szCs w:val="22"/>
        </w:rPr>
      </w:pPr>
    </w:p>
    <w:p w:rsidR="00883BD1" w:rsidRDefault="00BC3CBB" w:rsidP="00703478">
      <w:pPr>
        <w:spacing w:line="276" w:lineRule="auto"/>
        <w:jc w:val="both"/>
        <w:rPr>
          <w:rFonts w:asciiTheme="minorHAnsi" w:hAnsiTheme="minorHAnsi" w:cstheme="minorHAnsi"/>
          <w:b/>
          <w:sz w:val="22"/>
          <w:szCs w:val="22"/>
        </w:rPr>
      </w:pPr>
      <w:r>
        <w:rPr>
          <w:rFonts w:asciiTheme="minorHAnsi" w:hAnsiTheme="minorHAnsi" w:cstheme="minorHAnsi"/>
          <w:b/>
          <w:sz w:val="22"/>
          <w:szCs w:val="22"/>
        </w:rPr>
        <w:t>Article 7- Registration of Market Participants</w:t>
      </w:r>
    </w:p>
    <w:p w:rsidR="0054791D" w:rsidRDefault="0054791D" w:rsidP="00703478">
      <w:pPr>
        <w:spacing w:line="276" w:lineRule="auto"/>
        <w:jc w:val="both"/>
        <w:rPr>
          <w:rFonts w:asciiTheme="minorHAnsi" w:hAnsiTheme="minorHAnsi" w:cstheme="minorHAnsi"/>
          <w:b/>
          <w:sz w:val="22"/>
          <w:szCs w:val="22"/>
        </w:rPr>
      </w:pPr>
    </w:p>
    <w:p w:rsidR="003C6CAA" w:rsidRDefault="00A710D9" w:rsidP="00703478">
      <w:pPr>
        <w:pStyle w:val="Default"/>
        <w:spacing w:line="276" w:lineRule="auto"/>
        <w:ind w:left="567"/>
        <w:jc w:val="both"/>
        <w:rPr>
          <w:rFonts w:asciiTheme="minorHAnsi" w:hAnsiTheme="minorHAnsi" w:cstheme="minorHAnsi"/>
          <w:color w:val="auto"/>
          <w:sz w:val="22"/>
          <w:szCs w:val="22"/>
        </w:rPr>
      </w:pPr>
      <w:r>
        <w:rPr>
          <w:rFonts w:asciiTheme="minorHAnsi" w:hAnsiTheme="minorHAnsi" w:cstheme="minorHAnsi"/>
          <w:color w:val="auto"/>
          <w:sz w:val="22"/>
          <w:szCs w:val="22"/>
        </w:rPr>
        <w:t>paragraph 1- does this mean that the license is not required?</w:t>
      </w:r>
    </w:p>
    <w:p w:rsidR="0054791D" w:rsidRPr="003C6CAA" w:rsidRDefault="0054791D" w:rsidP="00703478">
      <w:pPr>
        <w:pStyle w:val="Default"/>
        <w:spacing w:line="276" w:lineRule="auto"/>
        <w:ind w:left="567"/>
        <w:jc w:val="both"/>
        <w:rPr>
          <w:rFonts w:asciiTheme="minorHAnsi" w:hAnsiTheme="minorHAnsi" w:cstheme="minorHAnsi"/>
          <w:color w:val="auto"/>
          <w:sz w:val="22"/>
          <w:szCs w:val="22"/>
        </w:rPr>
      </w:pPr>
    </w:p>
    <w:p w:rsidR="006F374E" w:rsidRDefault="000A4B36" w:rsidP="00703478">
      <w:pPr>
        <w:spacing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ERO’s Response</w:t>
      </w:r>
    </w:p>
    <w:p w:rsidR="0054791D" w:rsidRPr="006F374E" w:rsidRDefault="0054791D" w:rsidP="00703478">
      <w:pPr>
        <w:spacing w:line="276" w:lineRule="auto"/>
        <w:ind w:left="567"/>
        <w:jc w:val="both"/>
        <w:rPr>
          <w:rFonts w:asciiTheme="minorHAnsi" w:hAnsiTheme="minorHAnsi" w:cs="Calibri"/>
          <w:color w:val="0070C0"/>
          <w:sz w:val="22"/>
          <w:szCs w:val="22"/>
        </w:rPr>
      </w:pPr>
    </w:p>
    <w:p w:rsidR="006C22A9" w:rsidRDefault="00804768" w:rsidP="00703478">
      <w:pPr>
        <w:spacing w:line="276" w:lineRule="auto"/>
        <w:ind w:left="567"/>
        <w:jc w:val="both"/>
        <w:rPr>
          <w:rFonts w:asciiTheme="minorHAnsi" w:hAnsiTheme="minorHAnsi" w:cs="Calibri"/>
          <w:color w:val="0070C0"/>
          <w:sz w:val="22"/>
          <w:szCs w:val="22"/>
        </w:rPr>
      </w:pPr>
      <w:r w:rsidRPr="00804768">
        <w:rPr>
          <w:rFonts w:asciiTheme="minorHAnsi" w:hAnsiTheme="minorHAnsi" w:cs="Calibri"/>
          <w:color w:val="0070C0"/>
          <w:sz w:val="22"/>
          <w:szCs w:val="22"/>
        </w:rPr>
        <w:t>If the law on electricity is interpreted then traders and suppliers registered in another Party of the Energy Community have the right to participate in the electricity market, according to the principle of reciprocity, without having to be licensed in Kosovo (see the following article of LEE).</w:t>
      </w:r>
    </w:p>
    <w:p w:rsidR="0054791D" w:rsidRPr="006C22A9" w:rsidRDefault="0054791D" w:rsidP="00703478">
      <w:pPr>
        <w:spacing w:line="276" w:lineRule="auto"/>
        <w:ind w:left="567"/>
        <w:jc w:val="both"/>
        <w:rPr>
          <w:rFonts w:asciiTheme="minorHAnsi" w:hAnsiTheme="minorHAnsi" w:cs="Calibri"/>
          <w:color w:val="0070C0"/>
          <w:sz w:val="22"/>
          <w:szCs w:val="22"/>
        </w:rPr>
      </w:pPr>
    </w:p>
    <w:p w:rsidR="006C22A9" w:rsidRDefault="007F4818" w:rsidP="00703478">
      <w:pPr>
        <w:spacing w:line="276" w:lineRule="auto"/>
        <w:ind w:left="567"/>
        <w:jc w:val="both"/>
        <w:rPr>
          <w:rFonts w:asciiTheme="minorHAnsi" w:hAnsiTheme="minorHAnsi" w:cs="Calibri"/>
          <w:b/>
          <w:bCs/>
          <w:i/>
          <w:color w:val="0070C0"/>
          <w:sz w:val="22"/>
          <w:szCs w:val="22"/>
        </w:rPr>
      </w:pPr>
      <w:r>
        <w:rPr>
          <w:rFonts w:asciiTheme="minorHAnsi" w:hAnsiTheme="minorHAnsi" w:cs="Calibri"/>
          <w:b/>
          <w:bCs/>
          <w:i/>
          <w:color w:val="0070C0"/>
          <w:sz w:val="22"/>
          <w:szCs w:val="22"/>
        </w:rPr>
        <w:t>Article 32 – Electricity Trading</w:t>
      </w:r>
    </w:p>
    <w:p w:rsidR="0054791D" w:rsidRPr="006C22A9" w:rsidRDefault="0054791D" w:rsidP="00703478">
      <w:pPr>
        <w:spacing w:line="276" w:lineRule="auto"/>
        <w:ind w:left="567"/>
        <w:jc w:val="both"/>
        <w:rPr>
          <w:rFonts w:asciiTheme="minorHAnsi" w:hAnsiTheme="minorHAnsi" w:cs="Calibri"/>
          <w:i/>
          <w:color w:val="0070C0"/>
          <w:sz w:val="22"/>
          <w:szCs w:val="22"/>
        </w:rPr>
      </w:pPr>
    </w:p>
    <w:p w:rsidR="006F374E" w:rsidRDefault="006C22A9" w:rsidP="00703478">
      <w:pPr>
        <w:spacing w:line="276" w:lineRule="auto"/>
        <w:ind w:left="567"/>
        <w:jc w:val="both"/>
        <w:rPr>
          <w:rFonts w:asciiTheme="minorHAnsi" w:hAnsiTheme="minorHAnsi" w:cs="Calibri"/>
          <w:i/>
          <w:color w:val="0070C0"/>
          <w:sz w:val="22"/>
          <w:szCs w:val="22"/>
        </w:rPr>
      </w:pPr>
      <w:r w:rsidRPr="006C22A9">
        <w:rPr>
          <w:rFonts w:asciiTheme="minorHAnsi" w:hAnsiTheme="minorHAnsi" w:cs="Calibri"/>
          <w:i/>
          <w:color w:val="0070C0"/>
          <w:sz w:val="22"/>
          <w:szCs w:val="22"/>
        </w:rPr>
        <w:lastRenderedPageBreak/>
        <w:t xml:space="preserve">3. </w:t>
      </w:r>
      <w:r w:rsidR="00030415">
        <w:rPr>
          <w:rFonts w:asciiTheme="minorHAnsi" w:hAnsiTheme="minorHAnsi" w:cs="Calibri"/>
          <w:i/>
          <w:color w:val="0070C0"/>
          <w:sz w:val="22"/>
          <w:szCs w:val="22"/>
        </w:rPr>
        <w:t>The l</w:t>
      </w:r>
      <w:r w:rsidR="00030415" w:rsidRPr="00030415">
        <w:rPr>
          <w:rFonts w:asciiTheme="minorHAnsi" w:hAnsiTheme="minorHAnsi" w:cs="Calibri"/>
          <w:i/>
          <w:color w:val="0070C0"/>
          <w:sz w:val="22"/>
          <w:szCs w:val="22"/>
        </w:rPr>
        <w:t>icenses issued for the trading of electricity in other Contracting Parties of the Energy Community shall be recognized in Kosovo. Such licensed suppliers will have the right to trade electricity without the need for an additional license. Traders and suppliers registered in another Party of the Energy Community have the right to participate in the electricity market, in accordance with the principle of reciprocity and in accordance with applicable market rules, balancing rules and fiscal rules.</w:t>
      </w:r>
    </w:p>
    <w:p w:rsidR="0054791D" w:rsidRPr="006C22A9" w:rsidRDefault="0054791D" w:rsidP="00703478">
      <w:pPr>
        <w:spacing w:line="276" w:lineRule="auto"/>
        <w:ind w:left="567"/>
        <w:jc w:val="both"/>
        <w:rPr>
          <w:rFonts w:asciiTheme="minorHAnsi" w:hAnsiTheme="minorHAnsi" w:cs="Calibri"/>
          <w:i/>
          <w:color w:val="0070C0"/>
          <w:sz w:val="22"/>
          <w:szCs w:val="22"/>
        </w:rPr>
      </w:pPr>
    </w:p>
    <w:p w:rsidR="00883BD1" w:rsidRDefault="00983F26" w:rsidP="00703478">
      <w:pPr>
        <w:spacing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Article 9- Operational Reliability </w:t>
      </w:r>
    </w:p>
    <w:p w:rsidR="0054791D" w:rsidRDefault="0054791D" w:rsidP="00703478">
      <w:pPr>
        <w:spacing w:line="276" w:lineRule="auto"/>
        <w:jc w:val="both"/>
        <w:rPr>
          <w:rFonts w:asciiTheme="minorHAnsi" w:hAnsiTheme="minorHAnsi" w:cstheme="minorHAnsi"/>
          <w:b/>
          <w:sz w:val="22"/>
          <w:szCs w:val="22"/>
        </w:rPr>
      </w:pPr>
    </w:p>
    <w:p w:rsidR="003C6CAA" w:rsidRPr="003C6CAA" w:rsidRDefault="005F4E6A" w:rsidP="00703478">
      <w:pPr>
        <w:pStyle w:val="Default"/>
        <w:spacing w:line="276" w:lineRule="auto"/>
        <w:ind w:left="567"/>
        <w:jc w:val="both"/>
        <w:rPr>
          <w:rFonts w:asciiTheme="minorHAnsi" w:hAnsiTheme="minorHAnsi" w:cstheme="minorHAnsi"/>
          <w:color w:val="auto"/>
          <w:sz w:val="22"/>
          <w:szCs w:val="22"/>
        </w:rPr>
      </w:pPr>
      <w:r w:rsidRPr="005F4E6A">
        <w:rPr>
          <w:rFonts w:asciiTheme="minorHAnsi" w:hAnsiTheme="minorHAnsi" w:cstheme="minorHAnsi"/>
          <w:color w:val="auto"/>
          <w:sz w:val="22"/>
          <w:szCs w:val="22"/>
        </w:rPr>
        <w:t xml:space="preserve">The title - the article is more about information protection - I do not understand why the article is </w:t>
      </w:r>
      <w:r>
        <w:rPr>
          <w:rFonts w:asciiTheme="minorHAnsi" w:hAnsiTheme="minorHAnsi" w:cstheme="minorHAnsi"/>
          <w:color w:val="auto"/>
          <w:sz w:val="22"/>
          <w:szCs w:val="22"/>
        </w:rPr>
        <w:t xml:space="preserve">titled </w:t>
      </w:r>
      <w:r w:rsidRPr="005F4E6A">
        <w:rPr>
          <w:rFonts w:asciiTheme="minorHAnsi" w:hAnsiTheme="minorHAnsi" w:cstheme="minorHAnsi"/>
          <w:color w:val="auto"/>
          <w:sz w:val="22"/>
          <w:szCs w:val="22"/>
        </w:rPr>
        <w:t xml:space="preserve">Operational </w:t>
      </w:r>
      <w:r>
        <w:rPr>
          <w:rFonts w:asciiTheme="minorHAnsi" w:hAnsiTheme="minorHAnsi" w:cstheme="minorHAnsi"/>
          <w:color w:val="auto"/>
          <w:sz w:val="22"/>
          <w:szCs w:val="22"/>
        </w:rPr>
        <w:t>Reliability</w:t>
      </w:r>
      <w:r w:rsidR="007E5A27">
        <w:rPr>
          <w:rFonts w:asciiTheme="minorHAnsi" w:hAnsiTheme="minorHAnsi" w:cstheme="minorHAnsi"/>
          <w:color w:val="auto"/>
          <w:sz w:val="22"/>
          <w:szCs w:val="22"/>
        </w:rPr>
        <w:t>.</w:t>
      </w:r>
    </w:p>
    <w:p w:rsidR="00A16441" w:rsidRDefault="00A16441" w:rsidP="00703478">
      <w:pPr>
        <w:spacing w:line="276" w:lineRule="auto"/>
        <w:ind w:left="567"/>
        <w:jc w:val="both"/>
        <w:rPr>
          <w:rFonts w:asciiTheme="minorHAnsi" w:hAnsiTheme="minorHAnsi" w:cs="Calibri"/>
          <w:color w:val="0070C0"/>
          <w:sz w:val="22"/>
          <w:szCs w:val="22"/>
        </w:rPr>
      </w:pPr>
    </w:p>
    <w:p w:rsidR="00293809" w:rsidRDefault="007E5A27" w:rsidP="00703478">
      <w:pPr>
        <w:spacing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ERO’s Response:</w:t>
      </w:r>
    </w:p>
    <w:p w:rsidR="0054791D" w:rsidRPr="00293809" w:rsidRDefault="0054791D" w:rsidP="00703478">
      <w:pPr>
        <w:spacing w:line="276" w:lineRule="auto"/>
        <w:ind w:left="567"/>
        <w:jc w:val="both"/>
        <w:rPr>
          <w:rFonts w:asciiTheme="minorHAnsi" w:hAnsiTheme="minorHAnsi" w:cs="Calibri"/>
          <w:color w:val="0070C0"/>
          <w:sz w:val="22"/>
          <w:szCs w:val="22"/>
        </w:rPr>
      </w:pPr>
    </w:p>
    <w:p w:rsidR="00293809" w:rsidRDefault="00B4444D" w:rsidP="00703478">
      <w:pPr>
        <w:spacing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In order to</w:t>
      </w:r>
      <w:r w:rsidRPr="00B4444D">
        <w:rPr>
          <w:rFonts w:asciiTheme="minorHAnsi" w:hAnsiTheme="minorHAnsi" w:cs="Calibri"/>
          <w:color w:val="0070C0"/>
          <w:sz w:val="22"/>
          <w:szCs w:val="22"/>
        </w:rPr>
        <w:t xml:space="preserve"> achieve operational </w:t>
      </w:r>
      <w:r>
        <w:rPr>
          <w:rFonts w:asciiTheme="minorHAnsi" w:hAnsiTheme="minorHAnsi" w:cs="Calibri"/>
          <w:color w:val="0070C0"/>
          <w:sz w:val="22"/>
          <w:szCs w:val="22"/>
        </w:rPr>
        <w:t>reliability</w:t>
      </w:r>
      <w:r w:rsidRPr="00B4444D">
        <w:rPr>
          <w:rFonts w:asciiTheme="minorHAnsi" w:hAnsiTheme="minorHAnsi" w:cs="Calibri"/>
          <w:color w:val="0070C0"/>
          <w:sz w:val="22"/>
          <w:szCs w:val="22"/>
        </w:rPr>
        <w:t>, there must be information protection, a</w:t>
      </w:r>
      <w:r>
        <w:rPr>
          <w:rFonts w:asciiTheme="minorHAnsi" w:hAnsiTheme="minorHAnsi" w:cs="Calibri"/>
          <w:color w:val="0070C0"/>
          <w:sz w:val="22"/>
          <w:szCs w:val="22"/>
        </w:rPr>
        <w:t xml:space="preserve">nd since the same term </w:t>
      </w:r>
      <w:r w:rsidRPr="00B4444D">
        <w:rPr>
          <w:rFonts w:asciiTheme="minorHAnsi" w:hAnsiTheme="minorHAnsi" w:cs="Calibri"/>
          <w:color w:val="0070C0"/>
          <w:sz w:val="22"/>
          <w:szCs w:val="22"/>
        </w:rPr>
        <w:t xml:space="preserve">for this article </w:t>
      </w:r>
      <w:r>
        <w:rPr>
          <w:rFonts w:asciiTheme="minorHAnsi" w:hAnsiTheme="minorHAnsi" w:cs="Calibri"/>
          <w:color w:val="0070C0"/>
          <w:sz w:val="22"/>
          <w:szCs w:val="22"/>
        </w:rPr>
        <w:t xml:space="preserve">has been used </w:t>
      </w:r>
      <w:r w:rsidRPr="00B4444D">
        <w:rPr>
          <w:rFonts w:asciiTheme="minorHAnsi" w:hAnsiTheme="minorHAnsi" w:cs="Calibri"/>
          <w:color w:val="0070C0"/>
          <w:sz w:val="22"/>
          <w:szCs w:val="22"/>
        </w:rPr>
        <w:t>in all versions of the EC</w:t>
      </w:r>
      <w:r>
        <w:rPr>
          <w:rFonts w:asciiTheme="minorHAnsi" w:hAnsiTheme="minorHAnsi" w:cs="Calibri"/>
          <w:color w:val="0070C0"/>
          <w:sz w:val="22"/>
          <w:szCs w:val="22"/>
        </w:rPr>
        <w:t>S</w:t>
      </w:r>
      <w:r w:rsidRPr="00B4444D">
        <w:rPr>
          <w:rFonts w:asciiTheme="minorHAnsi" w:hAnsiTheme="minorHAnsi" w:cs="Calibri"/>
          <w:color w:val="0070C0"/>
          <w:sz w:val="22"/>
          <w:szCs w:val="22"/>
        </w:rPr>
        <w:t xml:space="preserve"> and EU REMIT, we consider it best to remain as it is in the document.</w:t>
      </w:r>
    </w:p>
    <w:p w:rsidR="0013130A" w:rsidRDefault="0013130A" w:rsidP="00703478">
      <w:pPr>
        <w:spacing w:line="276" w:lineRule="auto"/>
        <w:ind w:left="567"/>
        <w:rPr>
          <w:rFonts w:asciiTheme="minorHAnsi" w:hAnsiTheme="minorHAnsi" w:cs="Calibri"/>
          <w:color w:val="0070C0"/>
          <w:sz w:val="22"/>
          <w:szCs w:val="22"/>
        </w:rPr>
      </w:pPr>
    </w:p>
    <w:p w:rsidR="00293809" w:rsidRDefault="00293809" w:rsidP="00703478">
      <w:pPr>
        <w:spacing w:line="276" w:lineRule="auto"/>
        <w:ind w:left="567"/>
        <w:rPr>
          <w:rFonts w:asciiTheme="minorHAnsi" w:hAnsiTheme="minorHAnsi" w:cs="Calibri"/>
          <w:color w:val="0070C0"/>
          <w:sz w:val="22"/>
          <w:szCs w:val="22"/>
        </w:rPr>
      </w:pPr>
      <w:r>
        <w:rPr>
          <w:rFonts w:asciiTheme="minorHAnsi" w:hAnsiTheme="minorHAnsi" w:cs="Calibri"/>
          <w:color w:val="0070C0"/>
          <w:sz w:val="22"/>
          <w:szCs w:val="22"/>
        </w:rPr>
        <w:br w:type="page"/>
      </w:r>
    </w:p>
    <w:p w:rsidR="00D63A6B" w:rsidRPr="00D63A6B" w:rsidRDefault="009A4103" w:rsidP="00703478">
      <w:pPr>
        <w:spacing w:line="276" w:lineRule="auto"/>
        <w:jc w:val="center"/>
        <w:rPr>
          <w:rFonts w:asciiTheme="minorHAnsi" w:hAnsiTheme="minorHAnsi" w:cstheme="minorHAnsi"/>
          <w:b/>
          <w:color w:val="1F3864" w:themeColor="accent5" w:themeShade="80"/>
        </w:rPr>
      </w:pPr>
      <w:r>
        <w:rPr>
          <w:rFonts w:asciiTheme="minorHAnsi" w:hAnsiTheme="minorHAnsi" w:cstheme="minorHAnsi"/>
          <w:b/>
          <w:color w:val="1F3864" w:themeColor="accent5" w:themeShade="80"/>
        </w:rPr>
        <w:lastRenderedPageBreak/>
        <w:t>ECS’s Comments and ERO’s Responses</w:t>
      </w:r>
    </w:p>
    <w:p w:rsidR="00423363" w:rsidRDefault="00423363" w:rsidP="00703478">
      <w:pPr>
        <w:spacing w:line="276" w:lineRule="auto"/>
        <w:jc w:val="both"/>
        <w:rPr>
          <w:rFonts w:asciiTheme="minorHAnsi" w:hAnsiTheme="minorHAnsi" w:cstheme="minorHAnsi"/>
          <w:sz w:val="22"/>
          <w:szCs w:val="22"/>
        </w:rPr>
      </w:pPr>
    </w:p>
    <w:p w:rsidR="00DF233B" w:rsidRDefault="00DF1F4E" w:rsidP="00703478">
      <w:pPr>
        <w:spacing w:line="276" w:lineRule="auto"/>
        <w:jc w:val="both"/>
        <w:rPr>
          <w:rFonts w:asciiTheme="minorHAnsi" w:hAnsiTheme="minorHAnsi" w:cstheme="minorHAnsi"/>
          <w:sz w:val="22"/>
          <w:szCs w:val="22"/>
        </w:rPr>
      </w:pPr>
      <w:r>
        <w:rPr>
          <w:rFonts w:asciiTheme="minorHAnsi" w:hAnsiTheme="minorHAnsi" w:cstheme="minorHAnsi"/>
          <w:sz w:val="22"/>
          <w:szCs w:val="22"/>
        </w:rPr>
        <w:t>ECS</w:t>
      </w:r>
      <w:r w:rsidRPr="00DF1F4E">
        <w:rPr>
          <w:rFonts w:asciiTheme="minorHAnsi" w:hAnsiTheme="minorHAnsi" w:cstheme="minorHAnsi"/>
          <w:sz w:val="22"/>
          <w:szCs w:val="22"/>
        </w:rPr>
        <w:t xml:space="preserve"> comments are in English, wh</w:t>
      </w:r>
      <w:r w:rsidR="00AC3A7F">
        <w:rPr>
          <w:rFonts w:asciiTheme="minorHAnsi" w:hAnsiTheme="minorHAnsi" w:cstheme="minorHAnsi"/>
          <w:sz w:val="22"/>
          <w:szCs w:val="22"/>
        </w:rPr>
        <w:t>ereas</w:t>
      </w:r>
      <w:r w:rsidRPr="00DF1F4E">
        <w:rPr>
          <w:rFonts w:asciiTheme="minorHAnsi" w:hAnsiTheme="minorHAnsi" w:cstheme="minorHAnsi"/>
          <w:sz w:val="22"/>
          <w:szCs w:val="22"/>
        </w:rPr>
        <w:t xml:space="preserve"> ERO has translated them, sometimes adapting them to Albanian.</w:t>
      </w:r>
    </w:p>
    <w:p w:rsidR="00992831" w:rsidRPr="00DF233B" w:rsidRDefault="00992831" w:rsidP="00703478">
      <w:pPr>
        <w:spacing w:line="276" w:lineRule="auto"/>
        <w:ind w:left="567"/>
        <w:jc w:val="both"/>
        <w:rPr>
          <w:rFonts w:asciiTheme="minorHAnsi" w:hAnsiTheme="minorHAnsi" w:cstheme="minorHAnsi"/>
          <w:sz w:val="22"/>
          <w:szCs w:val="22"/>
        </w:rPr>
      </w:pPr>
    </w:p>
    <w:p w:rsidR="00D63A6B" w:rsidRDefault="00ED26B6" w:rsidP="00703478">
      <w:pPr>
        <w:spacing w:line="276" w:lineRule="auto"/>
        <w:jc w:val="both"/>
        <w:rPr>
          <w:rFonts w:asciiTheme="minorHAnsi" w:hAnsiTheme="minorHAnsi" w:cstheme="minorHAnsi"/>
          <w:b/>
          <w:sz w:val="22"/>
          <w:szCs w:val="22"/>
        </w:rPr>
      </w:pPr>
      <w:r>
        <w:rPr>
          <w:rFonts w:asciiTheme="minorHAnsi" w:hAnsiTheme="minorHAnsi" w:cstheme="minorHAnsi"/>
          <w:b/>
          <w:sz w:val="22"/>
          <w:szCs w:val="22"/>
        </w:rPr>
        <w:t>Article</w:t>
      </w:r>
      <w:r w:rsidRPr="00883BD1">
        <w:rPr>
          <w:rFonts w:asciiTheme="minorHAnsi" w:hAnsiTheme="minorHAnsi" w:cstheme="minorHAnsi"/>
          <w:b/>
          <w:sz w:val="22"/>
          <w:szCs w:val="22"/>
        </w:rPr>
        <w:t xml:space="preserve"> </w:t>
      </w:r>
      <w:r w:rsidR="00D63A6B" w:rsidRPr="00883BD1">
        <w:rPr>
          <w:rFonts w:asciiTheme="minorHAnsi" w:hAnsiTheme="minorHAnsi" w:cstheme="minorHAnsi"/>
          <w:b/>
          <w:sz w:val="22"/>
          <w:szCs w:val="22"/>
        </w:rPr>
        <w:t>2 –</w:t>
      </w:r>
      <w:r w:rsidR="00776065">
        <w:rPr>
          <w:rFonts w:asciiTheme="minorHAnsi" w:hAnsiTheme="minorHAnsi" w:cstheme="minorHAnsi"/>
          <w:b/>
          <w:sz w:val="22"/>
          <w:szCs w:val="22"/>
        </w:rPr>
        <w:t>Definitions and Interpretations</w:t>
      </w:r>
    </w:p>
    <w:p w:rsidR="00992831" w:rsidRPr="00883BD1" w:rsidRDefault="00992831" w:rsidP="00703478">
      <w:pPr>
        <w:spacing w:line="276" w:lineRule="auto"/>
        <w:jc w:val="both"/>
        <w:rPr>
          <w:rFonts w:asciiTheme="minorHAnsi" w:hAnsiTheme="minorHAnsi" w:cstheme="minorHAnsi"/>
          <w:b/>
          <w:sz w:val="22"/>
          <w:szCs w:val="22"/>
        </w:rPr>
      </w:pPr>
    </w:p>
    <w:p w:rsidR="00992831" w:rsidRDefault="00A6458D" w:rsidP="00703478">
      <w:pPr>
        <w:pStyle w:val="Default"/>
        <w:spacing w:line="276" w:lineRule="auto"/>
        <w:jc w:val="both"/>
        <w:rPr>
          <w:rFonts w:asciiTheme="minorHAnsi" w:hAnsiTheme="minorHAnsi" w:cstheme="minorHAnsi"/>
          <w:color w:val="auto"/>
          <w:sz w:val="22"/>
          <w:szCs w:val="22"/>
          <w:lang w:val="en-GB"/>
        </w:rPr>
      </w:pPr>
      <w:r w:rsidRPr="00A936A4">
        <w:rPr>
          <w:rFonts w:asciiTheme="minorHAnsi" w:hAnsiTheme="minorHAnsi" w:cstheme="minorHAnsi"/>
          <w:color w:val="auto"/>
          <w:sz w:val="22"/>
          <w:szCs w:val="22"/>
          <w:lang w:val="en-GB"/>
        </w:rPr>
        <w:t xml:space="preserve">Paragraph 1.2 </w:t>
      </w:r>
      <w:r>
        <w:rPr>
          <w:rFonts w:asciiTheme="minorHAnsi" w:hAnsiTheme="minorHAnsi" w:cstheme="minorHAnsi"/>
          <w:color w:val="auto"/>
          <w:sz w:val="22"/>
          <w:szCs w:val="22"/>
          <w:lang w:val="en-GB"/>
        </w:rPr>
        <w:t>–</w:t>
      </w:r>
      <w:r w:rsidRPr="00A936A4">
        <w:rPr>
          <w:rFonts w:asciiTheme="minorHAnsi" w:hAnsiTheme="minorHAnsi" w:cstheme="minorHAnsi"/>
          <w:color w:val="auto"/>
          <w:sz w:val="22"/>
          <w:szCs w:val="22"/>
          <w:lang w:val="en-GB"/>
        </w:rPr>
        <w:t xml:space="preserve"> </w:t>
      </w:r>
      <w:r w:rsidRPr="0037018B">
        <w:rPr>
          <w:rFonts w:asciiTheme="minorHAnsi" w:hAnsiTheme="minorHAnsi" w:cstheme="minorHAnsi"/>
          <w:i/>
          <w:color w:val="auto"/>
          <w:sz w:val="22"/>
          <w:szCs w:val="22"/>
          <w:lang w:val="en-GB"/>
        </w:rPr>
        <w:t>Document</w:t>
      </w:r>
      <w:r>
        <w:rPr>
          <w:rFonts w:asciiTheme="minorHAnsi" w:hAnsiTheme="minorHAnsi" w:cstheme="minorHAnsi"/>
          <w:color w:val="auto"/>
          <w:sz w:val="22"/>
          <w:szCs w:val="22"/>
          <w:lang w:val="en-GB"/>
        </w:rPr>
        <w:t xml:space="preserve">- </w:t>
      </w:r>
      <w:r w:rsidRPr="00A936A4">
        <w:rPr>
          <w:rFonts w:asciiTheme="minorHAnsi" w:hAnsiTheme="minorHAnsi" w:cstheme="minorHAnsi"/>
          <w:color w:val="auto"/>
          <w:sz w:val="22"/>
          <w:szCs w:val="22"/>
          <w:lang w:val="en-GB"/>
        </w:rPr>
        <w:t>What is a designated document and who designates it?</w:t>
      </w:r>
    </w:p>
    <w:p w:rsidR="00A6458D" w:rsidRPr="00A936A4" w:rsidRDefault="00A6458D" w:rsidP="00703478">
      <w:pPr>
        <w:pStyle w:val="Default"/>
        <w:spacing w:line="276" w:lineRule="auto"/>
        <w:jc w:val="both"/>
        <w:rPr>
          <w:rFonts w:asciiTheme="minorHAnsi" w:hAnsiTheme="minorHAnsi" w:cstheme="minorHAnsi"/>
          <w:color w:val="auto"/>
          <w:sz w:val="22"/>
          <w:szCs w:val="22"/>
          <w:lang w:val="en-GB"/>
        </w:rPr>
      </w:pPr>
      <w:r w:rsidRPr="00A936A4">
        <w:rPr>
          <w:rFonts w:asciiTheme="minorHAnsi" w:hAnsiTheme="minorHAnsi" w:cstheme="minorHAnsi"/>
          <w:color w:val="auto"/>
          <w:sz w:val="22"/>
          <w:szCs w:val="22"/>
          <w:lang w:val="en-GB"/>
        </w:rPr>
        <w:t xml:space="preserve"> </w:t>
      </w:r>
    </w:p>
    <w:p w:rsidR="00D63A6B" w:rsidRPr="00703478" w:rsidRDefault="00962EBD" w:rsidP="00703478">
      <w:pPr>
        <w:spacing w:line="276" w:lineRule="auto"/>
        <w:jc w:val="both"/>
        <w:rPr>
          <w:rFonts w:asciiTheme="minorHAnsi" w:hAnsiTheme="minorHAnsi" w:cs="Calibri"/>
          <w:color w:val="0070C0"/>
          <w:sz w:val="22"/>
          <w:szCs w:val="22"/>
          <w:lang w:val="en-GB"/>
        </w:rPr>
      </w:pPr>
      <w:r w:rsidRPr="00703478">
        <w:rPr>
          <w:rFonts w:asciiTheme="minorHAnsi" w:hAnsiTheme="minorHAnsi" w:cs="Calibri"/>
          <w:color w:val="0070C0"/>
          <w:sz w:val="22"/>
          <w:szCs w:val="22"/>
          <w:lang w:val="en-GB"/>
        </w:rPr>
        <w:t>ERO’s Response</w:t>
      </w:r>
      <w:r w:rsidR="00D63A6B" w:rsidRPr="00703478">
        <w:rPr>
          <w:rFonts w:asciiTheme="minorHAnsi" w:hAnsiTheme="minorHAnsi" w:cs="Calibri"/>
          <w:color w:val="0070C0"/>
          <w:sz w:val="22"/>
          <w:szCs w:val="22"/>
          <w:lang w:val="en-GB"/>
        </w:rPr>
        <w:t>:</w:t>
      </w:r>
    </w:p>
    <w:p w:rsidR="00992831" w:rsidRPr="00D63A6B" w:rsidRDefault="00992831" w:rsidP="00703478">
      <w:pPr>
        <w:spacing w:line="276" w:lineRule="auto"/>
        <w:ind w:left="567"/>
        <w:jc w:val="both"/>
        <w:rPr>
          <w:rFonts w:asciiTheme="minorHAnsi" w:hAnsiTheme="minorHAnsi" w:cs="Calibri"/>
          <w:color w:val="0070C0"/>
          <w:sz w:val="22"/>
          <w:szCs w:val="22"/>
        </w:rPr>
      </w:pPr>
    </w:p>
    <w:p w:rsidR="00962EBD" w:rsidRPr="00A936A4" w:rsidRDefault="00962EBD" w:rsidP="00703478">
      <w:pPr>
        <w:spacing w:line="276" w:lineRule="auto"/>
        <w:jc w:val="both"/>
        <w:rPr>
          <w:rFonts w:asciiTheme="minorHAnsi" w:hAnsiTheme="minorHAnsi" w:cs="Calibri"/>
          <w:color w:val="0070C0"/>
          <w:sz w:val="22"/>
          <w:szCs w:val="22"/>
          <w:lang w:val="en-GB"/>
        </w:rPr>
      </w:pPr>
      <w:r>
        <w:rPr>
          <w:rFonts w:asciiTheme="minorHAnsi" w:hAnsiTheme="minorHAnsi" w:cs="Calibri"/>
          <w:color w:val="0070C0"/>
          <w:sz w:val="22"/>
          <w:szCs w:val="22"/>
          <w:lang w:val="en-GB"/>
        </w:rPr>
        <w:t>The definit</w:t>
      </w:r>
      <w:r w:rsidRPr="00A936A4">
        <w:rPr>
          <w:rFonts w:asciiTheme="minorHAnsi" w:hAnsiTheme="minorHAnsi" w:cs="Calibri"/>
          <w:color w:val="0070C0"/>
          <w:sz w:val="22"/>
          <w:szCs w:val="22"/>
          <w:lang w:val="en-GB"/>
        </w:rPr>
        <w:t xml:space="preserve">ion </w:t>
      </w:r>
      <w:r w:rsidRPr="00A936A4">
        <w:rPr>
          <w:rFonts w:asciiTheme="minorHAnsi" w:hAnsiTheme="minorHAnsi" w:cs="Calibri"/>
          <w:b/>
          <w:i/>
          <w:color w:val="0070C0"/>
          <w:sz w:val="22"/>
          <w:szCs w:val="22"/>
          <w:lang w:val="en-GB"/>
        </w:rPr>
        <w:t>document</w:t>
      </w:r>
      <w:r w:rsidRPr="00A936A4">
        <w:rPr>
          <w:rFonts w:asciiTheme="minorHAnsi" w:hAnsiTheme="minorHAnsi" w:cs="Calibri"/>
          <w:color w:val="0070C0"/>
          <w:sz w:val="22"/>
          <w:szCs w:val="22"/>
          <w:lang w:val="en-GB"/>
        </w:rPr>
        <w:t xml:space="preserve"> is implicit and in the final version of the REMIT rule is deleted.</w:t>
      </w:r>
    </w:p>
    <w:p w:rsidR="004665E0" w:rsidRPr="00D63A6B" w:rsidRDefault="004665E0" w:rsidP="00703478">
      <w:pPr>
        <w:spacing w:line="276" w:lineRule="auto"/>
        <w:ind w:left="567"/>
        <w:jc w:val="both"/>
        <w:rPr>
          <w:rFonts w:asciiTheme="minorHAnsi" w:hAnsiTheme="minorHAnsi" w:cs="Calibri"/>
          <w:color w:val="0070C0"/>
          <w:sz w:val="22"/>
          <w:szCs w:val="22"/>
        </w:rPr>
      </w:pPr>
      <w:r>
        <w:rPr>
          <w:rFonts w:asciiTheme="minorHAnsi" w:hAnsiTheme="minorHAnsi" w:cstheme="minorHAnsi"/>
          <w:vanish/>
          <w:sz w:val="22"/>
          <w:szCs w:val="22"/>
          <w:lang w:eastAsia="en-US"/>
        </w:rPr>
        <w:cr/>
        <w:t xml:space="preserve"> Responsens and Interpretationsity d?ticipants</w:t>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r>
        <w:rPr>
          <w:rFonts w:asciiTheme="minorHAnsi" w:hAnsiTheme="minorHAnsi" w:cstheme="minorHAnsi"/>
          <w:vanish/>
          <w:sz w:val="22"/>
          <w:szCs w:val="22"/>
          <w:lang w:eastAsia="en-US"/>
        </w:rPr>
        <w:pgNum/>
      </w:r>
    </w:p>
    <w:p w:rsidR="004665E0" w:rsidRPr="00A936A4" w:rsidRDefault="004665E0" w:rsidP="00703478">
      <w:pPr>
        <w:pStyle w:val="Default"/>
        <w:spacing w:line="276" w:lineRule="auto"/>
        <w:jc w:val="both"/>
        <w:rPr>
          <w:rFonts w:asciiTheme="minorHAnsi" w:hAnsiTheme="minorHAnsi" w:cstheme="minorHAnsi"/>
          <w:color w:val="auto"/>
          <w:sz w:val="22"/>
          <w:szCs w:val="22"/>
          <w:lang w:val="en-GB"/>
        </w:rPr>
      </w:pPr>
      <w:r w:rsidRPr="00A936A4">
        <w:rPr>
          <w:rFonts w:asciiTheme="minorHAnsi" w:hAnsiTheme="minorHAnsi" w:cstheme="minorHAnsi"/>
          <w:color w:val="auto"/>
          <w:sz w:val="22"/>
          <w:szCs w:val="22"/>
          <w:lang w:val="en-GB"/>
        </w:rPr>
        <w:t>Paragraph 1.7.1 Contracting Parties of the Energy Community - Have b</w:t>
      </w:r>
      <w:r>
        <w:rPr>
          <w:rFonts w:asciiTheme="minorHAnsi" w:hAnsiTheme="minorHAnsi" w:cstheme="minorHAnsi"/>
          <w:color w:val="auto"/>
          <w:sz w:val="22"/>
          <w:szCs w:val="22"/>
          <w:lang w:val="en-GB"/>
        </w:rPr>
        <w:t>een defined below and are for t</w:t>
      </w:r>
      <w:r w:rsidRPr="00A936A4">
        <w:rPr>
          <w:rFonts w:asciiTheme="minorHAnsi" w:hAnsiTheme="minorHAnsi" w:cstheme="minorHAnsi"/>
          <w:color w:val="auto"/>
          <w:sz w:val="22"/>
          <w:szCs w:val="22"/>
          <w:lang w:val="en-GB"/>
        </w:rPr>
        <w:t>h</w:t>
      </w:r>
      <w:r>
        <w:rPr>
          <w:rFonts w:asciiTheme="minorHAnsi" w:hAnsiTheme="minorHAnsi" w:cstheme="minorHAnsi"/>
          <w:color w:val="auto"/>
          <w:sz w:val="22"/>
          <w:szCs w:val="22"/>
          <w:lang w:val="en-GB"/>
        </w:rPr>
        <w:t>e</w:t>
      </w:r>
      <w:r w:rsidRPr="00A936A4">
        <w:rPr>
          <w:rFonts w:asciiTheme="minorHAnsi" w:hAnsiTheme="minorHAnsi" w:cstheme="minorHAnsi"/>
          <w:color w:val="auto"/>
          <w:sz w:val="22"/>
          <w:szCs w:val="22"/>
          <w:lang w:val="en-GB"/>
        </w:rPr>
        <w:t xml:space="preserve"> whole document? </w:t>
      </w:r>
    </w:p>
    <w:p w:rsidR="00001BFE" w:rsidRPr="00931D5F" w:rsidRDefault="00001BFE" w:rsidP="00703478">
      <w:pPr>
        <w:pStyle w:val="Default"/>
        <w:spacing w:line="276" w:lineRule="auto"/>
        <w:ind w:left="567"/>
        <w:jc w:val="both"/>
        <w:rPr>
          <w:rFonts w:asciiTheme="minorHAnsi" w:hAnsiTheme="minorHAnsi" w:cstheme="minorHAnsi"/>
          <w:color w:val="auto"/>
          <w:sz w:val="22"/>
          <w:szCs w:val="22"/>
        </w:rPr>
      </w:pPr>
    </w:p>
    <w:p w:rsidR="00931D5F" w:rsidRDefault="00B333C5" w:rsidP="00703478">
      <w:pPr>
        <w:spacing w:line="276" w:lineRule="auto"/>
        <w:jc w:val="both"/>
        <w:rPr>
          <w:rFonts w:asciiTheme="minorHAnsi" w:hAnsiTheme="minorHAnsi" w:cs="Calibri"/>
          <w:color w:val="0070C0"/>
          <w:sz w:val="22"/>
          <w:szCs w:val="22"/>
        </w:rPr>
      </w:pPr>
      <w:r>
        <w:rPr>
          <w:rFonts w:asciiTheme="minorHAnsi" w:hAnsiTheme="minorHAnsi" w:cs="Calibri"/>
          <w:color w:val="0070C0"/>
          <w:sz w:val="22"/>
          <w:szCs w:val="22"/>
        </w:rPr>
        <w:t>ERO’s Response</w:t>
      </w:r>
      <w:r w:rsidR="00931D5F" w:rsidRPr="00931D5F">
        <w:rPr>
          <w:rFonts w:asciiTheme="minorHAnsi" w:hAnsiTheme="minorHAnsi" w:cs="Calibri"/>
          <w:color w:val="0070C0"/>
          <w:sz w:val="22"/>
          <w:szCs w:val="22"/>
        </w:rPr>
        <w:t>:</w:t>
      </w:r>
    </w:p>
    <w:p w:rsidR="00992831" w:rsidRPr="00931D5F" w:rsidRDefault="00992831" w:rsidP="00703478">
      <w:pPr>
        <w:spacing w:line="276" w:lineRule="auto"/>
        <w:jc w:val="both"/>
        <w:rPr>
          <w:rFonts w:asciiTheme="minorHAnsi" w:hAnsiTheme="minorHAnsi" w:cs="Calibri"/>
          <w:color w:val="0070C0"/>
          <w:sz w:val="22"/>
          <w:szCs w:val="22"/>
        </w:rPr>
      </w:pPr>
    </w:p>
    <w:p w:rsidR="00B333C5" w:rsidRPr="00A936A4" w:rsidRDefault="00B333C5" w:rsidP="00703478">
      <w:pPr>
        <w:spacing w:line="276" w:lineRule="auto"/>
        <w:jc w:val="both"/>
        <w:rPr>
          <w:rFonts w:asciiTheme="minorHAnsi" w:hAnsiTheme="minorHAnsi" w:cs="Calibri"/>
          <w:color w:val="0070C0"/>
          <w:sz w:val="22"/>
          <w:szCs w:val="22"/>
          <w:lang w:val="en-GB"/>
        </w:rPr>
      </w:pPr>
      <w:r w:rsidRPr="00A936A4">
        <w:rPr>
          <w:rFonts w:asciiTheme="minorHAnsi" w:hAnsiTheme="minorHAnsi" w:cs="Calibri"/>
          <w:color w:val="0070C0"/>
          <w:sz w:val="22"/>
          <w:szCs w:val="22"/>
          <w:lang w:val="en-GB"/>
        </w:rPr>
        <w:t xml:space="preserve">The term </w:t>
      </w:r>
      <w:r w:rsidRPr="00A936A4">
        <w:rPr>
          <w:rFonts w:asciiTheme="minorHAnsi" w:hAnsiTheme="minorHAnsi" w:cs="Calibri"/>
          <w:b/>
          <w:i/>
          <w:color w:val="0070C0"/>
          <w:sz w:val="22"/>
          <w:szCs w:val="22"/>
          <w:lang w:val="en-GB"/>
        </w:rPr>
        <w:t>Contracting Party</w:t>
      </w:r>
      <w:r w:rsidRPr="00A936A4">
        <w:rPr>
          <w:rFonts w:asciiTheme="minorHAnsi" w:hAnsiTheme="minorHAnsi" w:cs="Calibri"/>
          <w:color w:val="0070C0"/>
          <w:sz w:val="22"/>
          <w:szCs w:val="22"/>
          <w:lang w:val="en-GB"/>
        </w:rPr>
        <w:t xml:space="preserve"> has been amended throughout the document, except in the </w:t>
      </w:r>
      <w:r w:rsidR="00BC3A3E">
        <w:rPr>
          <w:rFonts w:asciiTheme="minorHAnsi" w:hAnsiTheme="minorHAnsi" w:cs="Calibri"/>
          <w:color w:val="0070C0"/>
          <w:sz w:val="22"/>
          <w:szCs w:val="22"/>
          <w:lang w:val="en-GB"/>
        </w:rPr>
        <w:t>case with the real meaning of E</w:t>
      </w:r>
      <w:r w:rsidRPr="00A936A4">
        <w:rPr>
          <w:rFonts w:asciiTheme="minorHAnsi" w:hAnsiTheme="minorHAnsi" w:cs="Calibri"/>
          <w:color w:val="0070C0"/>
          <w:sz w:val="22"/>
          <w:szCs w:val="22"/>
          <w:lang w:val="en-GB"/>
        </w:rPr>
        <w:t>CS Contracting Parties.</w:t>
      </w:r>
    </w:p>
    <w:p w:rsidR="007E4408" w:rsidRDefault="007E4408" w:rsidP="00703478">
      <w:pPr>
        <w:pStyle w:val="CommentText"/>
        <w:spacing w:after="0" w:line="276" w:lineRule="auto"/>
        <w:rPr>
          <w:rFonts w:asciiTheme="minorHAnsi" w:hAnsiTheme="minorHAnsi" w:cstheme="minorHAnsi"/>
          <w:szCs w:val="22"/>
        </w:rPr>
      </w:pPr>
      <w:r w:rsidRPr="00A936A4">
        <w:rPr>
          <w:rFonts w:asciiTheme="minorHAnsi" w:hAnsiTheme="minorHAnsi" w:cstheme="minorHAnsi"/>
          <w:szCs w:val="22"/>
        </w:rPr>
        <w:t xml:space="preserve">Paragraph 1.8 </w:t>
      </w:r>
      <w:r w:rsidR="00424BC6">
        <w:rPr>
          <w:rFonts w:asciiTheme="minorHAnsi" w:hAnsiTheme="minorHAnsi" w:cstheme="minorHAnsi"/>
          <w:szCs w:val="22"/>
        </w:rPr>
        <w:t>– Reference-</w:t>
      </w:r>
      <w:r w:rsidRPr="00A936A4">
        <w:rPr>
          <w:rFonts w:asciiTheme="minorHAnsi" w:hAnsiTheme="minorHAnsi" w:cstheme="minorHAnsi"/>
          <w:szCs w:val="22"/>
        </w:rPr>
        <w:t xml:space="preserve"> Rather 1.10? </w:t>
      </w:r>
    </w:p>
    <w:p w:rsidR="00BB5E66" w:rsidRPr="00A936A4" w:rsidRDefault="00BB5E66" w:rsidP="00703478">
      <w:pPr>
        <w:pStyle w:val="CommentText"/>
        <w:spacing w:after="0" w:line="276" w:lineRule="auto"/>
        <w:rPr>
          <w:rFonts w:asciiTheme="minorHAnsi" w:hAnsiTheme="minorHAnsi" w:cstheme="minorHAnsi"/>
          <w:szCs w:val="22"/>
        </w:rPr>
      </w:pPr>
    </w:p>
    <w:p w:rsidR="00992831" w:rsidRDefault="007E4408" w:rsidP="00703478">
      <w:pPr>
        <w:spacing w:line="276" w:lineRule="auto"/>
        <w:jc w:val="both"/>
        <w:rPr>
          <w:rFonts w:asciiTheme="minorHAnsi" w:hAnsiTheme="minorHAnsi" w:cs="Calibri"/>
          <w:color w:val="0070C0"/>
          <w:sz w:val="22"/>
          <w:szCs w:val="22"/>
        </w:rPr>
      </w:pPr>
      <w:r>
        <w:rPr>
          <w:rFonts w:asciiTheme="minorHAnsi" w:hAnsiTheme="minorHAnsi" w:cs="Calibri"/>
          <w:color w:val="0070C0"/>
          <w:sz w:val="22"/>
          <w:szCs w:val="22"/>
        </w:rPr>
        <w:t>ERO’s Response:</w:t>
      </w:r>
      <w:r w:rsidR="00992831">
        <w:rPr>
          <w:rFonts w:asciiTheme="minorHAnsi" w:hAnsiTheme="minorHAnsi" w:cs="Calibri"/>
          <w:vanish/>
          <w:color w:val="0070C0"/>
          <w:sz w:val="22"/>
          <w:szCs w:val="22"/>
        </w:rPr>
        <w:cr/>
        <w:t xml:space="preserve"> ragraph does not make sense. t</w:t>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r w:rsidR="00992831">
        <w:rPr>
          <w:rFonts w:asciiTheme="minorHAnsi" w:hAnsiTheme="minorHAnsi" w:cs="Calibri"/>
          <w:vanish/>
          <w:color w:val="0070C0"/>
          <w:sz w:val="22"/>
          <w:szCs w:val="22"/>
        </w:rPr>
        <w:pgNum/>
      </w:r>
    </w:p>
    <w:p w:rsidR="00097DF5" w:rsidRPr="00931D5F" w:rsidRDefault="00097DF5" w:rsidP="00703478">
      <w:pPr>
        <w:spacing w:line="276" w:lineRule="auto"/>
        <w:jc w:val="both"/>
        <w:rPr>
          <w:rFonts w:asciiTheme="minorHAnsi" w:hAnsiTheme="minorHAnsi" w:cs="Calibri"/>
          <w:color w:val="0070C0"/>
          <w:sz w:val="22"/>
          <w:szCs w:val="22"/>
        </w:rPr>
      </w:pPr>
    </w:p>
    <w:p w:rsidR="007E4408" w:rsidRPr="00A936A4" w:rsidRDefault="007E4408" w:rsidP="00703478">
      <w:pPr>
        <w:spacing w:line="276" w:lineRule="auto"/>
        <w:jc w:val="both"/>
        <w:rPr>
          <w:rFonts w:asciiTheme="minorHAnsi" w:hAnsiTheme="minorHAnsi" w:cs="Calibri"/>
          <w:color w:val="0070C0"/>
          <w:sz w:val="22"/>
          <w:szCs w:val="22"/>
          <w:lang w:val="en-GB"/>
        </w:rPr>
      </w:pPr>
      <w:r w:rsidRPr="00A936A4">
        <w:rPr>
          <w:rFonts w:asciiTheme="minorHAnsi" w:hAnsiTheme="minorHAnsi" w:cs="Calibri"/>
          <w:color w:val="0070C0"/>
          <w:sz w:val="22"/>
          <w:szCs w:val="22"/>
          <w:lang w:val="en-GB"/>
        </w:rPr>
        <w:t>The above reference has been changed, and the numbering of some articles and paragraphs has been rectified, and rephrased throughout the document.</w:t>
      </w:r>
    </w:p>
    <w:p w:rsidR="00931D5F" w:rsidRPr="00931D5F" w:rsidRDefault="00931D5F" w:rsidP="00703478">
      <w:pPr>
        <w:spacing w:line="276" w:lineRule="auto"/>
        <w:ind w:left="567"/>
        <w:jc w:val="both"/>
        <w:rPr>
          <w:rFonts w:asciiTheme="minorHAnsi" w:hAnsiTheme="minorHAnsi" w:cs="Calibri"/>
          <w:color w:val="0070C0"/>
          <w:sz w:val="22"/>
          <w:szCs w:val="22"/>
        </w:rPr>
      </w:pPr>
    </w:p>
    <w:p w:rsidR="00097DF5" w:rsidRPr="00A936A4" w:rsidRDefault="00097DF5" w:rsidP="00703478">
      <w:pPr>
        <w:pStyle w:val="Default"/>
        <w:spacing w:line="276" w:lineRule="auto"/>
        <w:jc w:val="both"/>
        <w:rPr>
          <w:rFonts w:asciiTheme="minorHAnsi" w:hAnsiTheme="minorHAnsi" w:cstheme="minorHAnsi"/>
          <w:color w:val="auto"/>
          <w:sz w:val="22"/>
          <w:szCs w:val="22"/>
          <w:lang w:val="en-GB"/>
        </w:rPr>
      </w:pPr>
      <w:r w:rsidRPr="00A936A4">
        <w:rPr>
          <w:rFonts w:asciiTheme="minorHAnsi" w:hAnsiTheme="minorHAnsi" w:cstheme="minorHAnsi"/>
          <w:color w:val="auto"/>
          <w:sz w:val="22"/>
          <w:szCs w:val="22"/>
          <w:lang w:val="en-GB"/>
        </w:rPr>
        <w:t>Paragraph   1.17 This and terms below on undertakings, distribution etc. are defined in primary legislation so you can decide also to make a reference that terms defined in primary legislation are to have t</w:t>
      </w:r>
      <w:r>
        <w:rPr>
          <w:rFonts w:asciiTheme="minorHAnsi" w:hAnsiTheme="minorHAnsi" w:cstheme="minorHAnsi"/>
          <w:color w:val="auto"/>
          <w:sz w:val="22"/>
          <w:szCs w:val="22"/>
          <w:lang w:val="en-GB"/>
        </w:rPr>
        <w:t>h</w:t>
      </w:r>
      <w:r w:rsidRPr="00A936A4">
        <w:rPr>
          <w:rFonts w:asciiTheme="minorHAnsi" w:hAnsiTheme="minorHAnsi" w:cstheme="minorHAnsi"/>
          <w:color w:val="auto"/>
          <w:sz w:val="22"/>
          <w:szCs w:val="22"/>
          <w:lang w:val="en-GB"/>
        </w:rPr>
        <w:t>e same meaning here.</w:t>
      </w:r>
    </w:p>
    <w:p w:rsidR="0074621F" w:rsidRPr="00931D5F" w:rsidRDefault="0074621F" w:rsidP="00703478">
      <w:pPr>
        <w:pStyle w:val="Default"/>
        <w:spacing w:line="276" w:lineRule="auto"/>
        <w:ind w:left="567"/>
        <w:jc w:val="both"/>
        <w:rPr>
          <w:rFonts w:asciiTheme="minorHAnsi" w:hAnsiTheme="minorHAnsi" w:cstheme="minorHAnsi"/>
          <w:color w:val="auto"/>
          <w:sz w:val="22"/>
          <w:szCs w:val="22"/>
        </w:rPr>
      </w:pPr>
    </w:p>
    <w:p w:rsidR="0074621F" w:rsidRDefault="00C11DD2" w:rsidP="00703478">
      <w:pPr>
        <w:spacing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ERO’s Response</w:t>
      </w:r>
      <w:r w:rsidR="0074621F" w:rsidRPr="0074621F">
        <w:rPr>
          <w:rFonts w:asciiTheme="minorHAnsi" w:hAnsiTheme="minorHAnsi" w:cs="Calibri"/>
          <w:color w:val="0070C0"/>
          <w:sz w:val="22"/>
          <w:szCs w:val="22"/>
        </w:rPr>
        <w:t>:</w:t>
      </w:r>
    </w:p>
    <w:p w:rsidR="00BB5E66" w:rsidRPr="0074621F" w:rsidRDefault="00BB5E66" w:rsidP="00703478">
      <w:pPr>
        <w:spacing w:line="276" w:lineRule="auto"/>
        <w:ind w:left="567"/>
        <w:jc w:val="both"/>
        <w:rPr>
          <w:rFonts w:asciiTheme="minorHAnsi" w:hAnsiTheme="minorHAnsi" w:cs="Calibri"/>
          <w:color w:val="0070C0"/>
          <w:sz w:val="22"/>
          <w:szCs w:val="22"/>
        </w:rPr>
      </w:pPr>
    </w:p>
    <w:p w:rsidR="003912C5" w:rsidRPr="00A936A4" w:rsidRDefault="003912C5" w:rsidP="00703478">
      <w:pPr>
        <w:spacing w:line="276" w:lineRule="auto"/>
        <w:jc w:val="both"/>
        <w:rPr>
          <w:rFonts w:asciiTheme="minorHAnsi" w:hAnsiTheme="minorHAnsi" w:cs="Calibri"/>
          <w:color w:val="0070C0"/>
          <w:sz w:val="22"/>
          <w:szCs w:val="22"/>
          <w:lang w:val="en-GB"/>
        </w:rPr>
      </w:pPr>
      <w:r w:rsidRPr="00A936A4">
        <w:rPr>
          <w:rFonts w:asciiTheme="minorHAnsi" w:hAnsiTheme="minorHAnsi" w:cs="Calibri"/>
          <w:color w:val="0070C0"/>
          <w:sz w:val="22"/>
          <w:szCs w:val="22"/>
          <w:lang w:val="en-GB"/>
        </w:rPr>
        <w:t xml:space="preserve">ERO considers that references to terms that are defined in the primary legislation may be </w:t>
      </w:r>
      <w:r>
        <w:rPr>
          <w:rFonts w:asciiTheme="minorHAnsi" w:hAnsiTheme="minorHAnsi" w:cs="Calibri"/>
          <w:color w:val="0070C0"/>
          <w:sz w:val="22"/>
          <w:szCs w:val="22"/>
          <w:lang w:val="en-GB"/>
        </w:rPr>
        <w:t>used</w:t>
      </w:r>
      <w:r w:rsidRPr="00A936A4">
        <w:rPr>
          <w:rFonts w:asciiTheme="minorHAnsi" w:hAnsiTheme="minorHAnsi" w:cs="Calibri"/>
          <w:color w:val="0070C0"/>
          <w:sz w:val="22"/>
          <w:szCs w:val="22"/>
          <w:lang w:val="en-GB"/>
        </w:rPr>
        <w:t xml:space="preserve">, but </w:t>
      </w:r>
      <w:r>
        <w:rPr>
          <w:rFonts w:asciiTheme="minorHAnsi" w:hAnsiTheme="minorHAnsi" w:cs="Calibri"/>
          <w:color w:val="0070C0"/>
          <w:sz w:val="22"/>
          <w:szCs w:val="22"/>
          <w:lang w:val="en-GB"/>
        </w:rPr>
        <w:t xml:space="preserve">defining them </w:t>
      </w:r>
      <w:r w:rsidRPr="00A936A4">
        <w:rPr>
          <w:rFonts w:asciiTheme="minorHAnsi" w:hAnsiTheme="minorHAnsi" w:cs="Calibri"/>
          <w:color w:val="0070C0"/>
          <w:sz w:val="22"/>
          <w:szCs w:val="22"/>
          <w:lang w:val="en-GB"/>
        </w:rPr>
        <w:t xml:space="preserve">in the document </w:t>
      </w:r>
      <w:r>
        <w:rPr>
          <w:rFonts w:asciiTheme="minorHAnsi" w:hAnsiTheme="minorHAnsi" w:cs="Calibri"/>
          <w:color w:val="0070C0"/>
          <w:sz w:val="22"/>
          <w:szCs w:val="22"/>
          <w:lang w:val="en-GB"/>
        </w:rPr>
        <w:t>will only improve it and</w:t>
      </w:r>
      <w:r w:rsidRPr="00A936A4">
        <w:rPr>
          <w:rFonts w:asciiTheme="minorHAnsi" w:hAnsiTheme="minorHAnsi" w:cs="Calibri"/>
          <w:color w:val="0070C0"/>
          <w:sz w:val="22"/>
          <w:szCs w:val="22"/>
          <w:lang w:val="en-GB"/>
        </w:rPr>
        <w:t xml:space="preserve"> make interpretation easier.</w:t>
      </w:r>
    </w:p>
    <w:p w:rsidR="0074621F" w:rsidRPr="0074621F" w:rsidRDefault="0074621F" w:rsidP="00703478">
      <w:pPr>
        <w:spacing w:line="276" w:lineRule="auto"/>
        <w:ind w:left="567"/>
        <w:jc w:val="both"/>
        <w:rPr>
          <w:rFonts w:asciiTheme="minorHAnsi" w:hAnsiTheme="minorHAnsi" w:cs="Calibri"/>
          <w:color w:val="0070C0"/>
          <w:sz w:val="22"/>
          <w:szCs w:val="22"/>
        </w:rPr>
      </w:pPr>
    </w:p>
    <w:p w:rsidR="00F8644F" w:rsidRPr="00A936A4" w:rsidRDefault="00F8644F" w:rsidP="00703478">
      <w:pPr>
        <w:pStyle w:val="Default"/>
        <w:spacing w:line="276" w:lineRule="auto"/>
        <w:jc w:val="both"/>
        <w:rPr>
          <w:rFonts w:asciiTheme="minorHAnsi" w:hAnsiTheme="minorHAnsi" w:cstheme="minorHAnsi"/>
          <w:b/>
          <w:bCs/>
          <w:sz w:val="22"/>
          <w:szCs w:val="22"/>
          <w:lang w:val="en-GB"/>
        </w:rPr>
      </w:pPr>
      <w:r w:rsidRPr="00A936A4">
        <w:rPr>
          <w:rFonts w:asciiTheme="minorHAnsi" w:hAnsiTheme="minorHAnsi" w:cstheme="minorHAnsi"/>
          <w:b/>
          <w:bCs/>
          <w:sz w:val="22"/>
          <w:szCs w:val="22"/>
          <w:lang w:val="en-GB"/>
        </w:rPr>
        <w:t xml:space="preserve">Article 3 </w:t>
      </w:r>
      <w:r>
        <w:rPr>
          <w:rFonts w:asciiTheme="minorHAnsi" w:hAnsiTheme="minorHAnsi" w:cstheme="minorHAnsi"/>
          <w:b/>
          <w:bCs/>
          <w:sz w:val="22"/>
          <w:szCs w:val="22"/>
          <w:lang w:val="en-GB"/>
        </w:rPr>
        <w:t xml:space="preserve">- </w:t>
      </w:r>
      <w:r w:rsidRPr="00A936A4">
        <w:rPr>
          <w:rFonts w:asciiTheme="minorHAnsi" w:hAnsiTheme="minorHAnsi" w:cstheme="minorHAnsi"/>
          <w:b/>
          <w:bCs/>
          <w:sz w:val="22"/>
          <w:szCs w:val="22"/>
          <w:lang w:val="en-GB"/>
        </w:rPr>
        <w:t xml:space="preserve">Prohibition of Insider Trading </w:t>
      </w:r>
    </w:p>
    <w:p w:rsidR="00E40F20" w:rsidRPr="00883BD1" w:rsidRDefault="00E40F20" w:rsidP="00703478">
      <w:pPr>
        <w:spacing w:line="276" w:lineRule="auto"/>
        <w:jc w:val="both"/>
        <w:rPr>
          <w:rFonts w:asciiTheme="minorHAnsi" w:hAnsiTheme="minorHAnsi" w:cstheme="minorHAnsi"/>
          <w:b/>
          <w:sz w:val="22"/>
          <w:szCs w:val="22"/>
        </w:rPr>
      </w:pPr>
    </w:p>
    <w:p w:rsidR="001A0611" w:rsidRPr="00A936A4" w:rsidRDefault="001A0611" w:rsidP="00703478">
      <w:pPr>
        <w:pStyle w:val="Default"/>
        <w:spacing w:line="276" w:lineRule="auto"/>
        <w:jc w:val="both"/>
        <w:rPr>
          <w:rFonts w:asciiTheme="minorHAnsi" w:hAnsiTheme="minorHAnsi" w:cstheme="minorHAnsi"/>
          <w:color w:val="auto"/>
          <w:sz w:val="22"/>
          <w:szCs w:val="22"/>
          <w:lang w:val="en-GB"/>
        </w:rPr>
      </w:pPr>
      <w:r w:rsidRPr="00A936A4">
        <w:rPr>
          <w:rFonts w:asciiTheme="minorHAnsi" w:hAnsiTheme="minorHAnsi" w:cstheme="minorHAnsi"/>
          <w:color w:val="auto"/>
          <w:sz w:val="22"/>
          <w:szCs w:val="22"/>
          <w:lang w:val="en-GB"/>
        </w:rPr>
        <w:t xml:space="preserve">Paragraph 1 - presume it is a translation issue, but inside information is the appropriate term.  </w:t>
      </w:r>
    </w:p>
    <w:p w:rsidR="001A0611" w:rsidRPr="00A936A4" w:rsidRDefault="001A0611" w:rsidP="00703478">
      <w:pPr>
        <w:pStyle w:val="Default"/>
        <w:spacing w:line="276" w:lineRule="auto"/>
        <w:jc w:val="both"/>
        <w:rPr>
          <w:rFonts w:asciiTheme="minorHAnsi" w:hAnsiTheme="minorHAnsi" w:cstheme="minorHAnsi"/>
          <w:color w:val="auto"/>
          <w:sz w:val="22"/>
          <w:szCs w:val="22"/>
          <w:lang w:val="en-GB"/>
        </w:rPr>
      </w:pPr>
      <w:r w:rsidRPr="00A936A4">
        <w:rPr>
          <w:rFonts w:asciiTheme="minorHAnsi" w:hAnsiTheme="minorHAnsi" w:cstheme="minorHAnsi"/>
          <w:color w:val="auto"/>
          <w:sz w:val="22"/>
          <w:szCs w:val="22"/>
          <w:lang w:val="en-GB"/>
        </w:rPr>
        <w:t>Definition of inside information refers to these elements.</w:t>
      </w:r>
    </w:p>
    <w:p w:rsidR="00CB53F1" w:rsidRPr="00CB53F1" w:rsidRDefault="00CB53F1" w:rsidP="00703478">
      <w:pPr>
        <w:pStyle w:val="Default"/>
        <w:spacing w:line="276" w:lineRule="auto"/>
        <w:ind w:left="567"/>
        <w:jc w:val="both"/>
        <w:rPr>
          <w:rFonts w:asciiTheme="minorHAnsi" w:hAnsiTheme="minorHAnsi" w:cstheme="minorHAnsi"/>
          <w:color w:val="auto"/>
          <w:sz w:val="22"/>
          <w:szCs w:val="22"/>
        </w:rPr>
      </w:pPr>
    </w:p>
    <w:p w:rsidR="00CB53F1" w:rsidRDefault="007675B7" w:rsidP="00703478">
      <w:pPr>
        <w:spacing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ERO’s Response</w:t>
      </w:r>
      <w:r w:rsidR="00A32B66">
        <w:rPr>
          <w:rFonts w:asciiTheme="minorHAnsi" w:hAnsiTheme="minorHAnsi" w:cs="Calibri"/>
          <w:color w:val="0070C0"/>
          <w:sz w:val="22"/>
          <w:szCs w:val="22"/>
        </w:rPr>
        <w:t>:</w:t>
      </w:r>
    </w:p>
    <w:p w:rsidR="00BB5E66" w:rsidRPr="00CB53F1" w:rsidRDefault="00BB5E66" w:rsidP="00703478">
      <w:pPr>
        <w:spacing w:line="276" w:lineRule="auto"/>
        <w:ind w:left="567"/>
        <w:jc w:val="both"/>
        <w:rPr>
          <w:rFonts w:asciiTheme="minorHAnsi" w:hAnsiTheme="minorHAnsi" w:cs="Calibri"/>
          <w:color w:val="0070C0"/>
          <w:sz w:val="22"/>
          <w:szCs w:val="22"/>
        </w:rPr>
      </w:pPr>
    </w:p>
    <w:p w:rsidR="00CB53F1" w:rsidRDefault="00450EF3" w:rsidP="00703478">
      <w:pPr>
        <w:spacing w:line="276" w:lineRule="auto"/>
        <w:ind w:left="567"/>
        <w:jc w:val="both"/>
        <w:rPr>
          <w:rFonts w:asciiTheme="minorHAnsi" w:hAnsiTheme="minorHAnsi" w:cs="Calibri"/>
          <w:color w:val="0070C0"/>
          <w:sz w:val="22"/>
          <w:szCs w:val="22"/>
          <w:lang w:val="en-GB"/>
        </w:rPr>
      </w:pPr>
      <w:r>
        <w:rPr>
          <w:rFonts w:asciiTheme="minorHAnsi" w:hAnsiTheme="minorHAnsi" w:cs="Calibri"/>
          <w:color w:val="0070C0"/>
          <w:sz w:val="22"/>
          <w:szCs w:val="22"/>
        </w:rPr>
        <w:lastRenderedPageBreak/>
        <w:t xml:space="preserve">In the final version, </w:t>
      </w:r>
      <w:r w:rsidRPr="00BE0F03">
        <w:rPr>
          <w:rFonts w:asciiTheme="minorHAnsi" w:hAnsiTheme="minorHAnsi" w:cs="Calibri"/>
          <w:color w:val="0070C0"/>
          <w:sz w:val="22"/>
          <w:szCs w:val="22"/>
          <w:lang w:val="en-GB"/>
        </w:rPr>
        <w:t xml:space="preserve">this paragraph has been completely deleted as unnecessary, because the restrictive provisions of this Paragraph are distributed in other paragraphs </w:t>
      </w:r>
      <w:r>
        <w:rPr>
          <w:rFonts w:asciiTheme="minorHAnsi" w:hAnsiTheme="minorHAnsi" w:cs="Calibri"/>
          <w:color w:val="0070C0"/>
          <w:sz w:val="22"/>
          <w:szCs w:val="22"/>
          <w:lang w:val="en-GB"/>
        </w:rPr>
        <w:t xml:space="preserve">and subparagraphs </w:t>
      </w:r>
      <w:r w:rsidRPr="00BE0F03">
        <w:rPr>
          <w:rFonts w:asciiTheme="minorHAnsi" w:hAnsiTheme="minorHAnsi" w:cs="Calibri"/>
          <w:color w:val="0070C0"/>
          <w:sz w:val="22"/>
          <w:szCs w:val="22"/>
          <w:lang w:val="en-GB"/>
        </w:rPr>
        <w:t>of this Article</w:t>
      </w:r>
      <w:r w:rsidR="005F0982">
        <w:rPr>
          <w:rFonts w:asciiTheme="minorHAnsi" w:hAnsiTheme="minorHAnsi" w:cs="Calibri"/>
          <w:color w:val="0070C0"/>
          <w:sz w:val="22"/>
          <w:szCs w:val="22"/>
          <w:lang w:val="en-GB"/>
        </w:rPr>
        <w:t>, furthermore</w:t>
      </w:r>
      <w:r w:rsidR="005F0982" w:rsidRPr="005F0982">
        <w:rPr>
          <w:rFonts w:asciiTheme="minorHAnsi" w:hAnsiTheme="minorHAnsi" w:cs="Calibri"/>
          <w:color w:val="0070C0"/>
          <w:sz w:val="22"/>
          <w:szCs w:val="22"/>
          <w:lang w:val="en-GB"/>
        </w:rPr>
        <w:t xml:space="preserve"> the term in</w:t>
      </w:r>
      <w:r w:rsidR="005F0982">
        <w:rPr>
          <w:rFonts w:asciiTheme="minorHAnsi" w:hAnsiTheme="minorHAnsi" w:cs="Calibri"/>
          <w:color w:val="0070C0"/>
          <w:sz w:val="22"/>
          <w:szCs w:val="22"/>
          <w:lang w:val="en-GB"/>
        </w:rPr>
        <w:t>side</w:t>
      </w:r>
      <w:r w:rsidR="005F0982" w:rsidRPr="005F0982">
        <w:rPr>
          <w:rFonts w:asciiTheme="minorHAnsi" w:hAnsiTheme="minorHAnsi" w:cs="Calibri"/>
          <w:color w:val="0070C0"/>
          <w:sz w:val="22"/>
          <w:szCs w:val="22"/>
          <w:lang w:val="en-GB"/>
        </w:rPr>
        <w:t xml:space="preserve"> information has been mistranslated from Albanian to English.</w:t>
      </w:r>
    </w:p>
    <w:p w:rsidR="00BB5E66" w:rsidRDefault="00BB5E66" w:rsidP="00703478">
      <w:pPr>
        <w:spacing w:line="276" w:lineRule="auto"/>
        <w:ind w:left="567"/>
        <w:jc w:val="both"/>
        <w:rPr>
          <w:rFonts w:asciiTheme="minorHAnsi" w:hAnsiTheme="minorHAnsi" w:cs="Calibri"/>
          <w:color w:val="0070C0"/>
          <w:sz w:val="22"/>
          <w:szCs w:val="22"/>
        </w:rPr>
      </w:pPr>
    </w:p>
    <w:p w:rsidR="00631037" w:rsidRPr="00A936A4" w:rsidRDefault="00631037" w:rsidP="00703478">
      <w:pPr>
        <w:pStyle w:val="Default"/>
        <w:spacing w:line="276" w:lineRule="auto"/>
        <w:jc w:val="both"/>
        <w:rPr>
          <w:rFonts w:asciiTheme="minorHAnsi" w:hAnsiTheme="minorHAnsi" w:cstheme="minorHAnsi"/>
          <w:color w:val="auto"/>
          <w:sz w:val="22"/>
          <w:szCs w:val="22"/>
          <w:lang w:val="en-GB"/>
        </w:rPr>
      </w:pPr>
      <w:r w:rsidRPr="00A936A4">
        <w:rPr>
          <w:rFonts w:asciiTheme="minorHAnsi" w:hAnsiTheme="minorHAnsi" w:cstheme="minorHAnsi"/>
          <w:color w:val="auto"/>
          <w:sz w:val="22"/>
          <w:szCs w:val="22"/>
          <w:lang w:val="en-GB"/>
        </w:rPr>
        <w:t>Paragraph 6.1</w:t>
      </w:r>
      <w:r>
        <w:rPr>
          <w:rFonts w:asciiTheme="minorHAnsi" w:hAnsiTheme="minorHAnsi" w:cstheme="minorHAnsi"/>
          <w:color w:val="auto"/>
          <w:sz w:val="22"/>
          <w:szCs w:val="22"/>
          <w:lang w:val="en-GB"/>
        </w:rPr>
        <w:t>- Not sure what the mean</w:t>
      </w:r>
      <w:r w:rsidRPr="00A936A4">
        <w:rPr>
          <w:rFonts w:asciiTheme="minorHAnsi" w:hAnsiTheme="minorHAnsi" w:cstheme="minorHAnsi"/>
          <w:color w:val="auto"/>
          <w:sz w:val="22"/>
          <w:szCs w:val="22"/>
          <w:lang w:val="en-GB"/>
        </w:rPr>
        <w:t>ing of this is? We tried to add something the way we understood it, since a person</w:t>
      </w:r>
      <w:r>
        <w:rPr>
          <w:rFonts w:asciiTheme="minorHAnsi" w:hAnsiTheme="minorHAnsi" w:cstheme="minorHAnsi"/>
          <w:color w:val="auto"/>
          <w:sz w:val="22"/>
          <w:szCs w:val="22"/>
          <w:lang w:val="en-GB"/>
        </w:rPr>
        <w:t>…</w:t>
      </w:r>
      <w:r w:rsidRPr="00A936A4">
        <w:rPr>
          <w:rFonts w:asciiTheme="minorHAnsi" w:hAnsiTheme="minorHAnsi" w:cstheme="minorHAnsi"/>
          <w:color w:val="auto"/>
          <w:sz w:val="22"/>
          <w:szCs w:val="22"/>
          <w:lang w:val="en-GB"/>
        </w:rPr>
        <w:t xml:space="preserve"> </w:t>
      </w:r>
    </w:p>
    <w:p w:rsidR="00CB53F1" w:rsidRPr="00CB53F1" w:rsidRDefault="00CB53F1" w:rsidP="00703478">
      <w:pPr>
        <w:pStyle w:val="Default"/>
        <w:spacing w:line="276" w:lineRule="auto"/>
        <w:ind w:left="567"/>
        <w:jc w:val="both"/>
        <w:rPr>
          <w:rFonts w:asciiTheme="minorHAnsi" w:hAnsiTheme="minorHAnsi" w:cstheme="minorHAnsi"/>
          <w:color w:val="auto"/>
          <w:sz w:val="22"/>
          <w:szCs w:val="22"/>
        </w:rPr>
      </w:pPr>
    </w:p>
    <w:p w:rsidR="00CB53F1" w:rsidRDefault="00631037" w:rsidP="00703478">
      <w:pPr>
        <w:spacing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ERO’s Response</w:t>
      </w:r>
      <w:r w:rsidR="00CB53F1" w:rsidRPr="00CB53F1">
        <w:rPr>
          <w:rFonts w:asciiTheme="minorHAnsi" w:hAnsiTheme="minorHAnsi" w:cs="Calibri"/>
          <w:color w:val="0070C0"/>
          <w:sz w:val="22"/>
          <w:szCs w:val="22"/>
        </w:rPr>
        <w:t>:</w:t>
      </w:r>
    </w:p>
    <w:p w:rsidR="00BB5E66" w:rsidRPr="00CB53F1" w:rsidRDefault="00BB5E66" w:rsidP="00703478">
      <w:pPr>
        <w:spacing w:line="276" w:lineRule="auto"/>
        <w:ind w:left="567"/>
        <w:jc w:val="both"/>
        <w:rPr>
          <w:rFonts w:asciiTheme="minorHAnsi" w:hAnsiTheme="minorHAnsi" w:cs="Calibri"/>
          <w:color w:val="0070C0"/>
          <w:sz w:val="22"/>
          <w:szCs w:val="22"/>
        </w:rPr>
      </w:pPr>
    </w:p>
    <w:p w:rsidR="00631037" w:rsidRPr="00A936A4" w:rsidRDefault="00631037" w:rsidP="00703478">
      <w:pPr>
        <w:spacing w:line="276" w:lineRule="auto"/>
        <w:jc w:val="both"/>
        <w:rPr>
          <w:rFonts w:asciiTheme="minorHAnsi" w:hAnsiTheme="minorHAnsi" w:cs="Calibri"/>
          <w:color w:val="0070C0"/>
          <w:sz w:val="22"/>
          <w:szCs w:val="22"/>
          <w:lang w:val="en-GB"/>
        </w:rPr>
      </w:pPr>
      <w:r w:rsidRPr="00BE0F03">
        <w:rPr>
          <w:rFonts w:asciiTheme="minorHAnsi" w:hAnsiTheme="minorHAnsi" w:cs="Calibri"/>
          <w:color w:val="0070C0"/>
          <w:sz w:val="22"/>
          <w:szCs w:val="22"/>
          <w:lang w:val="en-GB"/>
        </w:rPr>
        <w:t xml:space="preserve">The paragraph is the same in the </w:t>
      </w:r>
      <w:r>
        <w:rPr>
          <w:rFonts w:asciiTheme="minorHAnsi" w:hAnsiTheme="minorHAnsi" w:cs="Calibri"/>
          <w:color w:val="0070C0"/>
          <w:sz w:val="22"/>
          <w:szCs w:val="22"/>
          <w:lang w:val="en-GB"/>
        </w:rPr>
        <w:t>ECS</w:t>
      </w:r>
      <w:r w:rsidRPr="00BE0F03">
        <w:rPr>
          <w:rFonts w:asciiTheme="minorHAnsi" w:hAnsiTheme="minorHAnsi" w:cs="Calibri"/>
          <w:color w:val="0070C0"/>
          <w:sz w:val="22"/>
          <w:szCs w:val="22"/>
          <w:lang w:val="en-GB"/>
        </w:rPr>
        <w:t xml:space="preserve"> </w:t>
      </w:r>
      <w:r>
        <w:rPr>
          <w:rFonts w:asciiTheme="minorHAnsi" w:hAnsiTheme="minorHAnsi" w:cs="Calibri"/>
          <w:color w:val="0070C0"/>
          <w:sz w:val="22"/>
          <w:szCs w:val="22"/>
          <w:lang w:val="en-GB"/>
        </w:rPr>
        <w:t>template</w:t>
      </w:r>
      <w:r w:rsidRPr="00BE0F03">
        <w:rPr>
          <w:rFonts w:asciiTheme="minorHAnsi" w:hAnsiTheme="minorHAnsi" w:cs="Calibri"/>
          <w:color w:val="0070C0"/>
          <w:sz w:val="22"/>
          <w:szCs w:val="22"/>
          <w:lang w:val="en-GB"/>
        </w:rPr>
        <w:t xml:space="preserve">, but the added </w:t>
      </w:r>
      <w:r>
        <w:rPr>
          <w:rFonts w:asciiTheme="minorHAnsi" w:hAnsiTheme="minorHAnsi" w:cs="Calibri"/>
          <w:color w:val="0070C0"/>
          <w:sz w:val="22"/>
          <w:szCs w:val="22"/>
          <w:lang w:val="en-GB"/>
        </w:rPr>
        <w:t>text</w:t>
      </w:r>
      <w:r w:rsidRPr="00BE0F03">
        <w:rPr>
          <w:rFonts w:asciiTheme="minorHAnsi" w:hAnsiTheme="minorHAnsi" w:cs="Calibri"/>
          <w:color w:val="0070C0"/>
          <w:sz w:val="22"/>
          <w:szCs w:val="22"/>
          <w:lang w:val="en-GB"/>
        </w:rPr>
        <w:t xml:space="preserve"> (in relation to wholesale market) can be considered in the final version</w:t>
      </w:r>
      <w:r>
        <w:rPr>
          <w:rFonts w:asciiTheme="minorHAnsi" w:hAnsiTheme="minorHAnsi" w:cs="Calibri"/>
          <w:color w:val="0070C0"/>
          <w:sz w:val="22"/>
          <w:szCs w:val="22"/>
          <w:lang w:val="en-GB"/>
        </w:rPr>
        <w:t>, but we consider it is understandable</w:t>
      </w:r>
      <w:r w:rsidRPr="00BE0F03">
        <w:rPr>
          <w:rFonts w:asciiTheme="minorHAnsi" w:hAnsiTheme="minorHAnsi" w:cs="Calibri"/>
          <w:color w:val="0070C0"/>
          <w:sz w:val="22"/>
          <w:szCs w:val="22"/>
          <w:lang w:val="en-GB"/>
        </w:rPr>
        <w:t>.</w:t>
      </w:r>
    </w:p>
    <w:p w:rsidR="00CB53F1" w:rsidRPr="00CB53F1" w:rsidRDefault="00CB53F1" w:rsidP="00703478">
      <w:pPr>
        <w:spacing w:line="276" w:lineRule="auto"/>
        <w:ind w:left="567"/>
        <w:jc w:val="both"/>
        <w:rPr>
          <w:rFonts w:asciiTheme="minorHAnsi" w:hAnsiTheme="minorHAnsi" w:cs="Calibri"/>
          <w:color w:val="0070C0"/>
          <w:sz w:val="22"/>
          <w:szCs w:val="22"/>
        </w:rPr>
      </w:pPr>
    </w:p>
    <w:p w:rsidR="0083619C" w:rsidRDefault="00631C22" w:rsidP="00703478">
      <w:pPr>
        <w:spacing w:line="276" w:lineRule="auto"/>
        <w:jc w:val="both"/>
        <w:rPr>
          <w:rFonts w:asciiTheme="minorHAnsi" w:hAnsiTheme="minorHAnsi" w:cstheme="minorHAnsi"/>
          <w:b/>
          <w:bCs/>
          <w:sz w:val="22"/>
          <w:szCs w:val="22"/>
          <w:lang w:val="en-GB"/>
        </w:rPr>
      </w:pPr>
      <w:r w:rsidRPr="00A936A4">
        <w:rPr>
          <w:rFonts w:asciiTheme="minorHAnsi" w:hAnsiTheme="minorHAnsi" w:cstheme="minorHAnsi"/>
          <w:b/>
          <w:bCs/>
          <w:sz w:val="22"/>
          <w:szCs w:val="22"/>
          <w:lang w:val="en-GB"/>
        </w:rPr>
        <w:t>Article 4</w:t>
      </w:r>
      <w:r>
        <w:rPr>
          <w:rFonts w:asciiTheme="minorHAnsi" w:hAnsiTheme="minorHAnsi" w:cstheme="minorHAnsi"/>
          <w:b/>
          <w:bCs/>
          <w:sz w:val="22"/>
          <w:szCs w:val="22"/>
          <w:lang w:val="en-GB"/>
        </w:rPr>
        <w:t xml:space="preserve"> -</w:t>
      </w:r>
      <w:r w:rsidRPr="00A936A4">
        <w:rPr>
          <w:rFonts w:asciiTheme="minorHAnsi" w:hAnsiTheme="minorHAnsi" w:cstheme="minorHAnsi"/>
          <w:b/>
          <w:bCs/>
          <w:sz w:val="22"/>
          <w:szCs w:val="22"/>
          <w:lang w:val="en-GB"/>
        </w:rPr>
        <w:t xml:space="preserve"> Obligation to publish inside information</w:t>
      </w:r>
    </w:p>
    <w:p w:rsidR="00BB5E66" w:rsidRPr="00883BD1" w:rsidRDefault="00BB5E66" w:rsidP="00703478">
      <w:pPr>
        <w:spacing w:line="276" w:lineRule="auto"/>
        <w:jc w:val="both"/>
        <w:rPr>
          <w:rFonts w:asciiTheme="minorHAnsi" w:hAnsiTheme="minorHAnsi" w:cstheme="minorHAnsi"/>
          <w:b/>
          <w:sz w:val="22"/>
          <w:szCs w:val="22"/>
        </w:rPr>
      </w:pPr>
    </w:p>
    <w:p w:rsidR="00631C22" w:rsidRPr="00A936A4" w:rsidRDefault="00631C22" w:rsidP="00703478">
      <w:pPr>
        <w:pStyle w:val="Default"/>
        <w:spacing w:line="276" w:lineRule="auto"/>
        <w:jc w:val="both"/>
        <w:rPr>
          <w:rFonts w:asciiTheme="minorHAnsi" w:hAnsiTheme="minorHAnsi" w:cstheme="minorHAnsi"/>
          <w:color w:val="auto"/>
          <w:sz w:val="22"/>
          <w:szCs w:val="22"/>
          <w:lang w:val="en-GB"/>
        </w:rPr>
      </w:pPr>
      <w:r w:rsidRPr="00A936A4">
        <w:rPr>
          <w:rFonts w:asciiTheme="minorHAnsi" w:hAnsiTheme="minorHAnsi" w:cstheme="minorHAnsi"/>
          <w:color w:val="auto"/>
          <w:sz w:val="22"/>
          <w:szCs w:val="22"/>
          <w:lang w:val="en-GB"/>
        </w:rPr>
        <w:t>Paragraph 5 - There shall be reference to national legislation not EU regulations that have even be</w:t>
      </w:r>
      <w:r>
        <w:rPr>
          <w:rFonts w:asciiTheme="minorHAnsi" w:hAnsiTheme="minorHAnsi" w:cstheme="minorHAnsi"/>
          <w:color w:val="auto"/>
          <w:sz w:val="22"/>
          <w:szCs w:val="22"/>
          <w:lang w:val="en-GB"/>
        </w:rPr>
        <w:t>en</w:t>
      </w:r>
      <w:r w:rsidRPr="00A936A4">
        <w:rPr>
          <w:rFonts w:asciiTheme="minorHAnsi" w:hAnsiTheme="minorHAnsi" w:cstheme="minorHAnsi"/>
          <w:color w:val="auto"/>
          <w:sz w:val="22"/>
          <w:szCs w:val="22"/>
          <w:lang w:val="en-GB"/>
        </w:rPr>
        <w:t xml:space="preserve"> adapted f</w:t>
      </w:r>
      <w:r w:rsidR="00DA7DCD">
        <w:rPr>
          <w:rFonts w:asciiTheme="minorHAnsi" w:hAnsiTheme="minorHAnsi" w:cstheme="minorHAnsi"/>
          <w:color w:val="auto"/>
          <w:sz w:val="22"/>
          <w:szCs w:val="22"/>
          <w:lang w:val="en-GB"/>
        </w:rPr>
        <w:t xml:space="preserve">or </w:t>
      </w:r>
      <w:proofErr w:type="spellStart"/>
      <w:r w:rsidR="00DA7DCD">
        <w:rPr>
          <w:rFonts w:asciiTheme="minorHAnsi" w:hAnsiTheme="minorHAnsi" w:cstheme="minorHAnsi"/>
          <w:color w:val="auto"/>
          <w:sz w:val="22"/>
          <w:szCs w:val="22"/>
          <w:lang w:val="en-GB"/>
        </w:rPr>
        <w:t>EnC</w:t>
      </w:r>
      <w:proofErr w:type="spellEnd"/>
      <w:r w:rsidR="00DA7DCD">
        <w:rPr>
          <w:rFonts w:asciiTheme="minorHAnsi" w:hAnsiTheme="minorHAnsi" w:cstheme="minorHAnsi"/>
          <w:color w:val="auto"/>
          <w:sz w:val="22"/>
          <w:szCs w:val="22"/>
          <w:lang w:val="en-GB"/>
        </w:rPr>
        <w:t xml:space="preserve"> and transposed in Kosovo.</w:t>
      </w:r>
    </w:p>
    <w:p w:rsidR="0083619C" w:rsidRPr="0083619C" w:rsidRDefault="0083619C" w:rsidP="00703478">
      <w:pPr>
        <w:pStyle w:val="Default"/>
        <w:spacing w:line="276" w:lineRule="auto"/>
        <w:ind w:left="567"/>
        <w:jc w:val="both"/>
        <w:rPr>
          <w:rFonts w:asciiTheme="minorHAnsi" w:hAnsiTheme="minorHAnsi" w:cstheme="minorHAnsi"/>
          <w:color w:val="auto"/>
          <w:sz w:val="22"/>
          <w:szCs w:val="22"/>
        </w:rPr>
      </w:pPr>
    </w:p>
    <w:p w:rsidR="0083619C" w:rsidRDefault="00660C3D" w:rsidP="00703478">
      <w:pPr>
        <w:spacing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ERO’s Response:</w:t>
      </w:r>
    </w:p>
    <w:p w:rsidR="00670235" w:rsidRPr="0083619C" w:rsidRDefault="00670235" w:rsidP="00703478">
      <w:pPr>
        <w:spacing w:line="276" w:lineRule="auto"/>
        <w:ind w:left="567"/>
        <w:jc w:val="both"/>
        <w:rPr>
          <w:rFonts w:asciiTheme="minorHAnsi" w:hAnsiTheme="minorHAnsi" w:cs="Calibri"/>
          <w:color w:val="0070C0"/>
          <w:sz w:val="22"/>
          <w:szCs w:val="22"/>
        </w:rPr>
      </w:pPr>
    </w:p>
    <w:p w:rsidR="00670235" w:rsidRDefault="00670235" w:rsidP="00703478">
      <w:pPr>
        <w:spacing w:line="276" w:lineRule="auto"/>
        <w:jc w:val="both"/>
        <w:rPr>
          <w:rFonts w:asciiTheme="minorHAnsi" w:hAnsiTheme="minorHAnsi" w:cs="Calibri"/>
          <w:color w:val="0070C0"/>
          <w:sz w:val="22"/>
          <w:szCs w:val="22"/>
          <w:lang w:val="en-GB"/>
        </w:rPr>
      </w:pPr>
      <w:r w:rsidRPr="00E70262">
        <w:rPr>
          <w:rFonts w:asciiTheme="minorHAnsi" w:hAnsiTheme="minorHAnsi" w:cs="Calibri"/>
          <w:color w:val="0070C0"/>
          <w:sz w:val="22"/>
          <w:szCs w:val="22"/>
          <w:lang w:val="en-GB"/>
        </w:rPr>
        <w:t xml:space="preserve">Paragraph has been </w:t>
      </w:r>
      <w:r w:rsidR="00D834A1">
        <w:rPr>
          <w:rFonts w:asciiTheme="minorHAnsi" w:hAnsiTheme="minorHAnsi" w:cs="Calibri"/>
          <w:color w:val="0070C0"/>
          <w:sz w:val="22"/>
          <w:szCs w:val="22"/>
          <w:lang w:val="en-GB"/>
        </w:rPr>
        <w:t xml:space="preserve">entirely </w:t>
      </w:r>
      <w:r w:rsidRPr="00E70262">
        <w:rPr>
          <w:rFonts w:asciiTheme="minorHAnsi" w:hAnsiTheme="minorHAnsi" w:cs="Calibri"/>
          <w:color w:val="0070C0"/>
          <w:sz w:val="22"/>
          <w:szCs w:val="22"/>
          <w:lang w:val="en-GB"/>
        </w:rPr>
        <w:t xml:space="preserve">deleted, as it relates to EU </w:t>
      </w:r>
      <w:r>
        <w:rPr>
          <w:rFonts w:asciiTheme="minorHAnsi" w:hAnsiTheme="minorHAnsi" w:cs="Calibri"/>
          <w:color w:val="0070C0"/>
          <w:sz w:val="22"/>
          <w:szCs w:val="22"/>
          <w:lang w:val="en-GB"/>
        </w:rPr>
        <w:t>Member States</w:t>
      </w:r>
      <w:r w:rsidRPr="00E70262">
        <w:rPr>
          <w:rFonts w:asciiTheme="minorHAnsi" w:hAnsiTheme="minorHAnsi" w:cs="Calibri"/>
          <w:color w:val="0070C0"/>
          <w:sz w:val="22"/>
          <w:szCs w:val="22"/>
          <w:lang w:val="en-GB"/>
        </w:rPr>
        <w:t>.</w:t>
      </w:r>
    </w:p>
    <w:p w:rsidR="00BB5E66" w:rsidRPr="00A936A4" w:rsidRDefault="00BB5E66" w:rsidP="00703478">
      <w:pPr>
        <w:spacing w:line="276" w:lineRule="auto"/>
        <w:jc w:val="both"/>
        <w:rPr>
          <w:rFonts w:asciiTheme="minorHAnsi" w:hAnsiTheme="minorHAnsi" w:cs="Calibri"/>
          <w:color w:val="0070C0"/>
          <w:sz w:val="22"/>
          <w:szCs w:val="22"/>
          <w:lang w:val="en-GB"/>
        </w:rPr>
      </w:pPr>
    </w:p>
    <w:p w:rsidR="00670235" w:rsidRPr="00A936A4" w:rsidRDefault="00670235" w:rsidP="00703478">
      <w:pPr>
        <w:pStyle w:val="Default"/>
        <w:spacing w:line="276" w:lineRule="auto"/>
        <w:jc w:val="both"/>
        <w:rPr>
          <w:rFonts w:asciiTheme="minorHAnsi" w:hAnsiTheme="minorHAnsi" w:cstheme="minorHAnsi"/>
          <w:color w:val="auto"/>
          <w:sz w:val="22"/>
          <w:szCs w:val="22"/>
          <w:lang w:val="en-GB"/>
        </w:rPr>
      </w:pPr>
      <w:r w:rsidRPr="00A936A4">
        <w:rPr>
          <w:rFonts w:asciiTheme="minorHAnsi" w:hAnsiTheme="minorHAnsi" w:cstheme="minorHAnsi"/>
          <w:color w:val="auto"/>
          <w:sz w:val="22"/>
          <w:szCs w:val="22"/>
          <w:lang w:val="en-GB"/>
        </w:rPr>
        <w:t xml:space="preserve">Paragraph 6 - same comment as above – references to national law and secondary legislation adopted under those laws – not reference to EU Directives and </w:t>
      </w:r>
      <w:r w:rsidR="00A540BF">
        <w:rPr>
          <w:rFonts w:asciiTheme="minorHAnsi" w:hAnsiTheme="minorHAnsi" w:cstheme="minorHAnsi"/>
          <w:color w:val="auto"/>
          <w:sz w:val="22"/>
          <w:szCs w:val="22"/>
          <w:lang w:val="en-GB"/>
        </w:rPr>
        <w:t xml:space="preserve">EU </w:t>
      </w:r>
      <w:r w:rsidR="009273F4">
        <w:rPr>
          <w:rFonts w:asciiTheme="minorHAnsi" w:hAnsiTheme="minorHAnsi" w:cstheme="minorHAnsi"/>
          <w:color w:val="auto"/>
          <w:sz w:val="22"/>
          <w:szCs w:val="22"/>
          <w:lang w:val="en-GB"/>
        </w:rPr>
        <w:t>c</w:t>
      </w:r>
      <w:r w:rsidR="00A540BF">
        <w:rPr>
          <w:rFonts w:asciiTheme="minorHAnsi" w:hAnsiTheme="minorHAnsi" w:cstheme="minorHAnsi"/>
          <w:color w:val="auto"/>
          <w:sz w:val="22"/>
          <w:szCs w:val="22"/>
          <w:lang w:val="en-GB"/>
        </w:rPr>
        <w:t>odes and guidelines.</w:t>
      </w:r>
    </w:p>
    <w:p w:rsidR="00A27CC0" w:rsidRPr="00A37553" w:rsidRDefault="00A27CC0" w:rsidP="00703478">
      <w:pPr>
        <w:pStyle w:val="Default"/>
        <w:spacing w:line="276" w:lineRule="auto"/>
        <w:ind w:left="567"/>
        <w:jc w:val="both"/>
        <w:rPr>
          <w:rFonts w:asciiTheme="minorHAnsi" w:hAnsiTheme="minorHAnsi" w:cstheme="minorHAnsi"/>
          <w:color w:val="auto"/>
          <w:sz w:val="22"/>
          <w:szCs w:val="22"/>
        </w:rPr>
      </w:pPr>
    </w:p>
    <w:p w:rsidR="00A37553" w:rsidRDefault="009273F4" w:rsidP="00703478">
      <w:pPr>
        <w:spacing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ERO’s Response</w:t>
      </w:r>
      <w:r w:rsidR="00A37553" w:rsidRPr="00A37553">
        <w:rPr>
          <w:rFonts w:asciiTheme="minorHAnsi" w:hAnsiTheme="minorHAnsi" w:cs="Calibri"/>
          <w:color w:val="0070C0"/>
          <w:sz w:val="22"/>
          <w:szCs w:val="22"/>
        </w:rPr>
        <w:t>:</w:t>
      </w:r>
    </w:p>
    <w:p w:rsidR="007958B4" w:rsidRPr="00A37553" w:rsidRDefault="007958B4" w:rsidP="00703478">
      <w:pPr>
        <w:spacing w:line="276" w:lineRule="auto"/>
        <w:ind w:left="567"/>
        <w:jc w:val="both"/>
        <w:rPr>
          <w:rFonts w:asciiTheme="minorHAnsi" w:hAnsiTheme="minorHAnsi" w:cs="Calibri"/>
          <w:color w:val="0070C0"/>
          <w:sz w:val="22"/>
          <w:szCs w:val="22"/>
        </w:rPr>
      </w:pPr>
    </w:p>
    <w:p w:rsidR="009273F4" w:rsidRPr="00A936A4" w:rsidRDefault="009273F4" w:rsidP="00703478">
      <w:pPr>
        <w:spacing w:line="276" w:lineRule="auto"/>
        <w:jc w:val="both"/>
        <w:rPr>
          <w:rFonts w:asciiTheme="minorHAnsi" w:hAnsiTheme="minorHAnsi" w:cs="Calibri"/>
          <w:color w:val="0070C0"/>
          <w:sz w:val="22"/>
          <w:szCs w:val="22"/>
          <w:lang w:val="en-GB"/>
        </w:rPr>
      </w:pPr>
      <w:r w:rsidRPr="00E70262">
        <w:rPr>
          <w:rFonts w:asciiTheme="minorHAnsi" w:hAnsiTheme="minorHAnsi" w:cs="Calibri"/>
          <w:color w:val="0070C0"/>
          <w:sz w:val="22"/>
          <w:szCs w:val="22"/>
          <w:lang w:val="en-GB"/>
        </w:rPr>
        <w:t>References to EU Directives and Regulations have been removed, and references have been adapted to local energy sector laws.</w:t>
      </w:r>
    </w:p>
    <w:p w:rsidR="00A37553" w:rsidRDefault="00A37553" w:rsidP="00703478">
      <w:pPr>
        <w:spacing w:line="276" w:lineRule="auto"/>
        <w:ind w:left="567"/>
        <w:jc w:val="both"/>
        <w:rPr>
          <w:rFonts w:asciiTheme="minorHAnsi" w:hAnsiTheme="minorHAnsi" w:cs="Calibri"/>
          <w:color w:val="0070C0"/>
          <w:sz w:val="22"/>
          <w:szCs w:val="22"/>
        </w:rPr>
      </w:pPr>
    </w:p>
    <w:p w:rsidR="002169EE" w:rsidRDefault="00F61EF5" w:rsidP="00703478">
      <w:pPr>
        <w:spacing w:line="276" w:lineRule="auto"/>
        <w:jc w:val="both"/>
        <w:rPr>
          <w:rFonts w:asciiTheme="minorHAnsi" w:hAnsiTheme="minorHAnsi" w:cstheme="minorHAnsi"/>
          <w:b/>
          <w:sz w:val="22"/>
          <w:szCs w:val="22"/>
        </w:rPr>
      </w:pPr>
      <w:r>
        <w:rPr>
          <w:rFonts w:asciiTheme="minorHAnsi" w:hAnsiTheme="minorHAnsi" w:cstheme="minorHAnsi"/>
          <w:b/>
          <w:sz w:val="22"/>
          <w:szCs w:val="22"/>
        </w:rPr>
        <w:t>Article 6- Market Monitoring</w:t>
      </w:r>
    </w:p>
    <w:p w:rsidR="007958B4" w:rsidRPr="00883BD1" w:rsidRDefault="007958B4" w:rsidP="00703478">
      <w:pPr>
        <w:spacing w:line="276" w:lineRule="auto"/>
        <w:jc w:val="both"/>
        <w:rPr>
          <w:rFonts w:asciiTheme="minorHAnsi" w:hAnsiTheme="minorHAnsi" w:cstheme="minorHAnsi"/>
          <w:b/>
          <w:sz w:val="22"/>
          <w:szCs w:val="22"/>
        </w:rPr>
      </w:pPr>
    </w:p>
    <w:p w:rsidR="00F61EF5" w:rsidRPr="00A936A4" w:rsidRDefault="00F61EF5" w:rsidP="00703478">
      <w:pPr>
        <w:pStyle w:val="Default"/>
        <w:spacing w:line="276" w:lineRule="auto"/>
        <w:jc w:val="both"/>
        <w:rPr>
          <w:rFonts w:asciiTheme="minorHAnsi" w:hAnsiTheme="minorHAnsi" w:cstheme="minorHAnsi"/>
          <w:color w:val="auto"/>
          <w:sz w:val="22"/>
          <w:szCs w:val="22"/>
          <w:lang w:val="en-GB"/>
        </w:rPr>
      </w:pPr>
      <w:r w:rsidRPr="00A936A4">
        <w:rPr>
          <w:rFonts w:asciiTheme="minorHAnsi" w:hAnsiTheme="minorHAnsi" w:cstheme="minorHAnsi"/>
          <w:color w:val="auto"/>
          <w:sz w:val="22"/>
          <w:szCs w:val="22"/>
          <w:lang w:val="en-GB"/>
        </w:rPr>
        <w:t>Paragraph 3</w:t>
      </w:r>
      <w:r>
        <w:rPr>
          <w:rFonts w:asciiTheme="minorHAnsi" w:hAnsiTheme="minorHAnsi" w:cstheme="minorHAnsi"/>
          <w:color w:val="auto"/>
          <w:sz w:val="22"/>
          <w:szCs w:val="22"/>
          <w:lang w:val="en-GB"/>
        </w:rPr>
        <w:t xml:space="preserve"> - </w:t>
      </w:r>
      <w:r w:rsidRPr="00A936A4">
        <w:rPr>
          <w:rFonts w:asciiTheme="minorHAnsi" w:hAnsiTheme="minorHAnsi" w:cstheme="minorHAnsi"/>
          <w:color w:val="auto"/>
          <w:sz w:val="22"/>
          <w:szCs w:val="22"/>
          <w:lang w:val="en-GB"/>
        </w:rPr>
        <w:t xml:space="preserve">This should be rephrased – if Kosovo decides it should grant here or elsewhere that right to NCA. This is copy/paste from </w:t>
      </w:r>
      <w:r>
        <w:rPr>
          <w:rFonts w:asciiTheme="minorHAnsi" w:hAnsiTheme="minorHAnsi" w:cstheme="minorHAnsi"/>
          <w:color w:val="auto"/>
          <w:sz w:val="22"/>
          <w:szCs w:val="22"/>
          <w:lang w:val="en-GB"/>
        </w:rPr>
        <w:t xml:space="preserve">the </w:t>
      </w:r>
      <w:r w:rsidRPr="00A936A4">
        <w:rPr>
          <w:rFonts w:asciiTheme="minorHAnsi" w:hAnsiTheme="minorHAnsi" w:cstheme="minorHAnsi"/>
          <w:color w:val="auto"/>
          <w:sz w:val="22"/>
          <w:szCs w:val="22"/>
          <w:lang w:val="en-GB"/>
        </w:rPr>
        <w:t>Regulation</w:t>
      </w:r>
      <w:r>
        <w:rPr>
          <w:rFonts w:asciiTheme="minorHAnsi" w:hAnsiTheme="minorHAnsi" w:cstheme="minorHAnsi"/>
          <w:color w:val="auto"/>
          <w:sz w:val="22"/>
          <w:szCs w:val="22"/>
          <w:lang w:val="en-GB"/>
        </w:rPr>
        <w:t>.</w:t>
      </w:r>
    </w:p>
    <w:p w:rsidR="002169EE" w:rsidRPr="002169EE" w:rsidRDefault="002169EE" w:rsidP="00703478">
      <w:pPr>
        <w:pStyle w:val="Default"/>
        <w:spacing w:line="276" w:lineRule="auto"/>
        <w:ind w:left="567"/>
        <w:jc w:val="both"/>
        <w:rPr>
          <w:rFonts w:asciiTheme="minorHAnsi" w:hAnsiTheme="minorHAnsi" w:cstheme="minorHAnsi"/>
          <w:color w:val="auto"/>
          <w:sz w:val="22"/>
          <w:szCs w:val="22"/>
        </w:rPr>
      </w:pPr>
    </w:p>
    <w:p w:rsidR="00F61EF5" w:rsidRPr="00A936A4" w:rsidRDefault="00F61EF5" w:rsidP="00703478">
      <w:pPr>
        <w:pStyle w:val="Default"/>
        <w:spacing w:line="276" w:lineRule="auto"/>
        <w:jc w:val="both"/>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Paragraph </w:t>
      </w:r>
      <w:r w:rsidRPr="00A936A4">
        <w:rPr>
          <w:rFonts w:asciiTheme="minorHAnsi" w:hAnsiTheme="minorHAnsi" w:cstheme="minorHAnsi"/>
          <w:color w:val="auto"/>
          <w:sz w:val="22"/>
          <w:szCs w:val="22"/>
          <w:lang w:val="en-GB"/>
        </w:rPr>
        <w:t xml:space="preserve">4 </w:t>
      </w:r>
      <w:r>
        <w:rPr>
          <w:rFonts w:asciiTheme="minorHAnsi" w:hAnsiTheme="minorHAnsi" w:cstheme="minorHAnsi"/>
          <w:color w:val="auto"/>
          <w:sz w:val="22"/>
          <w:szCs w:val="22"/>
          <w:lang w:val="en-GB"/>
        </w:rPr>
        <w:t xml:space="preserve">- </w:t>
      </w:r>
      <w:r w:rsidRPr="00A936A4">
        <w:rPr>
          <w:rFonts w:asciiTheme="minorHAnsi" w:hAnsiTheme="minorHAnsi" w:cstheme="minorHAnsi"/>
          <w:color w:val="auto"/>
          <w:sz w:val="22"/>
          <w:szCs w:val="22"/>
          <w:lang w:val="en-GB"/>
        </w:rPr>
        <w:t>Decide here how often and timing – when in the year etc. This is t</w:t>
      </w:r>
      <w:r>
        <w:rPr>
          <w:rFonts w:asciiTheme="minorHAnsi" w:hAnsiTheme="minorHAnsi" w:cstheme="minorHAnsi"/>
          <w:color w:val="auto"/>
          <w:sz w:val="22"/>
          <w:szCs w:val="22"/>
          <w:lang w:val="en-GB"/>
        </w:rPr>
        <w:t>h</w:t>
      </w:r>
      <w:r w:rsidRPr="00A936A4">
        <w:rPr>
          <w:rFonts w:asciiTheme="minorHAnsi" w:hAnsiTheme="minorHAnsi" w:cstheme="minorHAnsi"/>
          <w:color w:val="auto"/>
          <w:sz w:val="22"/>
          <w:szCs w:val="22"/>
          <w:lang w:val="en-GB"/>
        </w:rPr>
        <w:t>e rule transposing t</w:t>
      </w:r>
      <w:r>
        <w:rPr>
          <w:rFonts w:asciiTheme="minorHAnsi" w:hAnsiTheme="minorHAnsi" w:cstheme="minorHAnsi"/>
          <w:color w:val="auto"/>
          <w:sz w:val="22"/>
          <w:szCs w:val="22"/>
          <w:lang w:val="en-GB"/>
        </w:rPr>
        <w:t>h</w:t>
      </w:r>
      <w:r w:rsidRPr="00A936A4">
        <w:rPr>
          <w:rFonts w:asciiTheme="minorHAnsi" w:hAnsiTheme="minorHAnsi" w:cstheme="minorHAnsi"/>
          <w:color w:val="auto"/>
          <w:sz w:val="22"/>
          <w:szCs w:val="22"/>
          <w:lang w:val="en-GB"/>
        </w:rPr>
        <w:t>e regulation</w:t>
      </w:r>
      <w:r>
        <w:rPr>
          <w:rFonts w:asciiTheme="minorHAnsi" w:hAnsiTheme="minorHAnsi" w:cstheme="minorHAnsi"/>
          <w:color w:val="auto"/>
          <w:sz w:val="22"/>
          <w:szCs w:val="22"/>
          <w:lang w:val="en-GB"/>
        </w:rPr>
        <w:t>.</w:t>
      </w:r>
    </w:p>
    <w:p w:rsidR="00A4379E" w:rsidRPr="00A4379E" w:rsidRDefault="00A4379E" w:rsidP="00703478">
      <w:pPr>
        <w:pStyle w:val="Default"/>
        <w:spacing w:line="276" w:lineRule="auto"/>
        <w:ind w:left="567"/>
        <w:jc w:val="both"/>
        <w:rPr>
          <w:rFonts w:asciiTheme="minorHAnsi" w:hAnsiTheme="minorHAnsi" w:cstheme="minorHAnsi"/>
          <w:color w:val="auto"/>
          <w:sz w:val="22"/>
          <w:szCs w:val="22"/>
        </w:rPr>
      </w:pPr>
    </w:p>
    <w:p w:rsidR="00F61EF5" w:rsidRDefault="00F61EF5" w:rsidP="00703478">
      <w:pPr>
        <w:pStyle w:val="Default"/>
        <w:spacing w:line="276" w:lineRule="auto"/>
        <w:jc w:val="both"/>
        <w:rPr>
          <w:rFonts w:asciiTheme="minorHAnsi" w:hAnsiTheme="minorHAnsi" w:cstheme="minorHAnsi"/>
          <w:color w:val="auto"/>
          <w:sz w:val="22"/>
          <w:szCs w:val="22"/>
          <w:lang w:val="en-GB"/>
        </w:rPr>
      </w:pPr>
      <w:r w:rsidRPr="00A936A4">
        <w:rPr>
          <w:rFonts w:asciiTheme="minorHAnsi" w:hAnsiTheme="minorHAnsi" w:cstheme="minorHAnsi"/>
          <w:color w:val="auto"/>
          <w:sz w:val="22"/>
          <w:szCs w:val="22"/>
          <w:lang w:val="en-GB"/>
        </w:rPr>
        <w:t xml:space="preserve">Paragraph 5 </w:t>
      </w:r>
      <w:r>
        <w:rPr>
          <w:rFonts w:asciiTheme="minorHAnsi" w:hAnsiTheme="minorHAnsi" w:cstheme="minorHAnsi"/>
          <w:color w:val="auto"/>
          <w:sz w:val="22"/>
          <w:szCs w:val="22"/>
          <w:lang w:val="en-GB"/>
        </w:rPr>
        <w:t xml:space="preserve">- </w:t>
      </w:r>
      <w:r w:rsidRPr="00A936A4">
        <w:rPr>
          <w:rFonts w:asciiTheme="minorHAnsi" w:hAnsiTheme="minorHAnsi" w:cstheme="minorHAnsi"/>
          <w:color w:val="auto"/>
          <w:sz w:val="22"/>
          <w:szCs w:val="22"/>
          <w:lang w:val="en-GB"/>
        </w:rPr>
        <w:t>This is not fo</w:t>
      </w:r>
      <w:r w:rsidR="00703478">
        <w:rPr>
          <w:rFonts w:asciiTheme="minorHAnsi" w:hAnsiTheme="minorHAnsi" w:cstheme="minorHAnsi"/>
          <w:color w:val="auto"/>
          <w:sz w:val="22"/>
          <w:szCs w:val="22"/>
          <w:lang w:val="en-GB"/>
        </w:rPr>
        <w:t>r Kosovo to transpose but for E</w:t>
      </w:r>
      <w:r w:rsidRPr="00A936A4">
        <w:rPr>
          <w:rFonts w:asciiTheme="minorHAnsi" w:hAnsiTheme="minorHAnsi" w:cstheme="minorHAnsi"/>
          <w:color w:val="auto"/>
          <w:sz w:val="22"/>
          <w:szCs w:val="22"/>
          <w:lang w:val="en-GB"/>
        </w:rPr>
        <w:t>C</w:t>
      </w:r>
      <w:r w:rsidR="007958B4">
        <w:rPr>
          <w:rFonts w:asciiTheme="minorHAnsi" w:hAnsiTheme="minorHAnsi" w:cstheme="minorHAnsi"/>
          <w:color w:val="auto"/>
          <w:sz w:val="22"/>
          <w:szCs w:val="22"/>
          <w:lang w:val="en-GB"/>
        </w:rPr>
        <w:t>S</w:t>
      </w:r>
      <w:r w:rsidRPr="00A936A4">
        <w:rPr>
          <w:rFonts w:asciiTheme="minorHAnsi" w:hAnsiTheme="minorHAnsi" w:cstheme="minorHAnsi"/>
          <w:color w:val="auto"/>
          <w:sz w:val="22"/>
          <w:szCs w:val="22"/>
          <w:lang w:val="en-GB"/>
        </w:rPr>
        <w:t xml:space="preserve"> institutions</w:t>
      </w:r>
    </w:p>
    <w:p w:rsidR="007958B4" w:rsidRDefault="007958B4" w:rsidP="00703478">
      <w:pPr>
        <w:pStyle w:val="Default"/>
        <w:spacing w:line="276" w:lineRule="auto"/>
        <w:jc w:val="both"/>
        <w:rPr>
          <w:rFonts w:asciiTheme="minorHAnsi" w:hAnsiTheme="minorHAnsi" w:cstheme="minorHAnsi"/>
          <w:color w:val="auto"/>
          <w:sz w:val="22"/>
          <w:szCs w:val="22"/>
          <w:lang w:val="en-GB"/>
        </w:rPr>
      </w:pPr>
    </w:p>
    <w:p w:rsidR="00203838" w:rsidRDefault="00F61EF5" w:rsidP="00703478">
      <w:pPr>
        <w:spacing w:line="276" w:lineRule="auto"/>
        <w:jc w:val="both"/>
        <w:rPr>
          <w:rFonts w:asciiTheme="minorHAnsi" w:hAnsiTheme="minorHAnsi" w:cs="Calibri"/>
          <w:color w:val="0070C0"/>
          <w:sz w:val="22"/>
          <w:szCs w:val="22"/>
          <w:lang w:val="en-GB"/>
        </w:rPr>
      </w:pPr>
      <w:r w:rsidRPr="00703478">
        <w:rPr>
          <w:rFonts w:asciiTheme="minorHAnsi" w:hAnsiTheme="minorHAnsi" w:cs="Calibri"/>
          <w:color w:val="0070C0"/>
          <w:sz w:val="22"/>
          <w:szCs w:val="22"/>
          <w:lang w:val="en-GB"/>
        </w:rPr>
        <w:t>ERO’s Response</w:t>
      </w:r>
      <w:r w:rsidR="00203838" w:rsidRPr="00703478">
        <w:rPr>
          <w:rFonts w:asciiTheme="minorHAnsi" w:hAnsiTheme="minorHAnsi" w:cs="Calibri"/>
          <w:color w:val="0070C0"/>
          <w:sz w:val="22"/>
          <w:szCs w:val="22"/>
          <w:lang w:val="en-GB"/>
        </w:rPr>
        <w:t>:</w:t>
      </w:r>
    </w:p>
    <w:p w:rsidR="00873564" w:rsidRPr="00703478" w:rsidRDefault="00873564" w:rsidP="00703478">
      <w:pPr>
        <w:spacing w:line="276" w:lineRule="auto"/>
        <w:jc w:val="both"/>
        <w:rPr>
          <w:rFonts w:asciiTheme="minorHAnsi" w:hAnsiTheme="minorHAnsi" w:cs="Calibri"/>
          <w:color w:val="0070C0"/>
          <w:sz w:val="22"/>
          <w:szCs w:val="22"/>
          <w:lang w:val="en-GB"/>
        </w:rPr>
      </w:pPr>
    </w:p>
    <w:p w:rsidR="00F61EF5" w:rsidRPr="00A936A4" w:rsidRDefault="00F61EF5" w:rsidP="00703478">
      <w:pPr>
        <w:spacing w:line="276" w:lineRule="auto"/>
        <w:jc w:val="both"/>
        <w:rPr>
          <w:rFonts w:asciiTheme="minorHAnsi" w:hAnsiTheme="minorHAnsi" w:cs="Calibri"/>
          <w:color w:val="0070C0"/>
          <w:sz w:val="22"/>
          <w:szCs w:val="22"/>
          <w:lang w:val="en-GB"/>
        </w:rPr>
      </w:pPr>
      <w:r w:rsidRPr="00E70262">
        <w:rPr>
          <w:rFonts w:asciiTheme="minorHAnsi" w:hAnsiTheme="minorHAnsi" w:cs="Calibri"/>
          <w:color w:val="0070C0"/>
          <w:sz w:val="22"/>
          <w:szCs w:val="22"/>
          <w:lang w:val="en-GB"/>
        </w:rPr>
        <w:t xml:space="preserve">Paragraphs of this </w:t>
      </w:r>
      <w:r>
        <w:rPr>
          <w:rFonts w:asciiTheme="minorHAnsi" w:hAnsiTheme="minorHAnsi" w:cs="Calibri"/>
          <w:color w:val="0070C0"/>
          <w:sz w:val="22"/>
          <w:szCs w:val="22"/>
          <w:lang w:val="en-GB"/>
        </w:rPr>
        <w:t>Article have been adapted or ref</w:t>
      </w:r>
      <w:r w:rsidRPr="00E70262">
        <w:rPr>
          <w:rFonts w:asciiTheme="minorHAnsi" w:hAnsiTheme="minorHAnsi" w:cs="Calibri"/>
          <w:color w:val="0070C0"/>
          <w:sz w:val="22"/>
          <w:szCs w:val="22"/>
          <w:lang w:val="en-GB"/>
        </w:rPr>
        <w:t>ormulated, including the cooperation, competencies and rights of the Kosovo Competition Authority.</w:t>
      </w:r>
    </w:p>
    <w:p w:rsidR="00203838" w:rsidRPr="00203838" w:rsidRDefault="00203838" w:rsidP="00703478">
      <w:pPr>
        <w:spacing w:line="276" w:lineRule="auto"/>
        <w:ind w:left="567"/>
        <w:jc w:val="both"/>
        <w:rPr>
          <w:rFonts w:asciiTheme="minorHAnsi" w:hAnsiTheme="minorHAnsi" w:cs="Calibri"/>
          <w:color w:val="0070C0"/>
          <w:sz w:val="22"/>
          <w:szCs w:val="22"/>
        </w:rPr>
      </w:pPr>
    </w:p>
    <w:p w:rsidR="00D170C1" w:rsidRPr="00A936A4" w:rsidRDefault="00D170C1" w:rsidP="00703478">
      <w:pPr>
        <w:pStyle w:val="Default"/>
        <w:spacing w:line="276" w:lineRule="auto"/>
        <w:rPr>
          <w:rFonts w:asciiTheme="minorHAnsi" w:hAnsiTheme="minorHAnsi" w:cstheme="minorHAnsi"/>
          <w:b/>
          <w:bCs/>
          <w:sz w:val="22"/>
          <w:szCs w:val="22"/>
          <w:lang w:val="en-GB"/>
        </w:rPr>
      </w:pPr>
      <w:r w:rsidRPr="00A936A4">
        <w:rPr>
          <w:rFonts w:asciiTheme="minorHAnsi" w:hAnsiTheme="minorHAnsi" w:cstheme="minorHAnsi"/>
          <w:b/>
          <w:bCs/>
          <w:sz w:val="22"/>
          <w:szCs w:val="22"/>
          <w:lang w:val="en-GB"/>
        </w:rPr>
        <w:t>Article</w:t>
      </w:r>
      <w:r>
        <w:rPr>
          <w:rFonts w:asciiTheme="minorHAnsi" w:hAnsiTheme="minorHAnsi" w:cstheme="minorHAnsi"/>
          <w:b/>
          <w:bCs/>
          <w:sz w:val="22"/>
          <w:szCs w:val="22"/>
          <w:lang w:val="en-GB"/>
        </w:rPr>
        <w:t xml:space="preserve"> </w:t>
      </w:r>
      <w:r w:rsidRPr="00A936A4">
        <w:rPr>
          <w:rFonts w:asciiTheme="minorHAnsi" w:hAnsiTheme="minorHAnsi" w:cstheme="minorHAnsi"/>
          <w:b/>
          <w:bCs/>
          <w:sz w:val="22"/>
          <w:szCs w:val="22"/>
          <w:lang w:val="en-GB"/>
        </w:rPr>
        <w:t xml:space="preserve">7 </w:t>
      </w:r>
      <w:r>
        <w:rPr>
          <w:rFonts w:asciiTheme="minorHAnsi" w:hAnsiTheme="minorHAnsi" w:cstheme="minorHAnsi"/>
          <w:b/>
          <w:bCs/>
          <w:sz w:val="22"/>
          <w:szCs w:val="22"/>
          <w:lang w:val="en-GB"/>
        </w:rPr>
        <w:t xml:space="preserve">- </w:t>
      </w:r>
      <w:r w:rsidRPr="00A936A4">
        <w:rPr>
          <w:rFonts w:asciiTheme="minorHAnsi" w:hAnsiTheme="minorHAnsi" w:cstheme="minorHAnsi"/>
          <w:b/>
          <w:bCs/>
          <w:sz w:val="22"/>
          <w:szCs w:val="22"/>
          <w:lang w:val="en-GB"/>
        </w:rPr>
        <w:t xml:space="preserve">Registration of Market Participants </w:t>
      </w:r>
    </w:p>
    <w:p w:rsidR="00164B3D" w:rsidRPr="00883BD1" w:rsidRDefault="00164B3D" w:rsidP="00703478">
      <w:pPr>
        <w:spacing w:line="276" w:lineRule="auto"/>
        <w:jc w:val="both"/>
        <w:rPr>
          <w:rFonts w:asciiTheme="minorHAnsi" w:hAnsiTheme="minorHAnsi" w:cstheme="minorHAnsi"/>
          <w:b/>
          <w:sz w:val="22"/>
          <w:szCs w:val="22"/>
        </w:rPr>
      </w:pPr>
    </w:p>
    <w:p w:rsidR="00A4379E" w:rsidRDefault="00D170C1" w:rsidP="00703478">
      <w:pPr>
        <w:pStyle w:val="Default"/>
        <w:spacing w:line="276" w:lineRule="auto"/>
        <w:ind w:left="567"/>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Paragraph 3- According to the Decision of the Minestral Council, a deadline of 6 months is required, following the transposition of REMIT. </w:t>
      </w:r>
    </w:p>
    <w:p w:rsidR="00873564" w:rsidRPr="00A4379E" w:rsidRDefault="00873564" w:rsidP="00703478">
      <w:pPr>
        <w:pStyle w:val="Default"/>
        <w:spacing w:line="276" w:lineRule="auto"/>
        <w:ind w:left="567"/>
        <w:jc w:val="both"/>
        <w:rPr>
          <w:rFonts w:asciiTheme="minorHAnsi" w:hAnsiTheme="minorHAnsi" w:cstheme="minorHAnsi"/>
          <w:color w:val="auto"/>
          <w:sz w:val="22"/>
          <w:szCs w:val="22"/>
        </w:rPr>
      </w:pPr>
    </w:p>
    <w:p w:rsidR="008C58D2" w:rsidRPr="00A936A4" w:rsidRDefault="008C58D2" w:rsidP="00703478">
      <w:pPr>
        <w:pStyle w:val="Default"/>
        <w:spacing w:line="276" w:lineRule="auto"/>
        <w:jc w:val="both"/>
        <w:rPr>
          <w:rFonts w:asciiTheme="minorHAnsi" w:hAnsiTheme="minorHAnsi" w:cstheme="minorHAnsi"/>
          <w:color w:val="auto"/>
          <w:sz w:val="22"/>
          <w:szCs w:val="22"/>
          <w:lang w:val="en-GB"/>
        </w:rPr>
      </w:pPr>
      <w:r w:rsidRPr="00A936A4">
        <w:rPr>
          <w:rFonts w:asciiTheme="minorHAnsi" w:hAnsiTheme="minorHAnsi" w:cstheme="minorHAnsi"/>
          <w:color w:val="auto"/>
          <w:sz w:val="22"/>
          <w:szCs w:val="22"/>
          <w:lang w:val="en-GB"/>
        </w:rPr>
        <w:t>Recom</w:t>
      </w:r>
      <w:r>
        <w:rPr>
          <w:rFonts w:asciiTheme="minorHAnsi" w:hAnsiTheme="minorHAnsi" w:cstheme="minorHAnsi"/>
          <w:color w:val="auto"/>
          <w:sz w:val="22"/>
          <w:szCs w:val="22"/>
          <w:lang w:val="en-GB"/>
        </w:rPr>
        <w:t xml:space="preserve">mend to make it shorter, i.e. </w:t>
      </w:r>
      <w:r w:rsidRPr="00A936A4">
        <w:rPr>
          <w:rFonts w:asciiTheme="minorHAnsi" w:hAnsiTheme="minorHAnsi" w:cstheme="minorHAnsi"/>
          <w:color w:val="auto"/>
          <w:sz w:val="22"/>
          <w:szCs w:val="22"/>
          <w:lang w:val="en-GB"/>
        </w:rPr>
        <w:t>3 months. The format is very simple and it is not a big number of partic</w:t>
      </w:r>
      <w:r>
        <w:rPr>
          <w:rFonts w:asciiTheme="minorHAnsi" w:hAnsiTheme="minorHAnsi" w:cstheme="minorHAnsi"/>
          <w:color w:val="auto"/>
          <w:sz w:val="22"/>
          <w:szCs w:val="22"/>
          <w:lang w:val="en-GB"/>
        </w:rPr>
        <w:t>ip</w:t>
      </w:r>
      <w:r w:rsidRPr="00A936A4">
        <w:rPr>
          <w:rFonts w:asciiTheme="minorHAnsi" w:hAnsiTheme="minorHAnsi" w:cstheme="minorHAnsi"/>
          <w:color w:val="auto"/>
          <w:sz w:val="22"/>
          <w:szCs w:val="22"/>
          <w:lang w:val="en-GB"/>
        </w:rPr>
        <w:t xml:space="preserve">ants in Kosovo.  </w:t>
      </w:r>
    </w:p>
    <w:p w:rsidR="00A4379E" w:rsidRPr="00164B3D" w:rsidRDefault="00A4379E" w:rsidP="00703478">
      <w:pPr>
        <w:pStyle w:val="Default"/>
        <w:spacing w:line="276" w:lineRule="auto"/>
        <w:ind w:left="567"/>
        <w:jc w:val="both"/>
        <w:rPr>
          <w:rFonts w:asciiTheme="minorHAnsi" w:hAnsiTheme="minorHAnsi" w:cstheme="minorHAnsi"/>
          <w:color w:val="auto"/>
          <w:sz w:val="22"/>
          <w:szCs w:val="22"/>
        </w:rPr>
      </w:pPr>
    </w:p>
    <w:p w:rsidR="00164B3D" w:rsidRDefault="00224EC9" w:rsidP="00703478">
      <w:pPr>
        <w:spacing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ERO’s Response:</w:t>
      </w:r>
    </w:p>
    <w:p w:rsidR="00873564" w:rsidRPr="00164B3D" w:rsidRDefault="00873564" w:rsidP="00703478">
      <w:pPr>
        <w:spacing w:line="276" w:lineRule="auto"/>
        <w:ind w:left="567"/>
        <w:jc w:val="both"/>
        <w:rPr>
          <w:rFonts w:asciiTheme="minorHAnsi" w:hAnsiTheme="minorHAnsi" w:cs="Calibri"/>
          <w:color w:val="0070C0"/>
          <w:sz w:val="22"/>
          <w:szCs w:val="22"/>
        </w:rPr>
      </w:pPr>
    </w:p>
    <w:p w:rsidR="00164B3D" w:rsidRDefault="001B15B2" w:rsidP="00703478">
      <w:pPr>
        <w:spacing w:line="276" w:lineRule="auto"/>
        <w:ind w:left="567"/>
        <w:jc w:val="both"/>
        <w:rPr>
          <w:rFonts w:asciiTheme="minorHAnsi" w:hAnsiTheme="minorHAnsi" w:cs="Calibri"/>
          <w:color w:val="0070C0"/>
          <w:sz w:val="22"/>
          <w:szCs w:val="22"/>
        </w:rPr>
      </w:pPr>
      <w:r w:rsidRPr="001B15B2">
        <w:rPr>
          <w:rFonts w:asciiTheme="minorHAnsi" w:hAnsiTheme="minorHAnsi" w:cs="Calibri"/>
          <w:color w:val="0070C0"/>
          <w:sz w:val="22"/>
          <w:szCs w:val="22"/>
        </w:rPr>
        <w:t>The deadline is 6 months because these are new and unknown issues for the Regulator, and it is also good to consider the situation created by the COVID 19 pandemic, the reduced active staff in energy companies and ERO itself.</w:t>
      </w:r>
    </w:p>
    <w:p w:rsidR="00873564" w:rsidRPr="00164B3D" w:rsidRDefault="00873564" w:rsidP="00703478">
      <w:pPr>
        <w:spacing w:line="276" w:lineRule="auto"/>
        <w:ind w:left="567"/>
        <w:jc w:val="both"/>
        <w:rPr>
          <w:rFonts w:asciiTheme="minorHAnsi" w:hAnsiTheme="minorHAnsi" w:cs="Calibri"/>
          <w:color w:val="0070C0"/>
          <w:sz w:val="22"/>
          <w:szCs w:val="22"/>
        </w:rPr>
      </w:pPr>
    </w:p>
    <w:p w:rsidR="007C77AA" w:rsidRDefault="007C77AA" w:rsidP="00703478">
      <w:pPr>
        <w:pStyle w:val="Default"/>
        <w:spacing w:line="276" w:lineRule="auto"/>
        <w:jc w:val="both"/>
        <w:rPr>
          <w:rFonts w:asciiTheme="minorHAnsi" w:hAnsiTheme="minorHAnsi" w:cstheme="minorHAnsi"/>
          <w:color w:val="auto"/>
          <w:sz w:val="22"/>
          <w:szCs w:val="22"/>
          <w:lang w:val="en-GB"/>
        </w:rPr>
      </w:pPr>
      <w:r w:rsidRPr="00A936A4">
        <w:rPr>
          <w:rFonts w:asciiTheme="minorHAnsi" w:hAnsiTheme="minorHAnsi" w:cstheme="minorHAnsi"/>
          <w:color w:val="auto"/>
          <w:sz w:val="22"/>
          <w:szCs w:val="22"/>
          <w:lang w:val="en-GB"/>
        </w:rPr>
        <w:t>Paragraph 4</w:t>
      </w:r>
      <w:r>
        <w:rPr>
          <w:rFonts w:asciiTheme="minorHAnsi" w:hAnsiTheme="minorHAnsi" w:cstheme="minorHAnsi"/>
          <w:color w:val="auto"/>
          <w:sz w:val="22"/>
          <w:szCs w:val="22"/>
          <w:lang w:val="en-GB"/>
        </w:rPr>
        <w:t xml:space="preserve"> - </w:t>
      </w:r>
      <w:r w:rsidRPr="00A936A4">
        <w:rPr>
          <w:rFonts w:asciiTheme="minorHAnsi" w:hAnsiTheme="minorHAnsi" w:cstheme="minorHAnsi"/>
          <w:color w:val="auto"/>
          <w:sz w:val="22"/>
          <w:szCs w:val="22"/>
          <w:lang w:val="en-GB"/>
        </w:rPr>
        <w:t xml:space="preserve">Not for Kosovo to transpose. This is for </w:t>
      </w:r>
      <w:proofErr w:type="spellStart"/>
      <w:r w:rsidRPr="00A936A4">
        <w:rPr>
          <w:rFonts w:asciiTheme="minorHAnsi" w:hAnsiTheme="minorHAnsi" w:cstheme="minorHAnsi"/>
          <w:color w:val="auto"/>
          <w:sz w:val="22"/>
          <w:szCs w:val="22"/>
          <w:lang w:val="en-GB"/>
        </w:rPr>
        <w:t>EnC</w:t>
      </w:r>
      <w:proofErr w:type="spellEnd"/>
      <w:r w:rsidRPr="00A936A4">
        <w:rPr>
          <w:rFonts w:asciiTheme="minorHAnsi" w:hAnsiTheme="minorHAnsi" w:cstheme="minorHAnsi"/>
          <w:color w:val="auto"/>
          <w:sz w:val="22"/>
          <w:szCs w:val="22"/>
          <w:lang w:val="en-GB"/>
        </w:rPr>
        <w:t xml:space="preserve"> institutions</w:t>
      </w:r>
    </w:p>
    <w:p w:rsidR="00873564" w:rsidRPr="00A936A4" w:rsidRDefault="00873564" w:rsidP="00703478">
      <w:pPr>
        <w:pStyle w:val="Default"/>
        <w:spacing w:line="276" w:lineRule="auto"/>
        <w:jc w:val="both"/>
        <w:rPr>
          <w:rFonts w:asciiTheme="minorHAnsi" w:hAnsiTheme="minorHAnsi" w:cstheme="minorHAnsi"/>
          <w:color w:val="auto"/>
          <w:sz w:val="22"/>
          <w:szCs w:val="22"/>
          <w:lang w:val="en-GB"/>
        </w:rPr>
      </w:pPr>
    </w:p>
    <w:p w:rsidR="00164B3D" w:rsidRDefault="00496111" w:rsidP="00703478">
      <w:pPr>
        <w:spacing w:line="276" w:lineRule="auto"/>
        <w:ind w:left="567"/>
        <w:jc w:val="both"/>
        <w:rPr>
          <w:rFonts w:asciiTheme="minorHAnsi" w:hAnsiTheme="minorHAnsi" w:cs="Calibri"/>
          <w:color w:val="0070C0"/>
          <w:sz w:val="22"/>
          <w:szCs w:val="22"/>
          <w:lang w:val="en-GB"/>
        </w:rPr>
      </w:pPr>
      <w:r w:rsidRPr="00703478">
        <w:rPr>
          <w:rFonts w:asciiTheme="minorHAnsi" w:hAnsiTheme="minorHAnsi" w:cs="Calibri"/>
          <w:color w:val="0070C0"/>
          <w:sz w:val="22"/>
          <w:szCs w:val="22"/>
          <w:lang w:val="en-GB"/>
        </w:rPr>
        <w:t>ERO’s Response</w:t>
      </w:r>
      <w:r w:rsidR="00164B3D" w:rsidRPr="00703478">
        <w:rPr>
          <w:rFonts w:asciiTheme="minorHAnsi" w:hAnsiTheme="minorHAnsi" w:cs="Calibri"/>
          <w:color w:val="0070C0"/>
          <w:sz w:val="22"/>
          <w:szCs w:val="22"/>
          <w:lang w:val="en-GB"/>
        </w:rPr>
        <w:t>:</w:t>
      </w:r>
    </w:p>
    <w:p w:rsidR="00873564" w:rsidRPr="00703478" w:rsidRDefault="00873564" w:rsidP="00703478">
      <w:pPr>
        <w:spacing w:line="276" w:lineRule="auto"/>
        <w:ind w:left="567"/>
        <w:jc w:val="both"/>
        <w:rPr>
          <w:rFonts w:asciiTheme="minorHAnsi" w:hAnsiTheme="minorHAnsi" w:cs="Calibri"/>
          <w:color w:val="0070C0"/>
          <w:sz w:val="22"/>
          <w:szCs w:val="22"/>
          <w:lang w:val="en-GB"/>
        </w:rPr>
      </w:pPr>
    </w:p>
    <w:p w:rsidR="00496111" w:rsidRDefault="00496111" w:rsidP="00703478">
      <w:pPr>
        <w:spacing w:line="276" w:lineRule="auto"/>
        <w:jc w:val="both"/>
        <w:rPr>
          <w:rFonts w:asciiTheme="minorHAnsi" w:hAnsiTheme="minorHAnsi" w:cs="Calibri"/>
          <w:color w:val="0070C0"/>
          <w:sz w:val="22"/>
          <w:szCs w:val="22"/>
          <w:lang w:val="en-GB"/>
        </w:rPr>
      </w:pPr>
      <w:r w:rsidRPr="002E686A">
        <w:rPr>
          <w:rFonts w:asciiTheme="minorHAnsi" w:hAnsiTheme="minorHAnsi" w:cs="Calibri"/>
          <w:color w:val="0070C0"/>
          <w:sz w:val="22"/>
          <w:szCs w:val="22"/>
          <w:lang w:val="en-GB"/>
        </w:rPr>
        <w:t xml:space="preserve">Paragraph </w:t>
      </w:r>
      <w:r>
        <w:rPr>
          <w:rFonts w:asciiTheme="minorHAnsi" w:hAnsiTheme="minorHAnsi" w:cs="Calibri"/>
          <w:color w:val="0070C0"/>
          <w:sz w:val="22"/>
          <w:szCs w:val="22"/>
          <w:lang w:val="en-GB"/>
        </w:rPr>
        <w:t>is</w:t>
      </w:r>
      <w:r w:rsidRPr="002E686A">
        <w:rPr>
          <w:rFonts w:asciiTheme="minorHAnsi" w:hAnsiTheme="minorHAnsi" w:cs="Calibri"/>
          <w:color w:val="0070C0"/>
          <w:sz w:val="22"/>
          <w:szCs w:val="22"/>
          <w:lang w:val="en-GB"/>
        </w:rPr>
        <w:t xml:space="preserve"> reformulated</w:t>
      </w:r>
      <w:r w:rsidRPr="00A936A4">
        <w:rPr>
          <w:rFonts w:asciiTheme="minorHAnsi" w:hAnsiTheme="minorHAnsi" w:cs="Calibri"/>
          <w:color w:val="0070C0"/>
          <w:sz w:val="22"/>
          <w:szCs w:val="22"/>
          <w:lang w:val="en-GB"/>
        </w:rPr>
        <w:t>.</w:t>
      </w:r>
    </w:p>
    <w:p w:rsidR="00873564" w:rsidRPr="00A936A4" w:rsidRDefault="00873564" w:rsidP="00703478">
      <w:pPr>
        <w:spacing w:line="276" w:lineRule="auto"/>
        <w:jc w:val="both"/>
        <w:rPr>
          <w:rFonts w:asciiTheme="minorHAnsi" w:hAnsiTheme="minorHAnsi" w:cs="Calibri"/>
          <w:color w:val="0070C0"/>
          <w:sz w:val="22"/>
          <w:szCs w:val="22"/>
          <w:lang w:val="en-GB"/>
        </w:rPr>
      </w:pPr>
    </w:p>
    <w:p w:rsidR="00164B3D" w:rsidRDefault="003E1E01" w:rsidP="00703478">
      <w:pPr>
        <w:spacing w:line="276" w:lineRule="auto"/>
        <w:jc w:val="both"/>
        <w:rPr>
          <w:rFonts w:asciiTheme="minorHAnsi" w:hAnsiTheme="minorHAnsi" w:cstheme="minorHAnsi"/>
          <w:b/>
          <w:sz w:val="22"/>
          <w:szCs w:val="22"/>
        </w:rPr>
      </w:pPr>
      <w:bookmarkStart w:id="1" w:name="_Toc36460454"/>
      <w:r w:rsidRPr="00703478">
        <w:rPr>
          <w:rFonts w:asciiTheme="minorHAnsi" w:hAnsiTheme="minorHAnsi" w:cstheme="minorHAnsi"/>
          <w:b/>
          <w:sz w:val="22"/>
          <w:szCs w:val="22"/>
        </w:rPr>
        <w:t>Article</w:t>
      </w:r>
      <w:r w:rsidR="00164B3D" w:rsidRPr="00883BD1">
        <w:rPr>
          <w:rFonts w:asciiTheme="minorHAnsi" w:hAnsiTheme="minorHAnsi" w:cstheme="minorHAnsi"/>
          <w:b/>
          <w:sz w:val="22"/>
          <w:szCs w:val="22"/>
        </w:rPr>
        <w:t xml:space="preserve">  8 </w:t>
      </w:r>
      <w:r w:rsidR="00883BD1">
        <w:rPr>
          <w:rFonts w:asciiTheme="minorHAnsi" w:hAnsiTheme="minorHAnsi" w:cstheme="minorHAnsi"/>
          <w:b/>
          <w:sz w:val="22"/>
          <w:szCs w:val="22"/>
        </w:rPr>
        <w:t>-</w:t>
      </w:r>
      <w:r w:rsidR="00164B3D" w:rsidRPr="00883BD1">
        <w:rPr>
          <w:rFonts w:asciiTheme="minorHAnsi" w:hAnsiTheme="minorHAnsi" w:cstheme="minorHAnsi"/>
          <w:b/>
          <w:sz w:val="22"/>
          <w:szCs w:val="22"/>
        </w:rPr>
        <w:t xml:space="preserve"> </w:t>
      </w:r>
      <w:bookmarkEnd w:id="1"/>
      <w:r>
        <w:rPr>
          <w:rFonts w:asciiTheme="minorHAnsi" w:hAnsiTheme="minorHAnsi" w:cstheme="minorHAnsi"/>
          <w:b/>
          <w:sz w:val="22"/>
          <w:szCs w:val="22"/>
        </w:rPr>
        <w:t>Data Protection</w:t>
      </w:r>
    </w:p>
    <w:p w:rsidR="00873564" w:rsidRPr="00883BD1" w:rsidRDefault="00873564" w:rsidP="00703478">
      <w:pPr>
        <w:spacing w:line="276" w:lineRule="auto"/>
        <w:jc w:val="both"/>
        <w:rPr>
          <w:rFonts w:asciiTheme="minorHAnsi" w:hAnsiTheme="minorHAnsi" w:cstheme="minorHAnsi"/>
          <w:b/>
          <w:sz w:val="22"/>
          <w:szCs w:val="22"/>
        </w:rPr>
      </w:pPr>
    </w:p>
    <w:p w:rsidR="00401F51" w:rsidRPr="00A936A4" w:rsidRDefault="00401F51" w:rsidP="00703478">
      <w:pPr>
        <w:pStyle w:val="Default"/>
        <w:spacing w:line="276" w:lineRule="auto"/>
        <w:jc w:val="both"/>
        <w:rPr>
          <w:rFonts w:asciiTheme="minorHAnsi" w:hAnsiTheme="minorHAnsi" w:cstheme="minorHAnsi"/>
          <w:color w:val="auto"/>
          <w:sz w:val="22"/>
          <w:szCs w:val="22"/>
          <w:lang w:val="en-GB"/>
        </w:rPr>
      </w:pPr>
      <w:r w:rsidRPr="00A936A4">
        <w:rPr>
          <w:rFonts w:asciiTheme="minorHAnsi" w:hAnsiTheme="minorHAnsi" w:cstheme="minorHAnsi"/>
          <w:color w:val="auto"/>
          <w:sz w:val="22"/>
          <w:szCs w:val="22"/>
          <w:lang w:val="en-GB"/>
        </w:rPr>
        <w:t>This shall be for Kosovo’s institutions – not copy/paste of Regulation</w:t>
      </w:r>
    </w:p>
    <w:p w:rsidR="000730E1" w:rsidRPr="00164B3D" w:rsidRDefault="000730E1" w:rsidP="00703478">
      <w:pPr>
        <w:pStyle w:val="Default"/>
        <w:spacing w:line="276" w:lineRule="auto"/>
        <w:ind w:left="567"/>
        <w:jc w:val="both"/>
        <w:rPr>
          <w:rFonts w:asciiTheme="minorHAnsi" w:hAnsiTheme="minorHAnsi" w:cstheme="minorHAnsi"/>
          <w:color w:val="auto"/>
          <w:sz w:val="22"/>
          <w:szCs w:val="22"/>
        </w:rPr>
      </w:pPr>
    </w:p>
    <w:p w:rsidR="00164B3D" w:rsidRPr="00164B3D" w:rsidRDefault="001275F3" w:rsidP="00703478">
      <w:pPr>
        <w:spacing w:line="276" w:lineRule="auto"/>
        <w:jc w:val="both"/>
        <w:rPr>
          <w:rFonts w:asciiTheme="minorHAnsi" w:hAnsiTheme="minorHAnsi" w:cs="Calibri"/>
          <w:color w:val="0070C0"/>
          <w:sz w:val="22"/>
          <w:szCs w:val="22"/>
        </w:rPr>
      </w:pPr>
      <w:r>
        <w:rPr>
          <w:rFonts w:asciiTheme="minorHAnsi" w:hAnsiTheme="minorHAnsi" w:cs="Calibri"/>
          <w:color w:val="0070C0"/>
          <w:sz w:val="22"/>
          <w:szCs w:val="22"/>
        </w:rPr>
        <w:t>ERO’s Response:</w:t>
      </w:r>
    </w:p>
    <w:p w:rsidR="001275F3" w:rsidRPr="00A936A4" w:rsidRDefault="001275F3" w:rsidP="00703478">
      <w:pPr>
        <w:spacing w:line="276" w:lineRule="auto"/>
        <w:jc w:val="both"/>
        <w:rPr>
          <w:rFonts w:asciiTheme="minorHAnsi" w:hAnsiTheme="minorHAnsi" w:cs="Calibri"/>
          <w:color w:val="0070C0"/>
          <w:sz w:val="22"/>
          <w:szCs w:val="22"/>
          <w:lang w:val="en-GB"/>
        </w:rPr>
      </w:pPr>
      <w:r w:rsidRPr="002E686A">
        <w:rPr>
          <w:rFonts w:asciiTheme="minorHAnsi" w:hAnsiTheme="minorHAnsi" w:cs="Calibri"/>
          <w:color w:val="0070C0"/>
          <w:sz w:val="22"/>
          <w:szCs w:val="22"/>
          <w:lang w:val="en-GB"/>
        </w:rPr>
        <w:t xml:space="preserve">The expression </w:t>
      </w:r>
      <w:r w:rsidRPr="0037018B">
        <w:rPr>
          <w:rFonts w:asciiTheme="minorHAnsi" w:hAnsiTheme="minorHAnsi" w:cs="Calibri"/>
          <w:i/>
          <w:color w:val="0070C0"/>
          <w:sz w:val="22"/>
          <w:szCs w:val="22"/>
          <w:lang w:val="en-GB"/>
        </w:rPr>
        <w:t>Contracting Party</w:t>
      </w:r>
      <w:r w:rsidRPr="002E686A">
        <w:rPr>
          <w:rFonts w:asciiTheme="minorHAnsi" w:hAnsiTheme="minorHAnsi" w:cs="Calibri"/>
          <w:color w:val="0070C0"/>
          <w:sz w:val="22"/>
          <w:szCs w:val="22"/>
          <w:lang w:val="en-GB"/>
        </w:rPr>
        <w:t xml:space="preserve"> has been removed and the reference to local legislation has been adapted.</w:t>
      </w:r>
    </w:p>
    <w:p w:rsidR="00164B3D" w:rsidRPr="00164B3D" w:rsidRDefault="00164B3D" w:rsidP="00703478">
      <w:pPr>
        <w:spacing w:line="276" w:lineRule="auto"/>
        <w:ind w:left="567"/>
        <w:jc w:val="both"/>
        <w:rPr>
          <w:rFonts w:asciiTheme="minorHAnsi" w:hAnsiTheme="minorHAnsi" w:cs="Calibri"/>
          <w:color w:val="0070C0"/>
          <w:sz w:val="22"/>
          <w:szCs w:val="22"/>
        </w:rPr>
      </w:pPr>
    </w:p>
    <w:p w:rsidR="00164B3D" w:rsidRDefault="005A5BB1" w:rsidP="00703478">
      <w:pPr>
        <w:spacing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Article 9 – Operational Reliability </w:t>
      </w:r>
    </w:p>
    <w:p w:rsidR="00873564" w:rsidRPr="00883BD1" w:rsidRDefault="00873564" w:rsidP="00703478">
      <w:pPr>
        <w:spacing w:line="276" w:lineRule="auto"/>
        <w:jc w:val="both"/>
        <w:rPr>
          <w:rFonts w:asciiTheme="minorHAnsi" w:hAnsiTheme="minorHAnsi" w:cstheme="minorHAnsi"/>
          <w:b/>
          <w:sz w:val="22"/>
          <w:szCs w:val="22"/>
        </w:rPr>
      </w:pPr>
    </w:p>
    <w:p w:rsidR="00C87EE4" w:rsidRPr="00A936A4" w:rsidRDefault="00C87EE4" w:rsidP="00703478">
      <w:pPr>
        <w:pStyle w:val="Default"/>
        <w:spacing w:line="276" w:lineRule="auto"/>
        <w:jc w:val="both"/>
        <w:rPr>
          <w:rFonts w:asciiTheme="minorHAnsi" w:hAnsiTheme="minorHAnsi" w:cstheme="minorHAnsi"/>
          <w:color w:val="auto"/>
          <w:sz w:val="22"/>
          <w:szCs w:val="22"/>
          <w:lang w:val="en-GB"/>
        </w:rPr>
      </w:pPr>
      <w:r w:rsidRPr="00A936A4">
        <w:rPr>
          <w:rFonts w:asciiTheme="minorHAnsi" w:hAnsiTheme="minorHAnsi" w:cstheme="minorHAnsi"/>
          <w:color w:val="auto"/>
          <w:sz w:val="22"/>
          <w:szCs w:val="22"/>
          <w:lang w:val="en-GB"/>
        </w:rPr>
        <w:t>We believe it is about data that must be collected for monitoring, h</w:t>
      </w:r>
      <w:r>
        <w:rPr>
          <w:rFonts w:asciiTheme="minorHAnsi" w:hAnsiTheme="minorHAnsi" w:cstheme="minorHAnsi"/>
          <w:color w:val="auto"/>
          <w:sz w:val="22"/>
          <w:szCs w:val="22"/>
          <w:lang w:val="en-GB"/>
        </w:rPr>
        <w:t>ence the reference on Article 6, therefore</w:t>
      </w:r>
      <w:r w:rsidRPr="00A936A4">
        <w:rPr>
          <w:rFonts w:asciiTheme="minorHAnsi" w:hAnsiTheme="minorHAnsi" w:cstheme="minorHAnsi"/>
          <w:color w:val="auto"/>
          <w:sz w:val="22"/>
          <w:szCs w:val="22"/>
          <w:lang w:val="en-GB"/>
        </w:rPr>
        <w:t xml:space="preserve"> preserving the confidentiality of </w:t>
      </w:r>
      <w:r w:rsidR="00231862">
        <w:rPr>
          <w:rFonts w:asciiTheme="minorHAnsi" w:hAnsiTheme="minorHAnsi" w:cstheme="minorHAnsi"/>
          <w:color w:val="auto"/>
          <w:sz w:val="22"/>
          <w:szCs w:val="22"/>
          <w:lang w:val="en-GB"/>
        </w:rPr>
        <w:t>the collected data</w:t>
      </w:r>
      <w:r w:rsidRPr="00A936A4">
        <w:rPr>
          <w:rFonts w:asciiTheme="minorHAnsi" w:hAnsiTheme="minorHAnsi" w:cstheme="minorHAnsi"/>
          <w:color w:val="auto"/>
          <w:sz w:val="22"/>
          <w:szCs w:val="22"/>
          <w:lang w:val="en-GB"/>
        </w:rPr>
        <w:t xml:space="preserve">. </w:t>
      </w:r>
    </w:p>
    <w:p w:rsidR="000730E1" w:rsidRPr="000730E1" w:rsidRDefault="000730E1" w:rsidP="00703478">
      <w:pPr>
        <w:pStyle w:val="Default"/>
        <w:spacing w:line="276" w:lineRule="auto"/>
        <w:ind w:left="567"/>
        <w:jc w:val="both"/>
        <w:rPr>
          <w:rFonts w:asciiTheme="minorHAnsi" w:hAnsiTheme="minorHAnsi" w:cstheme="minorHAnsi"/>
          <w:color w:val="auto"/>
          <w:sz w:val="22"/>
          <w:szCs w:val="22"/>
        </w:rPr>
      </w:pPr>
    </w:p>
    <w:p w:rsidR="00542157" w:rsidRPr="00A936A4" w:rsidRDefault="00542157" w:rsidP="00703478">
      <w:pPr>
        <w:pStyle w:val="Default"/>
        <w:spacing w:line="276" w:lineRule="auto"/>
        <w:jc w:val="both"/>
        <w:rPr>
          <w:rFonts w:asciiTheme="minorHAnsi" w:hAnsiTheme="minorHAnsi" w:cstheme="minorHAnsi"/>
          <w:color w:val="auto"/>
          <w:sz w:val="22"/>
          <w:szCs w:val="22"/>
          <w:lang w:val="en-GB"/>
        </w:rPr>
      </w:pPr>
      <w:r w:rsidRPr="00A936A4">
        <w:rPr>
          <w:rFonts w:asciiTheme="minorHAnsi" w:hAnsiTheme="minorHAnsi" w:cstheme="minorHAnsi"/>
          <w:color w:val="auto"/>
          <w:sz w:val="22"/>
          <w:szCs w:val="22"/>
          <w:lang w:val="en-GB"/>
        </w:rPr>
        <w:t xml:space="preserve">REMIT light does not </w:t>
      </w:r>
      <w:r>
        <w:rPr>
          <w:rFonts w:asciiTheme="minorHAnsi" w:hAnsiTheme="minorHAnsi" w:cstheme="minorHAnsi"/>
          <w:color w:val="auto"/>
          <w:sz w:val="22"/>
          <w:szCs w:val="22"/>
          <w:lang w:val="en-GB"/>
        </w:rPr>
        <w:t>require</w:t>
      </w:r>
      <w:r w:rsidRPr="00A936A4">
        <w:rPr>
          <w:rFonts w:asciiTheme="minorHAnsi" w:hAnsiTheme="minorHAnsi" w:cstheme="minorHAnsi"/>
          <w:color w:val="auto"/>
          <w:sz w:val="22"/>
          <w:szCs w:val="22"/>
          <w:lang w:val="en-GB"/>
        </w:rPr>
        <w:t xml:space="preserve"> data collection as EU REMIT, but ERO may collect on ad-hoc or regular basis certain data.</w:t>
      </w:r>
    </w:p>
    <w:p w:rsidR="00873564" w:rsidRPr="002169EE" w:rsidRDefault="00873564" w:rsidP="00703478">
      <w:pPr>
        <w:pStyle w:val="Default"/>
        <w:spacing w:line="276" w:lineRule="auto"/>
        <w:jc w:val="both"/>
        <w:rPr>
          <w:rFonts w:asciiTheme="minorHAnsi" w:hAnsiTheme="minorHAnsi" w:cstheme="minorHAnsi"/>
          <w:color w:val="auto"/>
          <w:sz w:val="22"/>
          <w:szCs w:val="22"/>
        </w:rPr>
      </w:pPr>
      <w:r>
        <w:rPr>
          <w:rFonts w:asciiTheme="minorHAnsi" w:hAnsiTheme="minorHAnsi" w:cs="Calibri"/>
          <w:vanish/>
          <w:color w:val="0070C0"/>
          <w:sz w:val="22"/>
          <w:szCs w:val="22"/>
          <w:lang w:eastAsia="sq-AL"/>
        </w:rPr>
        <w:cr/>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r>
        <w:rPr>
          <w:rFonts w:asciiTheme="minorHAnsi" w:hAnsiTheme="minorHAnsi" w:cs="Calibri"/>
          <w:vanish/>
          <w:color w:val="0070C0"/>
          <w:sz w:val="22"/>
          <w:szCs w:val="22"/>
          <w:lang w:eastAsia="sq-AL"/>
        </w:rPr>
        <w:pgNum/>
      </w:r>
    </w:p>
    <w:p w:rsidR="000730E1" w:rsidRDefault="00EF7081" w:rsidP="00703478">
      <w:pPr>
        <w:spacing w:line="276" w:lineRule="auto"/>
        <w:jc w:val="both"/>
        <w:rPr>
          <w:rFonts w:asciiTheme="minorHAnsi" w:hAnsiTheme="minorHAnsi" w:cs="Calibri"/>
          <w:color w:val="0070C0"/>
          <w:sz w:val="22"/>
          <w:szCs w:val="22"/>
        </w:rPr>
      </w:pPr>
      <w:r>
        <w:rPr>
          <w:rFonts w:asciiTheme="minorHAnsi" w:hAnsiTheme="minorHAnsi" w:cs="Calibri"/>
          <w:color w:val="0070C0"/>
          <w:sz w:val="22"/>
          <w:szCs w:val="22"/>
        </w:rPr>
        <w:t>ERO’s Response</w:t>
      </w:r>
      <w:r w:rsidR="000730E1" w:rsidRPr="000730E1">
        <w:rPr>
          <w:rFonts w:asciiTheme="minorHAnsi" w:hAnsiTheme="minorHAnsi" w:cs="Calibri"/>
          <w:color w:val="0070C0"/>
          <w:sz w:val="22"/>
          <w:szCs w:val="22"/>
        </w:rPr>
        <w:t>:</w:t>
      </w:r>
    </w:p>
    <w:p w:rsidR="00873564" w:rsidRPr="000730E1" w:rsidRDefault="00873564" w:rsidP="00703478">
      <w:pPr>
        <w:spacing w:line="276" w:lineRule="auto"/>
        <w:ind w:left="567"/>
        <w:jc w:val="both"/>
        <w:rPr>
          <w:rFonts w:asciiTheme="minorHAnsi" w:hAnsiTheme="minorHAnsi" w:cs="Calibri"/>
          <w:color w:val="0070C0"/>
          <w:sz w:val="22"/>
          <w:szCs w:val="22"/>
        </w:rPr>
      </w:pPr>
    </w:p>
    <w:p w:rsidR="004872F5" w:rsidRDefault="00EF7081" w:rsidP="00703478">
      <w:pPr>
        <w:spacing w:line="276" w:lineRule="auto"/>
        <w:jc w:val="both"/>
        <w:rPr>
          <w:rFonts w:asciiTheme="minorHAnsi" w:hAnsiTheme="minorHAnsi" w:cs="Calibri"/>
          <w:color w:val="0070C0"/>
          <w:sz w:val="22"/>
          <w:szCs w:val="22"/>
          <w:lang w:val="en-GB"/>
        </w:rPr>
      </w:pPr>
      <w:r w:rsidRPr="002E686A">
        <w:rPr>
          <w:rFonts w:asciiTheme="minorHAnsi" w:hAnsiTheme="minorHAnsi" w:cs="Calibri"/>
          <w:color w:val="0070C0"/>
          <w:sz w:val="22"/>
          <w:szCs w:val="22"/>
          <w:lang w:val="en-GB"/>
        </w:rPr>
        <w:t>Since the R</w:t>
      </w:r>
      <w:r>
        <w:rPr>
          <w:rFonts w:asciiTheme="minorHAnsi" w:hAnsiTheme="minorHAnsi" w:cs="Calibri"/>
          <w:color w:val="0070C0"/>
          <w:sz w:val="22"/>
          <w:szCs w:val="22"/>
          <w:lang w:val="en-GB"/>
        </w:rPr>
        <w:t>EMIT</w:t>
      </w:r>
      <w:r w:rsidRPr="002E686A">
        <w:rPr>
          <w:rFonts w:asciiTheme="minorHAnsi" w:hAnsiTheme="minorHAnsi" w:cs="Calibri"/>
          <w:color w:val="0070C0"/>
          <w:sz w:val="22"/>
          <w:szCs w:val="22"/>
          <w:lang w:val="en-GB"/>
        </w:rPr>
        <w:t xml:space="preserve"> </w:t>
      </w:r>
      <w:r>
        <w:rPr>
          <w:rFonts w:asciiTheme="minorHAnsi" w:hAnsiTheme="minorHAnsi" w:cs="Calibri"/>
          <w:color w:val="0070C0"/>
          <w:sz w:val="22"/>
          <w:szCs w:val="22"/>
          <w:lang w:val="en-GB"/>
        </w:rPr>
        <w:t>template</w:t>
      </w:r>
      <w:r w:rsidRPr="002E686A">
        <w:rPr>
          <w:rFonts w:asciiTheme="minorHAnsi" w:hAnsiTheme="minorHAnsi" w:cs="Calibri"/>
          <w:color w:val="0070C0"/>
          <w:sz w:val="22"/>
          <w:szCs w:val="22"/>
          <w:lang w:val="en-GB"/>
        </w:rPr>
        <w:t xml:space="preserve"> of </w:t>
      </w:r>
      <w:r>
        <w:rPr>
          <w:rFonts w:asciiTheme="minorHAnsi" w:hAnsiTheme="minorHAnsi" w:cs="Calibri"/>
          <w:color w:val="0070C0"/>
          <w:sz w:val="22"/>
          <w:szCs w:val="22"/>
          <w:lang w:val="en-GB"/>
        </w:rPr>
        <w:t xml:space="preserve">ECS </w:t>
      </w:r>
      <w:r w:rsidRPr="002E686A">
        <w:rPr>
          <w:rFonts w:asciiTheme="minorHAnsi" w:hAnsiTheme="minorHAnsi" w:cs="Calibri"/>
          <w:color w:val="0070C0"/>
          <w:sz w:val="22"/>
          <w:szCs w:val="22"/>
          <w:lang w:val="en-GB"/>
        </w:rPr>
        <w:t xml:space="preserve">has the same content and refers to Articles 4 and 6, </w:t>
      </w:r>
      <w:r>
        <w:rPr>
          <w:rFonts w:asciiTheme="minorHAnsi" w:hAnsiTheme="minorHAnsi" w:cs="Calibri"/>
          <w:color w:val="0070C0"/>
          <w:sz w:val="22"/>
          <w:szCs w:val="22"/>
          <w:lang w:val="en-GB"/>
        </w:rPr>
        <w:t>ERO</w:t>
      </w:r>
      <w:r w:rsidRPr="002E686A">
        <w:rPr>
          <w:rFonts w:asciiTheme="minorHAnsi" w:hAnsiTheme="minorHAnsi" w:cs="Calibri"/>
          <w:color w:val="0070C0"/>
          <w:sz w:val="22"/>
          <w:szCs w:val="22"/>
          <w:lang w:val="en-GB"/>
        </w:rPr>
        <w:t xml:space="preserve"> consider</w:t>
      </w:r>
      <w:r>
        <w:rPr>
          <w:rFonts w:asciiTheme="minorHAnsi" w:hAnsiTheme="minorHAnsi" w:cs="Calibri"/>
          <w:color w:val="0070C0"/>
          <w:sz w:val="22"/>
          <w:szCs w:val="22"/>
          <w:lang w:val="en-GB"/>
        </w:rPr>
        <w:t>s</w:t>
      </w:r>
      <w:r w:rsidRPr="002E686A">
        <w:rPr>
          <w:rFonts w:asciiTheme="minorHAnsi" w:hAnsiTheme="minorHAnsi" w:cs="Calibri"/>
          <w:color w:val="0070C0"/>
          <w:sz w:val="22"/>
          <w:szCs w:val="22"/>
          <w:lang w:val="en-GB"/>
        </w:rPr>
        <w:t xml:space="preserve"> it </w:t>
      </w:r>
      <w:r>
        <w:rPr>
          <w:rFonts w:asciiTheme="minorHAnsi" w:hAnsiTheme="minorHAnsi" w:cs="Calibri"/>
          <w:color w:val="0070C0"/>
          <w:sz w:val="22"/>
          <w:szCs w:val="22"/>
          <w:lang w:val="en-GB"/>
        </w:rPr>
        <w:t xml:space="preserve">should remain as it is. </w:t>
      </w:r>
    </w:p>
    <w:p w:rsidR="00EF7081" w:rsidRPr="00A936A4" w:rsidRDefault="00EF7081" w:rsidP="00703478">
      <w:pPr>
        <w:spacing w:line="276" w:lineRule="auto"/>
        <w:jc w:val="both"/>
        <w:rPr>
          <w:rFonts w:asciiTheme="minorHAnsi" w:hAnsiTheme="minorHAnsi" w:cs="Calibri"/>
          <w:color w:val="0070C0"/>
          <w:sz w:val="22"/>
          <w:szCs w:val="22"/>
          <w:lang w:val="en-GB"/>
        </w:rPr>
      </w:pPr>
      <w:r>
        <w:rPr>
          <w:rFonts w:asciiTheme="minorHAnsi" w:hAnsiTheme="minorHAnsi" w:cs="Calibri"/>
          <w:color w:val="0070C0"/>
          <w:sz w:val="22"/>
          <w:szCs w:val="22"/>
          <w:lang w:val="en-GB"/>
        </w:rPr>
        <w:t xml:space="preserve">Whereas, regarding the </w:t>
      </w:r>
      <w:r w:rsidRPr="002E686A">
        <w:rPr>
          <w:rFonts w:asciiTheme="minorHAnsi" w:hAnsiTheme="minorHAnsi" w:cs="Calibri"/>
          <w:color w:val="0070C0"/>
          <w:sz w:val="22"/>
          <w:szCs w:val="22"/>
          <w:lang w:val="en-GB"/>
        </w:rPr>
        <w:t>part for data collection</w:t>
      </w:r>
      <w:r>
        <w:rPr>
          <w:rFonts w:asciiTheme="minorHAnsi" w:hAnsiTheme="minorHAnsi" w:cs="Calibri"/>
          <w:color w:val="0070C0"/>
          <w:sz w:val="22"/>
          <w:szCs w:val="22"/>
          <w:lang w:val="en-GB"/>
        </w:rPr>
        <w:t xml:space="preserve">, </w:t>
      </w:r>
      <w:proofErr w:type="gramStart"/>
      <w:r>
        <w:rPr>
          <w:rFonts w:asciiTheme="minorHAnsi" w:hAnsiTheme="minorHAnsi" w:cs="Calibri"/>
          <w:color w:val="0070C0"/>
          <w:sz w:val="22"/>
          <w:szCs w:val="22"/>
          <w:lang w:val="en-GB"/>
        </w:rPr>
        <w:t xml:space="preserve">we </w:t>
      </w:r>
      <w:r w:rsidRPr="002E686A">
        <w:rPr>
          <w:rFonts w:asciiTheme="minorHAnsi" w:hAnsiTheme="minorHAnsi" w:cs="Calibri"/>
          <w:color w:val="0070C0"/>
          <w:sz w:val="22"/>
          <w:szCs w:val="22"/>
          <w:lang w:val="en-GB"/>
        </w:rPr>
        <w:t xml:space="preserve"> agree</w:t>
      </w:r>
      <w:proofErr w:type="gramEnd"/>
      <w:r w:rsidRPr="002E686A">
        <w:rPr>
          <w:rFonts w:asciiTheme="minorHAnsi" w:hAnsiTheme="minorHAnsi" w:cs="Calibri"/>
          <w:color w:val="0070C0"/>
          <w:sz w:val="22"/>
          <w:szCs w:val="22"/>
          <w:lang w:val="en-GB"/>
        </w:rPr>
        <w:t xml:space="preserve"> with the </w:t>
      </w:r>
      <w:r>
        <w:rPr>
          <w:rFonts w:asciiTheme="minorHAnsi" w:hAnsiTheme="minorHAnsi" w:cs="Calibri"/>
          <w:color w:val="0070C0"/>
          <w:sz w:val="22"/>
          <w:szCs w:val="22"/>
          <w:lang w:val="en-GB"/>
        </w:rPr>
        <w:t>ECS statement.</w:t>
      </w:r>
    </w:p>
    <w:p w:rsidR="000730E1" w:rsidRDefault="000730E1" w:rsidP="00703478">
      <w:pPr>
        <w:spacing w:line="276" w:lineRule="auto"/>
        <w:ind w:left="567"/>
        <w:jc w:val="both"/>
        <w:rPr>
          <w:rFonts w:asciiTheme="minorHAnsi" w:hAnsiTheme="minorHAnsi" w:cs="Calibri"/>
          <w:color w:val="0070C0"/>
          <w:sz w:val="22"/>
          <w:szCs w:val="22"/>
        </w:rPr>
      </w:pPr>
    </w:p>
    <w:p w:rsidR="000A5BA6" w:rsidRPr="00A936A4" w:rsidRDefault="000A5BA6" w:rsidP="00703478">
      <w:pPr>
        <w:pStyle w:val="Default"/>
        <w:spacing w:line="276" w:lineRule="auto"/>
        <w:rPr>
          <w:rFonts w:asciiTheme="minorHAnsi" w:hAnsiTheme="minorHAnsi" w:cstheme="minorHAnsi"/>
          <w:b/>
          <w:bCs/>
          <w:sz w:val="22"/>
          <w:szCs w:val="22"/>
          <w:lang w:val="en-GB"/>
        </w:rPr>
      </w:pPr>
      <w:r w:rsidRPr="00A936A4">
        <w:rPr>
          <w:rFonts w:asciiTheme="minorHAnsi" w:hAnsiTheme="minorHAnsi" w:cstheme="minorHAnsi"/>
          <w:b/>
          <w:bCs/>
          <w:sz w:val="22"/>
          <w:szCs w:val="22"/>
          <w:lang w:val="en-GB"/>
        </w:rPr>
        <w:t xml:space="preserve">Article 11 </w:t>
      </w:r>
      <w:r>
        <w:rPr>
          <w:rFonts w:asciiTheme="minorHAnsi" w:hAnsiTheme="minorHAnsi" w:cstheme="minorHAnsi"/>
          <w:b/>
          <w:bCs/>
          <w:sz w:val="22"/>
          <w:szCs w:val="22"/>
          <w:lang w:val="en-GB"/>
        </w:rPr>
        <w:t xml:space="preserve">- </w:t>
      </w:r>
      <w:r w:rsidRPr="00A936A4">
        <w:rPr>
          <w:rFonts w:asciiTheme="minorHAnsi" w:hAnsiTheme="minorHAnsi" w:cstheme="minorHAnsi"/>
          <w:b/>
          <w:bCs/>
          <w:sz w:val="22"/>
          <w:szCs w:val="22"/>
          <w:lang w:val="en-GB"/>
        </w:rPr>
        <w:t xml:space="preserve">Cooperation at Energy Community and National Level </w:t>
      </w:r>
    </w:p>
    <w:p w:rsidR="00881A21" w:rsidRPr="00883BD1" w:rsidRDefault="00881A21" w:rsidP="00703478">
      <w:pPr>
        <w:spacing w:line="276" w:lineRule="auto"/>
        <w:jc w:val="both"/>
        <w:rPr>
          <w:rFonts w:asciiTheme="minorHAnsi" w:hAnsiTheme="minorHAnsi" w:cstheme="minorHAnsi"/>
          <w:b/>
          <w:sz w:val="22"/>
          <w:szCs w:val="22"/>
        </w:rPr>
      </w:pPr>
    </w:p>
    <w:p w:rsidR="00B44CF6" w:rsidRPr="00A936A4" w:rsidRDefault="00B44CF6" w:rsidP="00703478">
      <w:pPr>
        <w:spacing w:line="276" w:lineRule="auto"/>
        <w:jc w:val="both"/>
        <w:rPr>
          <w:rFonts w:asciiTheme="minorHAnsi" w:hAnsiTheme="minorHAnsi" w:cstheme="minorHAnsi"/>
          <w:i/>
          <w:sz w:val="22"/>
          <w:szCs w:val="22"/>
          <w:lang w:val="en-GB" w:eastAsia="en-US"/>
        </w:rPr>
      </w:pPr>
      <w:r>
        <w:rPr>
          <w:rFonts w:asciiTheme="minorHAnsi" w:hAnsiTheme="minorHAnsi" w:cstheme="minorHAnsi"/>
          <w:i/>
          <w:sz w:val="22"/>
          <w:szCs w:val="22"/>
          <w:lang w:val="en-GB" w:eastAsia="en-US"/>
        </w:rPr>
        <w:t>Textual c</w:t>
      </w:r>
      <w:r w:rsidRPr="002E686A">
        <w:rPr>
          <w:rFonts w:asciiTheme="minorHAnsi" w:hAnsiTheme="minorHAnsi" w:cstheme="minorHAnsi"/>
          <w:i/>
          <w:sz w:val="22"/>
          <w:szCs w:val="22"/>
          <w:lang w:val="en-GB" w:eastAsia="en-US"/>
        </w:rPr>
        <w:t xml:space="preserve">orrections within by </w:t>
      </w:r>
      <w:r>
        <w:rPr>
          <w:rFonts w:asciiTheme="minorHAnsi" w:hAnsiTheme="minorHAnsi" w:cstheme="minorHAnsi"/>
          <w:i/>
          <w:sz w:val="22"/>
          <w:szCs w:val="22"/>
          <w:lang w:val="en-GB" w:eastAsia="en-US"/>
        </w:rPr>
        <w:t>ECS</w:t>
      </w:r>
    </w:p>
    <w:p w:rsidR="00881A21" w:rsidRPr="00881A21" w:rsidRDefault="00881A21" w:rsidP="00703478">
      <w:pPr>
        <w:spacing w:line="276" w:lineRule="auto"/>
        <w:ind w:left="567"/>
        <w:jc w:val="both"/>
        <w:rPr>
          <w:rFonts w:asciiTheme="minorHAnsi" w:hAnsiTheme="minorHAnsi" w:cstheme="minorHAnsi"/>
          <w:i/>
          <w:sz w:val="22"/>
          <w:szCs w:val="22"/>
          <w:lang w:eastAsia="en-US"/>
        </w:rPr>
      </w:pPr>
    </w:p>
    <w:p w:rsidR="00881A21" w:rsidRDefault="00E05981" w:rsidP="00703478">
      <w:pPr>
        <w:spacing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ERO’s Response</w:t>
      </w:r>
      <w:r w:rsidR="00881A21" w:rsidRPr="00881A21">
        <w:rPr>
          <w:rFonts w:asciiTheme="minorHAnsi" w:hAnsiTheme="minorHAnsi" w:cs="Calibri"/>
          <w:color w:val="0070C0"/>
          <w:sz w:val="22"/>
          <w:szCs w:val="22"/>
        </w:rPr>
        <w:t>:</w:t>
      </w:r>
    </w:p>
    <w:p w:rsidR="00172014" w:rsidRPr="00881A21" w:rsidRDefault="00172014" w:rsidP="00703478">
      <w:pPr>
        <w:spacing w:line="276" w:lineRule="auto"/>
        <w:ind w:left="567"/>
        <w:jc w:val="both"/>
        <w:rPr>
          <w:rFonts w:asciiTheme="minorHAnsi" w:hAnsiTheme="minorHAnsi" w:cs="Calibri"/>
          <w:color w:val="0070C0"/>
          <w:sz w:val="22"/>
          <w:szCs w:val="22"/>
        </w:rPr>
      </w:pPr>
    </w:p>
    <w:p w:rsidR="00722817" w:rsidRPr="00A936A4" w:rsidRDefault="00722817" w:rsidP="00703478">
      <w:pPr>
        <w:spacing w:line="276" w:lineRule="auto"/>
        <w:jc w:val="both"/>
        <w:rPr>
          <w:rFonts w:asciiTheme="minorHAnsi" w:hAnsiTheme="minorHAnsi" w:cs="Calibri"/>
          <w:color w:val="0070C0"/>
          <w:sz w:val="22"/>
          <w:szCs w:val="22"/>
          <w:lang w:val="en-GB"/>
        </w:rPr>
      </w:pPr>
      <w:r w:rsidRPr="002E686A">
        <w:rPr>
          <w:rFonts w:asciiTheme="minorHAnsi" w:hAnsiTheme="minorHAnsi" w:cs="Calibri"/>
          <w:color w:val="0070C0"/>
          <w:sz w:val="22"/>
          <w:szCs w:val="22"/>
          <w:lang w:val="en-GB"/>
        </w:rPr>
        <w:t xml:space="preserve">A considerable part of the paragraphs of this Article have been reformulated taking into account the corrections and the </w:t>
      </w:r>
      <w:r>
        <w:rPr>
          <w:rFonts w:asciiTheme="minorHAnsi" w:hAnsiTheme="minorHAnsi" w:cs="Calibri"/>
          <w:color w:val="0070C0"/>
          <w:sz w:val="22"/>
          <w:szCs w:val="22"/>
          <w:lang w:val="en-GB"/>
        </w:rPr>
        <w:t>ECS template</w:t>
      </w:r>
      <w:r w:rsidRPr="002E686A">
        <w:rPr>
          <w:rFonts w:asciiTheme="minorHAnsi" w:hAnsiTheme="minorHAnsi" w:cs="Calibri"/>
          <w:color w:val="0070C0"/>
          <w:sz w:val="22"/>
          <w:szCs w:val="22"/>
          <w:lang w:val="en-GB"/>
        </w:rPr>
        <w:t>.</w:t>
      </w:r>
    </w:p>
    <w:p w:rsidR="00881A21" w:rsidRDefault="00881A21" w:rsidP="00703478">
      <w:pPr>
        <w:spacing w:line="276" w:lineRule="auto"/>
        <w:ind w:left="567"/>
        <w:jc w:val="both"/>
        <w:rPr>
          <w:rFonts w:asciiTheme="minorHAnsi" w:hAnsiTheme="minorHAnsi" w:cs="Calibri"/>
          <w:color w:val="0070C0"/>
          <w:sz w:val="22"/>
          <w:szCs w:val="22"/>
        </w:rPr>
      </w:pPr>
    </w:p>
    <w:p w:rsidR="0022431C" w:rsidRPr="00A936A4" w:rsidRDefault="0022431C" w:rsidP="00703478">
      <w:pPr>
        <w:pStyle w:val="Default"/>
        <w:spacing w:line="276" w:lineRule="auto"/>
        <w:jc w:val="both"/>
        <w:rPr>
          <w:rFonts w:asciiTheme="minorHAnsi" w:hAnsiTheme="minorHAnsi" w:cstheme="minorHAnsi"/>
          <w:color w:val="auto"/>
          <w:sz w:val="22"/>
          <w:szCs w:val="22"/>
          <w:lang w:val="en-GB"/>
        </w:rPr>
      </w:pPr>
      <w:r w:rsidRPr="00A936A4">
        <w:rPr>
          <w:rFonts w:asciiTheme="minorHAnsi" w:hAnsiTheme="minorHAnsi" w:cstheme="minorHAnsi"/>
          <w:color w:val="auto"/>
          <w:sz w:val="22"/>
          <w:szCs w:val="22"/>
          <w:lang w:val="en-GB"/>
        </w:rPr>
        <w:t>Paragraph 10 - Just so that ERO is not confused. These are the procedures on which ECRB REMIT WG is working.</w:t>
      </w:r>
    </w:p>
    <w:p w:rsidR="00881A21" w:rsidRPr="00881A21" w:rsidRDefault="00881A21" w:rsidP="00703478">
      <w:pPr>
        <w:pStyle w:val="Default"/>
        <w:spacing w:line="276" w:lineRule="auto"/>
        <w:ind w:left="567"/>
        <w:jc w:val="both"/>
        <w:rPr>
          <w:rFonts w:asciiTheme="minorHAnsi" w:hAnsiTheme="minorHAnsi" w:cstheme="minorHAnsi"/>
          <w:color w:val="auto"/>
          <w:sz w:val="22"/>
          <w:szCs w:val="22"/>
        </w:rPr>
      </w:pPr>
    </w:p>
    <w:p w:rsidR="00881A21" w:rsidRDefault="0038529C" w:rsidP="00703478">
      <w:pPr>
        <w:spacing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ERO’s Response</w:t>
      </w:r>
      <w:r w:rsidR="00881A21" w:rsidRPr="00881A21">
        <w:rPr>
          <w:rFonts w:asciiTheme="minorHAnsi" w:hAnsiTheme="minorHAnsi" w:cs="Calibri"/>
          <w:color w:val="0070C0"/>
          <w:sz w:val="22"/>
          <w:szCs w:val="22"/>
        </w:rPr>
        <w:t>:</w:t>
      </w:r>
    </w:p>
    <w:p w:rsidR="00172014" w:rsidRPr="00881A21" w:rsidRDefault="00172014" w:rsidP="00703478">
      <w:pPr>
        <w:spacing w:line="276" w:lineRule="auto"/>
        <w:ind w:left="567"/>
        <w:jc w:val="both"/>
        <w:rPr>
          <w:rFonts w:asciiTheme="minorHAnsi" w:hAnsiTheme="minorHAnsi" w:cs="Calibri"/>
          <w:color w:val="0070C0"/>
          <w:sz w:val="22"/>
          <w:szCs w:val="22"/>
        </w:rPr>
      </w:pPr>
    </w:p>
    <w:p w:rsidR="0038529C" w:rsidRPr="00A936A4" w:rsidRDefault="0038529C" w:rsidP="00703478">
      <w:pPr>
        <w:spacing w:line="276" w:lineRule="auto"/>
        <w:jc w:val="both"/>
        <w:rPr>
          <w:rFonts w:asciiTheme="minorHAnsi" w:hAnsiTheme="minorHAnsi" w:cs="Calibri"/>
          <w:color w:val="0070C0"/>
          <w:sz w:val="22"/>
          <w:szCs w:val="22"/>
          <w:lang w:val="en-GB"/>
        </w:rPr>
      </w:pPr>
      <w:r w:rsidRPr="001952E6">
        <w:rPr>
          <w:rFonts w:asciiTheme="minorHAnsi" w:hAnsiTheme="minorHAnsi" w:cs="Calibri"/>
          <w:color w:val="0070C0"/>
          <w:sz w:val="22"/>
          <w:szCs w:val="22"/>
          <w:lang w:val="en-GB"/>
        </w:rPr>
        <w:t xml:space="preserve">The text of Paragraph has been </w:t>
      </w:r>
      <w:r>
        <w:rPr>
          <w:rFonts w:asciiTheme="minorHAnsi" w:hAnsiTheme="minorHAnsi" w:cs="Calibri"/>
          <w:color w:val="0070C0"/>
          <w:sz w:val="22"/>
          <w:szCs w:val="22"/>
          <w:lang w:val="en-GB"/>
        </w:rPr>
        <w:t>rephrased</w:t>
      </w:r>
      <w:r w:rsidRPr="001952E6">
        <w:rPr>
          <w:rFonts w:asciiTheme="minorHAnsi" w:hAnsiTheme="minorHAnsi" w:cs="Calibri"/>
          <w:color w:val="0070C0"/>
          <w:sz w:val="22"/>
          <w:szCs w:val="22"/>
          <w:lang w:val="en-GB"/>
        </w:rPr>
        <w:t xml:space="preserve"> so that it is </w:t>
      </w:r>
      <w:r>
        <w:rPr>
          <w:rFonts w:asciiTheme="minorHAnsi" w:hAnsiTheme="minorHAnsi" w:cs="Calibri"/>
          <w:color w:val="0070C0"/>
          <w:sz w:val="22"/>
          <w:szCs w:val="22"/>
          <w:lang w:val="en-GB"/>
        </w:rPr>
        <w:t xml:space="preserve">more understandable and </w:t>
      </w:r>
      <w:r w:rsidRPr="001952E6">
        <w:rPr>
          <w:rFonts w:asciiTheme="minorHAnsi" w:hAnsiTheme="minorHAnsi" w:cs="Calibri"/>
          <w:color w:val="0070C0"/>
          <w:sz w:val="22"/>
          <w:szCs w:val="22"/>
          <w:lang w:val="en-GB"/>
        </w:rPr>
        <w:t>clear.</w:t>
      </w:r>
    </w:p>
    <w:p w:rsidR="00881A21" w:rsidRDefault="00881A21" w:rsidP="00703478">
      <w:pPr>
        <w:spacing w:line="276" w:lineRule="auto"/>
        <w:ind w:left="567"/>
        <w:jc w:val="both"/>
        <w:rPr>
          <w:rFonts w:asciiTheme="minorHAnsi" w:hAnsiTheme="minorHAnsi" w:cs="Calibri"/>
          <w:color w:val="0070C0"/>
          <w:sz w:val="22"/>
          <w:szCs w:val="22"/>
        </w:rPr>
      </w:pPr>
    </w:p>
    <w:p w:rsidR="0038529C" w:rsidRPr="00A936A4" w:rsidRDefault="0038529C" w:rsidP="00703478">
      <w:pPr>
        <w:pStyle w:val="Default"/>
        <w:spacing w:line="276" w:lineRule="auto"/>
        <w:rPr>
          <w:rFonts w:asciiTheme="minorHAnsi" w:hAnsiTheme="minorHAnsi" w:cstheme="minorHAnsi"/>
          <w:b/>
          <w:bCs/>
          <w:sz w:val="22"/>
          <w:szCs w:val="22"/>
          <w:lang w:val="en-GB"/>
        </w:rPr>
      </w:pPr>
      <w:r w:rsidRPr="00A936A4">
        <w:rPr>
          <w:rFonts w:asciiTheme="minorHAnsi" w:hAnsiTheme="minorHAnsi" w:cstheme="minorHAnsi"/>
          <w:b/>
          <w:bCs/>
          <w:sz w:val="22"/>
          <w:szCs w:val="22"/>
          <w:lang w:val="en-GB"/>
        </w:rPr>
        <w:t xml:space="preserve">Article 12 </w:t>
      </w:r>
      <w:r>
        <w:rPr>
          <w:rFonts w:asciiTheme="minorHAnsi" w:hAnsiTheme="minorHAnsi" w:cstheme="minorHAnsi"/>
          <w:b/>
          <w:bCs/>
          <w:sz w:val="22"/>
          <w:szCs w:val="22"/>
          <w:lang w:val="en-GB"/>
        </w:rPr>
        <w:t xml:space="preserve">- </w:t>
      </w:r>
      <w:r w:rsidRPr="00A936A4">
        <w:rPr>
          <w:rFonts w:asciiTheme="minorHAnsi" w:hAnsiTheme="minorHAnsi" w:cstheme="minorHAnsi"/>
          <w:b/>
          <w:bCs/>
          <w:sz w:val="22"/>
          <w:szCs w:val="22"/>
          <w:lang w:val="en-GB"/>
        </w:rPr>
        <w:t xml:space="preserve">Professional Secrecy </w:t>
      </w:r>
    </w:p>
    <w:p w:rsidR="00881A21" w:rsidRPr="00883BD1" w:rsidRDefault="00881A21" w:rsidP="00703478">
      <w:pPr>
        <w:spacing w:line="276" w:lineRule="auto"/>
        <w:jc w:val="both"/>
        <w:rPr>
          <w:rFonts w:asciiTheme="minorHAnsi" w:hAnsiTheme="minorHAnsi" w:cstheme="minorHAnsi"/>
          <w:b/>
          <w:sz w:val="22"/>
          <w:szCs w:val="22"/>
        </w:rPr>
      </w:pPr>
    </w:p>
    <w:p w:rsidR="0038529C" w:rsidRPr="001952E6" w:rsidRDefault="0038529C" w:rsidP="00703478">
      <w:pPr>
        <w:spacing w:line="276" w:lineRule="auto"/>
        <w:jc w:val="both"/>
        <w:rPr>
          <w:rFonts w:asciiTheme="minorHAnsi" w:hAnsiTheme="minorHAnsi" w:cstheme="minorHAnsi"/>
          <w:i/>
          <w:sz w:val="22"/>
          <w:szCs w:val="22"/>
          <w:lang w:val="en-GB" w:eastAsia="en-US"/>
        </w:rPr>
      </w:pPr>
      <w:r w:rsidRPr="001952E6">
        <w:rPr>
          <w:rFonts w:asciiTheme="minorHAnsi" w:hAnsiTheme="minorHAnsi" w:cstheme="minorHAnsi"/>
          <w:i/>
          <w:sz w:val="22"/>
          <w:szCs w:val="22"/>
          <w:lang w:val="en-GB" w:eastAsia="en-US"/>
        </w:rPr>
        <w:t>Textual corrections within by ECS</w:t>
      </w:r>
    </w:p>
    <w:p w:rsidR="00454414" w:rsidRDefault="00454414" w:rsidP="00703478">
      <w:pPr>
        <w:spacing w:line="276" w:lineRule="auto"/>
        <w:ind w:left="567"/>
        <w:jc w:val="both"/>
        <w:rPr>
          <w:rFonts w:asciiTheme="minorHAnsi" w:hAnsiTheme="minorHAnsi" w:cs="Calibri"/>
          <w:color w:val="0070C0"/>
          <w:sz w:val="22"/>
          <w:szCs w:val="22"/>
        </w:rPr>
      </w:pPr>
    </w:p>
    <w:p w:rsidR="00881A21" w:rsidRDefault="0038529C" w:rsidP="00703478">
      <w:pPr>
        <w:spacing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ERO’s Response</w:t>
      </w:r>
      <w:r w:rsidR="00881A21" w:rsidRPr="00881A21">
        <w:rPr>
          <w:rFonts w:asciiTheme="minorHAnsi" w:hAnsiTheme="minorHAnsi" w:cs="Calibri"/>
          <w:color w:val="0070C0"/>
          <w:sz w:val="22"/>
          <w:szCs w:val="22"/>
        </w:rPr>
        <w:t>:</w:t>
      </w:r>
    </w:p>
    <w:p w:rsidR="00172014" w:rsidRPr="00881A21" w:rsidRDefault="00172014" w:rsidP="00703478">
      <w:pPr>
        <w:spacing w:line="276" w:lineRule="auto"/>
        <w:ind w:left="567"/>
        <w:jc w:val="both"/>
        <w:rPr>
          <w:rFonts w:asciiTheme="minorHAnsi" w:hAnsiTheme="minorHAnsi" w:cs="Calibri"/>
          <w:color w:val="0070C0"/>
          <w:sz w:val="22"/>
          <w:szCs w:val="22"/>
        </w:rPr>
      </w:pPr>
    </w:p>
    <w:p w:rsidR="00881A21" w:rsidRPr="0037018B" w:rsidRDefault="0038529C" w:rsidP="00703478">
      <w:pPr>
        <w:spacing w:line="276" w:lineRule="auto"/>
        <w:jc w:val="both"/>
        <w:rPr>
          <w:rFonts w:asciiTheme="minorHAnsi" w:hAnsiTheme="minorHAnsi" w:cs="Calibri"/>
          <w:color w:val="0070C0"/>
          <w:sz w:val="22"/>
          <w:szCs w:val="22"/>
          <w:lang w:val="en-GB"/>
        </w:rPr>
      </w:pPr>
      <w:r w:rsidRPr="001952E6">
        <w:rPr>
          <w:rFonts w:asciiTheme="minorHAnsi" w:hAnsiTheme="minorHAnsi" w:cs="Calibri"/>
          <w:color w:val="0070C0"/>
          <w:sz w:val="22"/>
          <w:szCs w:val="22"/>
          <w:lang w:val="en-GB"/>
        </w:rPr>
        <w:t xml:space="preserve">Sub-paragraphs relating to </w:t>
      </w:r>
      <w:r>
        <w:rPr>
          <w:rFonts w:asciiTheme="minorHAnsi" w:hAnsiTheme="minorHAnsi" w:cs="Calibri"/>
          <w:color w:val="0070C0"/>
          <w:sz w:val="22"/>
          <w:szCs w:val="22"/>
          <w:lang w:val="en-GB"/>
        </w:rPr>
        <w:t>ECS</w:t>
      </w:r>
      <w:r w:rsidRPr="001952E6">
        <w:rPr>
          <w:rFonts w:asciiTheme="minorHAnsi" w:hAnsiTheme="minorHAnsi" w:cs="Calibri"/>
          <w:color w:val="0070C0"/>
          <w:sz w:val="22"/>
          <w:szCs w:val="22"/>
          <w:lang w:val="en-GB"/>
        </w:rPr>
        <w:t xml:space="preserve"> have been deleted; other sub-paragraphs have been</w:t>
      </w:r>
      <w:r>
        <w:rPr>
          <w:rFonts w:asciiTheme="minorHAnsi" w:hAnsiTheme="minorHAnsi" w:cs="Calibri"/>
          <w:color w:val="0070C0"/>
          <w:sz w:val="22"/>
          <w:szCs w:val="22"/>
          <w:lang w:val="en-GB"/>
        </w:rPr>
        <w:t xml:space="preserve"> </w:t>
      </w:r>
      <w:r w:rsidRPr="001952E6">
        <w:rPr>
          <w:rFonts w:asciiTheme="minorHAnsi" w:hAnsiTheme="minorHAnsi" w:cs="Calibri"/>
          <w:color w:val="0070C0"/>
          <w:sz w:val="22"/>
          <w:szCs w:val="22"/>
          <w:lang w:val="en-GB"/>
        </w:rPr>
        <w:t>rephrased</w:t>
      </w:r>
      <w:r>
        <w:rPr>
          <w:rFonts w:asciiTheme="minorHAnsi" w:hAnsiTheme="minorHAnsi" w:cs="Calibri"/>
          <w:color w:val="0070C0"/>
          <w:sz w:val="22"/>
          <w:szCs w:val="22"/>
          <w:lang w:val="en-GB"/>
        </w:rPr>
        <w:t xml:space="preserve"> and</w:t>
      </w:r>
      <w:r w:rsidRPr="001952E6">
        <w:rPr>
          <w:rFonts w:asciiTheme="minorHAnsi" w:hAnsiTheme="minorHAnsi" w:cs="Calibri"/>
          <w:color w:val="0070C0"/>
          <w:sz w:val="22"/>
          <w:szCs w:val="22"/>
          <w:lang w:val="en-GB"/>
        </w:rPr>
        <w:t xml:space="preserve"> adapted.</w:t>
      </w:r>
    </w:p>
    <w:p w:rsidR="0038529C" w:rsidRDefault="0038529C" w:rsidP="00703478">
      <w:pPr>
        <w:pStyle w:val="Default"/>
        <w:spacing w:line="276" w:lineRule="auto"/>
        <w:rPr>
          <w:rFonts w:asciiTheme="minorHAnsi" w:hAnsiTheme="minorHAnsi" w:cstheme="minorHAnsi"/>
          <w:b/>
          <w:bCs/>
          <w:sz w:val="22"/>
          <w:szCs w:val="22"/>
          <w:lang w:val="en-GB"/>
        </w:rPr>
      </w:pPr>
      <w:bookmarkStart w:id="2" w:name="_Toc36460459"/>
      <w:r w:rsidRPr="00A936A4">
        <w:rPr>
          <w:rFonts w:asciiTheme="minorHAnsi" w:hAnsiTheme="minorHAnsi" w:cstheme="minorHAnsi"/>
          <w:b/>
          <w:bCs/>
          <w:sz w:val="22"/>
          <w:szCs w:val="22"/>
          <w:lang w:val="en-GB"/>
        </w:rPr>
        <w:t xml:space="preserve">Article 13 </w:t>
      </w:r>
      <w:r>
        <w:rPr>
          <w:rFonts w:asciiTheme="minorHAnsi" w:hAnsiTheme="minorHAnsi" w:cstheme="minorHAnsi"/>
          <w:b/>
          <w:bCs/>
          <w:sz w:val="22"/>
          <w:szCs w:val="22"/>
          <w:lang w:val="en-GB"/>
        </w:rPr>
        <w:t xml:space="preserve">- </w:t>
      </w:r>
      <w:r w:rsidRPr="00A936A4">
        <w:rPr>
          <w:rFonts w:asciiTheme="minorHAnsi" w:hAnsiTheme="minorHAnsi" w:cstheme="minorHAnsi"/>
          <w:b/>
          <w:bCs/>
          <w:sz w:val="22"/>
          <w:szCs w:val="22"/>
          <w:lang w:val="en-GB"/>
        </w:rPr>
        <w:t xml:space="preserve">Enforcement of Prohibitions on Market Abuse </w:t>
      </w:r>
    </w:p>
    <w:p w:rsidR="00172014" w:rsidRPr="00A936A4" w:rsidRDefault="00172014" w:rsidP="00703478">
      <w:pPr>
        <w:pStyle w:val="Default"/>
        <w:spacing w:line="276" w:lineRule="auto"/>
        <w:rPr>
          <w:rFonts w:asciiTheme="minorHAnsi" w:hAnsiTheme="minorHAnsi" w:cstheme="minorHAnsi"/>
          <w:b/>
          <w:bCs/>
          <w:sz w:val="22"/>
          <w:szCs w:val="22"/>
          <w:lang w:val="en-GB"/>
        </w:rPr>
      </w:pPr>
    </w:p>
    <w:bookmarkEnd w:id="2"/>
    <w:p w:rsidR="0038529C" w:rsidRPr="00A936A4" w:rsidRDefault="0038529C" w:rsidP="00703478">
      <w:pPr>
        <w:spacing w:line="276" w:lineRule="auto"/>
        <w:jc w:val="both"/>
        <w:rPr>
          <w:rFonts w:asciiTheme="minorHAnsi" w:hAnsiTheme="minorHAnsi" w:cstheme="minorHAnsi"/>
          <w:sz w:val="22"/>
          <w:szCs w:val="22"/>
          <w:lang w:val="en-GB" w:eastAsia="en-US"/>
        </w:rPr>
      </w:pPr>
      <w:r w:rsidRPr="00A936A4">
        <w:rPr>
          <w:rFonts w:asciiTheme="minorHAnsi" w:hAnsiTheme="minorHAnsi" w:cstheme="minorHAnsi"/>
          <w:sz w:val="22"/>
          <w:szCs w:val="22"/>
          <w:lang w:val="en-GB" w:eastAsia="en-US"/>
        </w:rPr>
        <w:t>There must be an explicit reference to the prohibitions and requirements under this Rule.</w:t>
      </w:r>
    </w:p>
    <w:p w:rsidR="00D17725" w:rsidRDefault="00D17725" w:rsidP="00703478">
      <w:pPr>
        <w:spacing w:line="276" w:lineRule="auto"/>
        <w:ind w:left="567"/>
        <w:jc w:val="both"/>
        <w:rPr>
          <w:rFonts w:asciiTheme="minorHAnsi" w:hAnsiTheme="minorHAnsi" w:cstheme="minorHAnsi"/>
          <w:sz w:val="22"/>
          <w:szCs w:val="22"/>
          <w:lang w:eastAsia="en-US"/>
        </w:rPr>
      </w:pPr>
    </w:p>
    <w:p w:rsidR="00D17725" w:rsidRDefault="009E4E91" w:rsidP="00703478">
      <w:pPr>
        <w:spacing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ERO’s Response</w:t>
      </w:r>
      <w:r w:rsidR="00D17725" w:rsidRPr="00D17725">
        <w:rPr>
          <w:rFonts w:asciiTheme="minorHAnsi" w:hAnsiTheme="minorHAnsi" w:cs="Calibri"/>
          <w:color w:val="0070C0"/>
          <w:sz w:val="22"/>
          <w:szCs w:val="22"/>
        </w:rPr>
        <w:t>:</w:t>
      </w:r>
    </w:p>
    <w:p w:rsidR="00172014" w:rsidRPr="00D17725" w:rsidRDefault="00172014" w:rsidP="00703478">
      <w:pPr>
        <w:spacing w:line="276" w:lineRule="auto"/>
        <w:ind w:left="567"/>
        <w:jc w:val="both"/>
        <w:rPr>
          <w:rFonts w:asciiTheme="minorHAnsi" w:hAnsiTheme="minorHAnsi" w:cs="Calibri"/>
          <w:color w:val="0070C0"/>
          <w:sz w:val="22"/>
          <w:szCs w:val="22"/>
        </w:rPr>
      </w:pPr>
    </w:p>
    <w:p w:rsidR="009E4E91" w:rsidRPr="00A936A4" w:rsidRDefault="009E4E91" w:rsidP="00703478">
      <w:pPr>
        <w:spacing w:line="276" w:lineRule="auto"/>
        <w:jc w:val="both"/>
        <w:rPr>
          <w:rFonts w:asciiTheme="minorHAnsi" w:hAnsiTheme="minorHAnsi" w:cs="Calibri"/>
          <w:color w:val="0070C0"/>
          <w:sz w:val="22"/>
          <w:szCs w:val="22"/>
          <w:lang w:val="en-GB"/>
        </w:rPr>
      </w:pPr>
      <w:r w:rsidRPr="004C5A6E">
        <w:rPr>
          <w:rFonts w:asciiTheme="minorHAnsi" w:hAnsiTheme="minorHAnsi" w:cs="Calibri"/>
          <w:color w:val="0070C0"/>
          <w:sz w:val="22"/>
          <w:szCs w:val="22"/>
          <w:lang w:val="en-GB"/>
        </w:rPr>
        <w:t>Paragraph has been added with reference to Articles 3</w:t>
      </w:r>
      <w:r>
        <w:rPr>
          <w:rFonts w:asciiTheme="minorHAnsi" w:hAnsiTheme="minorHAnsi" w:cs="Calibri"/>
          <w:color w:val="0070C0"/>
          <w:sz w:val="22"/>
          <w:szCs w:val="22"/>
          <w:lang w:val="en-GB"/>
        </w:rPr>
        <w:t xml:space="preserve"> and 5, and </w:t>
      </w:r>
      <w:r w:rsidRPr="00594827">
        <w:rPr>
          <w:rFonts w:asciiTheme="minorHAnsi" w:hAnsiTheme="minorHAnsi" w:cs="Calibri"/>
          <w:color w:val="0070C0"/>
          <w:sz w:val="22"/>
          <w:szCs w:val="22"/>
          <w:lang w:val="en-GB"/>
        </w:rPr>
        <w:t>the obligation set out in Article 4</w:t>
      </w:r>
      <w:r w:rsidRPr="004C5A6E">
        <w:rPr>
          <w:rFonts w:asciiTheme="minorHAnsi" w:hAnsiTheme="minorHAnsi" w:cs="Calibri"/>
          <w:color w:val="0070C0"/>
          <w:sz w:val="22"/>
          <w:szCs w:val="22"/>
          <w:lang w:val="en-GB"/>
        </w:rPr>
        <w:t xml:space="preserve">, </w:t>
      </w:r>
      <w:r>
        <w:rPr>
          <w:rFonts w:asciiTheme="minorHAnsi" w:hAnsiTheme="minorHAnsi" w:cs="Calibri"/>
          <w:color w:val="0070C0"/>
          <w:sz w:val="22"/>
          <w:szCs w:val="22"/>
          <w:lang w:val="en-GB"/>
        </w:rPr>
        <w:t xml:space="preserve">also </w:t>
      </w:r>
      <w:r w:rsidRPr="004C5A6E">
        <w:rPr>
          <w:rFonts w:asciiTheme="minorHAnsi" w:hAnsiTheme="minorHAnsi" w:cs="Calibri"/>
          <w:color w:val="0070C0"/>
          <w:sz w:val="22"/>
          <w:szCs w:val="22"/>
          <w:lang w:val="en-GB"/>
        </w:rPr>
        <w:t>some paragraphs have been reformulated.</w:t>
      </w:r>
    </w:p>
    <w:p w:rsidR="00D17725" w:rsidRPr="00D17725" w:rsidRDefault="00D17725" w:rsidP="00703478">
      <w:pPr>
        <w:spacing w:line="276" w:lineRule="auto"/>
        <w:ind w:left="567"/>
        <w:jc w:val="both"/>
        <w:rPr>
          <w:rFonts w:asciiTheme="minorHAnsi" w:hAnsiTheme="minorHAnsi" w:cs="Calibri"/>
          <w:color w:val="0070C0"/>
          <w:sz w:val="22"/>
          <w:szCs w:val="22"/>
        </w:rPr>
      </w:pPr>
    </w:p>
    <w:p w:rsidR="009E4E91" w:rsidRPr="004C5A6E" w:rsidRDefault="009E4E91" w:rsidP="00703478">
      <w:pPr>
        <w:pStyle w:val="Default"/>
        <w:spacing w:line="276" w:lineRule="auto"/>
        <w:rPr>
          <w:rFonts w:asciiTheme="minorHAnsi" w:hAnsiTheme="minorHAnsi" w:cstheme="minorHAnsi"/>
          <w:b/>
          <w:bCs/>
          <w:sz w:val="22"/>
          <w:szCs w:val="22"/>
          <w:lang w:val="en-GB"/>
        </w:rPr>
      </w:pPr>
      <w:r w:rsidRPr="004C5A6E">
        <w:rPr>
          <w:rFonts w:asciiTheme="minorHAnsi" w:hAnsiTheme="minorHAnsi" w:cstheme="minorHAnsi"/>
          <w:b/>
          <w:bCs/>
          <w:sz w:val="22"/>
          <w:szCs w:val="22"/>
          <w:lang w:val="en-GB"/>
        </w:rPr>
        <w:t xml:space="preserve">Article 15 </w:t>
      </w:r>
      <w:r>
        <w:rPr>
          <w:rFonts w:asciiTheme="minorHAnsi" w:hAnsiTheme="minorHAnsi" w:cstheme="minorHAnsi"/>
          <w:b/>
          <w:bCs/>
          <w:sz w:val="22"/>
          <w:szCs w:val="22"/>
          <w:lang w:val="en-GB"/>
        </w:rPr>
        <w:t xml:space="preserve">- </w:t>
      </w:r>
      <w:r w:rsidRPr="004C5A6E">
        <w:rPr>
          <w:rFonts w:asciiTheme="minorHAnsi" w:hAnsiTheme="minorHAnsi" w:cstheme="minorHAnsi"/>
          <w:b/>
          <w:bCs/>
          <w:sz w:val="22"/>
          <w:szCs w:val="22"/>
          <w:lang w:val="en-GB"/>
        </w:rPr>
        <w:t>The right to appeal</w:t>
      </w:r>
    </w:p>
    <w:p w:rsidR="00D17725" w:rsidRPr="00883BD1" w:rsidRDefault="00D17725" w:rsidP="00703478">
      <w:pPr>
        <w:spacing w:line="276" w:lineRule="auto"/>
        <w:jc w:val="both"/>
        <w:rPr>
          <w:rFonts w:asciiTheme="minorHAnsi" w:hAnsiTheme="minorHAnsi" w:cstheme="minorHAnsi"/>
          <w:b/>
          <w:sz w:val="22"/>
          <w:szCs w:val="22"/>
        </w:rPr>
      </w:pPr>
    </w:p>
    <w:p w:rsidR="009E4E91" w:rsidRDefault="009E4E91" w:rsidP="00703478">
      <w:pPr>
        <w:spacing w:line="276" w:lineRule="auto"/>
        <w:jc w:val="both"/>
        <w:rPr>
          <w:rFonts w:asciiTheme="minorHAnsi" w:hAnsiTheme="minorHAnsi" w:cstheme="minorHAnsi"/>
          <w:sz w:val="22"/>
          <w:szCs w:val="22"/>
          <w:lang w:val="en-GB" w:eastAsia="en-US"/>
        </w:rPr>
      </w:pPr>
      <w:r w:rsidRPr="00A936A4">
        <w:rPr>
          <w:rFonts w:asciiTheme="minorHAnsi" w:eastAsia="Arial" w:hAnsiTheme="minorHAnsi" w:cstheme="minorHAnsi"/>
          <w:i/>
          <w:szCs w:val="22"/>
          <w:lang w:val="en-GB"/>
        </w:rPr>
        <w:t xml:space="preserve">The competent court </w:t>
      </w:r>
      <w:r>
        <w:rPr>
          <w:rFonts w:asciiTheme="minorHAnsi" w:hAnsiTheme="minorHAnsi" w:cs="Calibri"/>
          <w:i/>
          <w:color w:val="0070C0"/>
          <w:sz w:val="22"/>
          <w:szCs w:val="22"/>
          <w:lang w:val="en-GB"/>
        </w:rPr>
        <w:t xml:space="preserve">- </w:t>
      </w:r>
      <w:r w:rsidRPr="00A936A4">
        <w:rPr>
          <w:rFonts w:asciiTheme="minorHAnsi" w:hAnsiTheme="minorHAnsi" w:cstheme="minorHAnsi"/>
          <w:sz w:val="22"/>
          <w:szCs w:val="22"/>
          <w:lang w:val="en-GB" w:eastAsia="en-US"/>
        </w:rPr>
        <w:t xml:space="preserve">Which is? </w:t>
      </w:r>
    </w:p>
    <w:p w:rsidR="00172014" w:rsidRPr="0037018B" w:rsidRDefault="00172014" w:rsidP="00703478">
      <w:pPr>
        <w:spacing w:line="276" w:lineRule="auto"/>
        <w:jc w:val="both"/>
        <w:rPr>
          <w:rFonts w:asciiTheme="minorHAnsi" w:hAnsiTheme="minorHAnsi" w:cs="Calibri"/>
          <w:i/>
          <w:color w:val="0070C0"/>
          <w:sz w:val="22"/>
          <w:szCs w:val="22"/>
          <w:lang w:val="en-GB"/>
        </w:rPr>
      </w:pPr>
      <w:r>
        <w:rPr>
          <w:rFonts w:asciiTheme="minorHAnsi" w:hAnsiTheme="minorHAnsi" w:cs="Calibri"/>
          <w:vanish/>
          <w:color w:val="0070C0"/>
          <w:sz w:val="22"/>
          <w:szCs w:val="22"/>
        </w:rPr>
        <w:cr/>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r>
        <w:rPr>
          <w:rFonts w:asciiTheme="minorHAnsi" w:hAnsiTheme="minorHAnsi" w:cs="Calibri"/>
          <w:vanish/>
          <w:color w:val="0070C0"/>
          <w:sz w:val="22"/>
          <w:szCs w:val="22"/>
        </w:rPr>
        <w:pgNum/>
      </w:r>
    </w:p>
    <w:p w:rsidR="00D17725" w:rsidRDefault="009E4E91" w:rsidP="00703478">
      <w:pPr>
        <w:spacing w:line="276" w:lineRule="auto"/>
        <w:ind w:left="567"/>
        <w:jc w:val="both"/>
        <w:rPr>
          <w:rFonts w:asciiTheme="minorHAnsi" w:hAnsiTheme="minorHAnsi" w:cs="Calibri"/>
          <w:color w:val="0070C0"/>
          <w:sz w:val="22"/>
          <w:szCs w:val="22"/>
        </w:rPr>
      </w:pPr>
      <w:r>
        <w:rPr>
          <w:rFonts w:asciiTheme="minorHAnsi" w:hAnsiTheme="minorHAnsi" w:cs="Calibri"/>
          <w:color w:val="0070C0"/>
          <w:sz w:val="22"/>
          <w:szCs w:val="22"/>
        </w:rPr>
        <w:t xml:space="preserve">ERO’s Response: </w:t>
      </w:r>
    </w:p>
    <w:p w:rsidR="004668C2" w:rsidRPr="00D17725" w:rsidRDefault="004668C2" w:rsidP="00703478">
      <w:pPr>
        <w:spacing w:line="276" w:lineRule="auto"/>
        <w:ind w:left="567"/>
        <w:jc w:val="both"/>
        <w:rPr>
          <w:rFonts w:asciiTheme="minorHAnsi" w:hAnsiTheme="minorHAnsi" w:cs="Calibri"/>
          <w:color w:val="0070C0"/>
          <w:sz w:val="22"/>
          <w:szCs w:val="22"/>
        </w:rPr>
      </w:pPr>
    </w:p>
    <w:p w:rsidR="009E4E91" w:rsidRPr="00F8195A" w:rsidRDefault="009E4E91" w:rsidP="00703478">
      <w:pPr>
        <w:spacing w:line="276" w:lineRule="auto"/>
        <w:jc w:val="both"/>
        <w:rPr>
          <w:rFonts w:asciiTheme="minorHAnsi" w:hAnsiTheme="minorHAnsi" w:cs="Calibri"/>
          <w:color w:val="0070C0"/>
          <w:sz w:val="22"/>
          <w:szCs w:val="22"/>
          <w:lang w:val="en-GB"/>
        </w:rPr>
      </w:pPr>
      <w:r w:rsidRPr="00F8195A">
        <w:rPr>
          <w:rFonts w:asciiTheme="minorHAnsi" w:hAnsiTheme="minorHAnsi" w:cs="Calibri"/>
          <w:color w:val="0070C0"/>
          <w:sz w:val="22"/>
          <w:szCs w:val="22"/>
          <w:lang w:val="en-GB"/>
        </w:rPr>
        <w:t xml:space="preserve">In Kosovo's legislation, depending on the nature of the violation, it is understandable which court </w:t>
      </w:r>
      <w:r>
        <w:rPr>
          <w:rFonts w:asciiTheme="minorHAnsi" w:hAnsiTheme="minorHAnsi" w:cs="Calibri"/>
          <w:color w:val="0070C0"/>
          <w:sz w:val="22"/>
          <w:szCs w:val="22"/>
          <w:lang w:val="en-GB"/>
        </w:rPr>
        <w:t>is competent.</w:t>
      </w:r>
    </w:p>
    <w:p w:rsidR="00D17725" w:rsidRPr="00D17725" w:rsidRDefault="00D17725" w:rsidP="00703478">
      <w:pPr>
        <w:spacing w:line="276" w:lineRule="auto"/>
        <w:ind w:left="567"/>
        <w:jc w:val="both"/>
        <w:rPr>
          <w:rFonts w:asciiTheme="minorHAnsi" w:hAnsiTheme="minorHAnsi" w:cs="Calibri"/>
          <w:color w:val="0070C0"/>
          <w:sz w:val="22"/>
          <w:szCs w:val="22"/>
        </w:rPr>
      </w:pPr>
    </w:p>
    <w:p w:rsidR="00881A21" w:rsidRPr="000730E1" w:rsidRDefault="00881A21" w:rsidP="00703478">
      <w:pPr>
        <w:spacing w:line="276" w:lineRule="auto"/>
        <w:ind w:left="567"/>
        <w:jc w:val="both"/>
        <w:rPr>
          <w:rFonts w:asciiTheme="minorHAnsi" w:hAnsiTheme="minorHAnsi" w:cs="Calibri"/>
          <w:color w:val="0070C0"/>
          <w:sz w:val="22"/>
          <w:szCs w:val="22"/>
        </w:rPr>
      </w:pPr>
    </w:p>
    <w:p w:rsidR="00C64886" w:rsidRPr="003C6CAA" w:rsidRDefault="0012465F" w:rsidP="00703478">
      <w:pPr>
        <w:spacing w:line="276" w:lineRule="auto"/>
        <w:jc w:val="both"/>
        <w:rPr>
          <w:rFonts w:asciiTheme="minorHAnsi" w:hAnsiTheme="minorHAnsi" w:cstheme="minorHAnsi"/>
          <w:b/>
          <w:i/>
          <w:sz w:val="22"/>
          <w:szCs w:val="22"/>
        </w:rPr>
      </w:pPr>
      <w:r w:rsidRPr="0012465F">
        <w:rPr>
          <w:rFonts w:asciiTheme="minorHAnsi" w:hAnsiTheme="minorHAnsi" w:cstheme="minorHAnsi"/>
          <w:color w:val="1F3864" w:themeColor="accent5" w:themeShade="80"/>
          <w:sz w:val="22"/>
          <w:szCs w:val="22"/>
        </w:rPr>
        <w:t>ERO thanks all parties for the comments and clarifications provided during the d</w:t>
      </w:r>
      <w:r w:rsidR="002D3EAC">
        <w:rPr>
          <w:rFonts w:asciiTheme="minorHAnsi" w:hAnsiTheme="minorHAnsi" w:cstheme="minorHAnsi"/>
          <w:color w:val="1F3864" w:themeColor="accent5" w:themeShade="80"/>
          <w:sz w:val="22"/>
          <w:szCs w:val="22"/>
        </w:rPr>
        <w:t>rafting</w:t>
      </w:r>
      <w:r w:rsidRPr="0012465F">
        <w:rPr>
          <w:rFonts w:asciiTheme="minorHAnsi" w:hAnsiTheme="minorHAnsi" w:cstheme="minorHAnsi"/>
          <w:color w:val="1F3864" w:themeColor="accent5" w:themeShade="80"/>
          <w:sz w:val="22"/>
          <w:szCs w:val="22"/>
        </w:rPr>
        <w:t xml:space="preserve"> of this document.</w:t>
      </w:r>
    </w:p>
    <w:sectPr w:rsidR="00C64886" w:rsidRPr="003C6CAA" w:rsidSect="001F116E">
      <w:headerReference w:type="default" r:id="rId7"/>
      <w:headerReference w:type="first" r:id="rId8"/>
      <w:pgSz w:w="30878" w:h="16838"/>
      <w:pgMar w:top="1533" w:right="20412" w:bottom="1440" w:left="1800"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499" w:rsidRDefault="00817499" w:rsidP="008D4069">
      <w:r>
        <w:separator/>
      </w:r>
    </w:p>
  </w:endnote>
  <w:endnote w:type="continuationSeparator" w:id="0">
    <w:p w:rsidR="00817499" w:rsidRDefault="00817499" w:rsidP="008D40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499" w:rsidRDefault="00817499" w:rsidP="008D4069">
      <w:r>
        <w:separator/>
      </w:r>
    </w:p>
  </w:footnote>
  <w:footnote w:type="continuationSeparator" w:id="0">
    <w:p w:rsidR="00817499" w:rsidRDefault="00817499" w:rsidP="008D40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441" w:rsidRDefault="00A16441">
    <w:pPr>
      <w:pStyle w:val="Header"/>
    </w:pPr>
  </w:p>
  <w:p w:rsidR="00A16441" w:rsidRDefault="00A16441">
    <w:pPr>
      <w:pStyle w:val="Header"/>
    </w:pPr>
    <w:r>
      <w:object w:dxaOrig="7290" w:dyaOrig="1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5pt;height:29.25pt" o:ole="">
          <v:imagedata r:id="rId1" o:title=""/>
        </v:shape>
        <o:OLEObject Type="Embed" ProgID="CorelDRAW.Graphic.14" ShapeID="_x0000_i1025" DrawAspect="Content" ObjectID="_1663768062" r:id="rId2"/>
      </w:object>
    </w:r>
  </w:p>
  <w:p w:rsidR="00A16441" w:rsidRDefault="00A164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441" w:rsidRDefault="00A16441">
    <w:pPr>
      <w:pStyle w:val="Header"/>
    </w:pPr>
    <w:r w:rsidRPr="00C54EA0">
      <w:rPr>
        <w:b/>
        <w:noProof/>
        <w:lang w:val="en-US" w:eastAsia="en-US"/>
      </w:rPr>
      <w:drawing>
        <wp:inline distT="0" distB="0" distL="0" distR="0">
          <wp:extent cx="5731510" cy="1174115"/>
          <wp:effectExtent l="0" t="0" r="254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731510" cy="11741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8CA"/>
    <w:multiLevelType w:val="multilevel"/>
    <w:tmpl w:val="928EED2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B55A37"/>
    <w:multiLevelType w:val="multilevel"/>
    <w:tmpl w:val="6D561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D7C5E99"/>
    <w:multiLevelType w:val="hybridMultilevel"/>
    <w:tmpl w:val="8FE489DA"/>
    <w:lvl w:ilvl="0" w:tplc="96803A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B4890"/>
    <w:multiLevelType w:val="hybridMultilevel"/>
    <w:tmpl w:val="1F24E84E"/>
    <w:lvl w:ilvl="0" w:tplc="041C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4">
    <w:nsid w:val="26485133"/>
    <w:multiLevelType w:val="multilevel"/>
    <w:tmpl w:val="D3B8B304"/>
    <w:lvl w:ilvl="0">
      <w:start w:val="1"/>
      <w:numFmt w:val="decimal"/>
      <w:pStyle w:val="Heading1"/>
      <w:lvlText w:val="%1"/>
      <w:lvlJc w:val="left"/>
      <w:pPr>
        <w:ind w:left="432" w:hanging="432"/>
      </w:pPr>
      <w:rPr>
        <w:rFonts w:hint="default"/>
        <w:b/>
        <w:color w:val="323E4F" w:themeColor="text2" w:themeShade="BF"/>
      </w:rPr>
    </w:lvl>
    <w:lvl w:ilvl="1">
      <w:start w:val="1"/>
      <w:numFmt w:val="decimal"/>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b/>
        <w:sz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2E065067"/>
    <w:multiLevelType w:val="hybridMultilevel"/>
    <w:tmpl w:val="15EC7C50"/>
    <w:lvl w:ilvl="0" w:tplc="96803A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61E1A"/>
    <w:multiLevelType w:val="hybridMultilevel"/>
    <w:tmpl w:val="16CE38F6"/>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nsid w:val="30E510D7"/>
    <w:multiLevelType w:val="hybridMultilevel"/>
    <w:tmpl w:val="15EC7C50"/>
    <w:lvl w:ilvl="0" w:tplc="96803A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2E36C2"/>
    <w:multiLevelType w:val="hybridMultilevel"/>
    <w:tmpl w:val="15EC7C50"/>
    <w:lvl w:ilvl="0" w:tplc="96803A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9925D1"/>
    <w:multiLevelType w:val="hybridMultilevel"/>
    <w:tmpl w:val="DC7645C8"/>
    <w:lvl w:ilvl="0" w:tplc="96803AFE">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42585A0A"/>
    <w:multiLevelType w:val="hybridMultilevel"/>
    <w:tmpl w:val="A6DCAE0E"/>
    <w:lvl w:ilvl="0" w:tplc="96803A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1F2C20"/>
    <w:multiLevelType w:val="hybridMultilevel"/>
    <w:tmpl w:val="15EC7C50"/>
    <w:lvl w:ilvl="0" w:tplc="96803A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844D20"/>
    <w:multiLevelType w:val="hybridMultilevel"/>
    <w:tmpl w:val="31226D70"/>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nsid w:val="555D23CD"/>
    <w:multiLevelType w:val="hybridMultilevel"/>
    <w:tmpl w:val="2B1E6E62"/>
    <w:lvl w:ilvl="0" w:tplc="3AF8918A">
      <w:start w:val="1"/>
      <w:numFmt w:val="decimal"/>
      <w:lvlText w:val="%1."/>
      <w:lvlJc w:val="left"/>
      <w:rPr>
        <w:rFonts w:asciiTheme="minorHAnsi" w:hAnsiTheme="minorHAnsi" w:cstheme="minorHAnsi"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5CB14471"/>
    <w:multiLevelType w:val="hybridMultilevel"/>
    <w:tmpl w:val="C19621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DE2D5E"/>
    <w:multiLevelType w:val="hybridMultilevel"/>
    <w:tmpl w:val="15EC7C50"/>
    <w:lvl w:ilvl="0" w:tplc="96803A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2A3108"/>
    <w:multiLevelType w:val="hybridMultilevel"/>
    <w:tmpl w:val="988013EE"/>
    <w:lvl w:ilvl="0" w:tplc="041C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7">
    <w:nsid w:val="67B71878"/>
    <w:multiLevelType w:val="multilevel"/>
    <w:tmpl w:val="928EED26"/>
    <w:lvl w:ilvl="0">
      <w:start w:val="1"/>
      <w:numFmt w:val="decimal"/>
      <w:lvlText w:val="%1."/>
      <w:lvlJc w:val="left"/>
      <w:pPr>
        <w:ind w:left="360" w:hanging="360"/>
      </w:pPr>
    </w:lvl>
    <w:lvl w:ilvl="1">
      <w:start w:val="1"/>
      <w:numFmt w:val="decimal"/>
      <w:lvlText w:val="%1.%2."/>
      <w:lvlJc w:val="left"/>
      <w:pPr>
        <w:ind w:left="22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0A7980"/>
    <w:multiLevelType w:val="hybridMultilevel"/>
    <w:tmpl w:val="DC7645C8"/>
    <w:lvl w:ilvl="0" w:tplc="96803A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B77D0C"/>
    <w:multiLevelType w:val="hybridMultilevel"/>
    <w:tmpl w:val="1850F71C"/>
    <w:lvl w:ilvl="0" w:tplc="041C0003">
      <w:start w:val="1"/>
      <w:numFmt w:val="bullet"/>
      <w:lvlText w:val="o"/>
      <w:lvlJc w:val="left"/>
      <w:pPr>
        <w:ind w:left="1440" w:hanging="360"/>
      </w:pPr>
      <w:rPr>
        <w:rFonts w:ascii="Courier New" w:hAnsi="Courier New" w:cs="Courier New"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20">
    <w:nsid w:val="71C1515A"/>
    <w:multiLevelType w:val="multilevel"/>
    <w:tmpl w:val="19E24DE8"/>
    <w:lvl w:ilvl="0">
      <w:start w:val="1"/>
      <w:numFmt w:val="decimal"/>
      <w:pStyle w:val="level4"/>
      <w:lvlText w:val="%1."/>
      <w:lvlJc w:val="left"/>
      <w:pPr>
        <w:tabs>
          <w:tab w:val="num" w:pos="709"/>
        </w:tabs>
        <w:ind w:left="709" w:hanging="709"/>
      </w:pPr>
    </w:lvl>
    <w:lvl w:ilvl="1">
      <w:start w:val="1"/>
      <w:numFmt w:val="decimal"/>
      <w:pStyle w:val="level5"/>
      <w:lvlText w:val="%1.%2"/>
      <w:lvlJc w:val="left"/>
      <w:pPr>
        <w:tabs>
          <w:tab w:val="num" w:pos="709"/>
        </w:tabs>
        <w:ind w:left="709" w:hanging="709"/>
      </w:pPr>
    </w:lvl>
    <w:lvl w:ilvl="2">
      <w:start w:val="1"/>
      <w:numFmt w:val="lowerLetter"/>
      <w:pStyle w:val="level6"/>
      <w:lvlText w:val="(%3)"/>
      <w:lvlJc w:val="left"/>
      <w:pPr>
        <w:tabs>
          <w:tab w:val="num" w:pos="1418"/>
        </w:tabs>
        <w:ind w:left="1418" w:hanging="709"/>
      </w:pPr>
    </w:lvl>
    <w:lvl w:ilvl="3">
      <w:start w:val="1"/>
      <w:numFmt w:val="lowerRoman"/>
      <w:lvlText w:val="(%4)"/>
      <w:lvlJc w:val="left"/>
      <w:pPr>
        <w:tabs>
          <w:tab w:val="num" w:pos="2126"/>
        </w:tabs>
        <w:ind w:left="2126" w:hanging="708"/>
      </w:pPr>
    </w:lvl>
    <w:lvl w:ilvl="4">
      <w:start w:val="1"/>
      <w:numFmt w:val="upperLetter"/>
      <w:pStyle w:val="PartyRecital"/>
      <w:lvlText w:val="(%5)"/>
      <w:lvlJc w:val="left"/>
      <w:pPr>
        <w:tabs>
          <w:tab w:val="num" w:pos="2835"/>
        </w:tabs>
        <w:ind w:left="2835" w:hanging="709"/>
      </w:pPr>
    </w:lvl>
    <w:lvl w:ilvl="5">
      <w:start w:val="1"/>
      <w:numFmt w:val="decimal"/>
      <w:pStyle w:val="Schedule"/>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21">
    <w:nsid w:val="7D2C6796"/>
    <w:multiLevelType w:val="hybridMultilevel"/>
    <w:tmpl w:val="43E624FA"/>
    <w:lvl w:ilvl="0" w:tplc="65B095DA">
      <w:numFmt w:val="bullet"/>
      <w:lvlText w:val="-"/>
      <w:lvlJc w:val="left"/>
      <w:pPr>
        <w:ind w:left="720" w:hanging="360"/>
      </w:pPr>
      <w:rPr>
        <w:rFonts w:ascii="Calibri" w:eastAsiaTheme="minorHAnsi"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9"/>
  </w:num>
  <w:num w:numId="4">
    <w:abstractNumId w:val="16"/>
  </w:num>
  <w:num w:numId="5">
    <w:abstractNumId w:val="3"/>
  </w:num>
  <w:num w:numId="6">
    <w:abstractNumId w:val="21"/>
  </w:num>
  <w:num w:numId="7">
    <w:abstractNumId w:val="1"/>
  </w:num>
  <w:num w:numId="8">
    <w:abstractNumId w:val="4"/>
  </w:num>
  <w:num w:numId="9">
    <w:abstractNumId w:val="20"/>
  </w:num>
  <w:num w:numId="10">
    <w:abstractNumId w:val="14"/>
  </w:num>
  <w:num w:numId="11">
    <w:abstractNumId w:val="5"/>
  </w:num>
  <w:num w:numId="12">
    <w:abstractNumId w:val="2"/>
  </w:num>
  <w:num w:numId="13">
    <w:abstractNumId w:val="10"/>
  </w:num>
  <w:num w:numId="14">
    <w:abstractNumId w:val="18"/>
  </w:num>
  <w:num w:numId="15">
    <w:abstractNumId w:val="13"/>
  </w:num>
  <w:num w:numId="16">
    <w:abstractNumId w:val="9"/>
  </w:num>
  <w:num w:numId="17">
    <w:abstractNumId w:val="8"/>
  </w:num>
  <w:num w:numId="18">
    <w:abstractNumId w:val="15"/>
  </w:num>
  <w:num w:numId="19">
    <w:abstractNumId w:val="7"/>
  </w:num>
  <w:num w:numId="20">
    <w:abstractNumId w:val="11"/>
  </w:num>
  <w:num w:numId="21">
    <w:abstractNumId w:val="0"/>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B442F"/>
    <w:rsid w:val="0000022F"/>
    <w:rsid w:val="00001BFE"/>
    <w:rsid w:val="0000445F"/>
    <w:rsid w:val="00005726"/>
    <w:rsid w:val="000059F2"/>
    <w:rsid w:val="0001375D"/>
    <w:rsid w:val="000149B9"/>
    <w:rsid w:val="00030415"/>
    <w:rsid w:val="000308FC"/>
    <w:rsid w:val="000315D1"/>
    <w:rsid w:val="00050CC1"/>
    <w:rsid w:val="000556B4"/>
    <w:rsid w:val="000618F3"/>
    <w:rsid w:val="0006437D"/>
    <w:rsid w:val="000730E1"/>
    <w:rsid w:val="000769F4"/>
    <w:rsid w:val="00076F38"/>
    <w:rsid w:val="000808FF"/>
    <w:rsid w:val="00083EB3"/>
    <w:rsid w:val="00094E7A"/>
    <w:rsid w:val="00097DF5"/>
    <w:rsid w:val="000A4B36"/>
    <w:rsid w:val="000A59F0"/>
    <w:rsid w:val="000A5BA6"/>
    <w:rsid w:val="000B5D99"/>
    <w:rsid w:val="000C07E3"/>
    <w:rsid w:val="000D541A"/>
    <w:rsid w:val="000D5826"/>
    <w:rsid w:val="000E46C2"/>
    <w:rsid w:val="000F284A"/>
    <w:rsid w:val="000F70EA"/>
    <w:rsid w:val="001042EB"/>
    <w:rsid w:val="001058CF"/>
    <w:rsid w:val="00105DAF"/>
    <w:rsid w:val="00106DF3"/>
    <w:rsid w:val="00106EC4"/>
    <w:rsid w:val="001071FF"/>
    <w:rsid w:val="00116A25"/>
    <w:rsid w:val="00116E6C"/>
    <w:rsid w:val="0012465F"/>
    <w:rsid w:val="00125570"/>
    <w:rsid w:val="001275F3"/>
    <w:rsid w:val="0013130A"/>
    <w:rsid w:val="001316A5"/>
    <w:rsid w:val="00133FCB"/>
    <w:rsid w:val="00136EE1"/>
    <w:rsid w:val="001438CC"/>
    <w:rsid w:val="00145DF9"/>
    <w:rsid w:val="00157184"/>
    <w:rsid w:val="0016005C"/>
    <w:rsid w:val="00164B3D"/>
    <w:rsid w:val="00165429"/>
    <w:rsid w:val="00172014"/>
    <w:rsid w:val="00173687"/>
    <w:rsid w:val="001A0611"/>
    <w:rsid w:val="001A4442"/>
    <w:rsid w:val="001B15B2"/>
    <w:rsid w:val="001B4C0F"/>
    <w:rsid w:val="001B7814"/>
    <w:rsid w:val="001C4368"/>
    <w:rsid w:val="001D338D"/>
    <w:rsid w:val="001D4DAD"/>
    <w:rsid w:val="001F116E"/>
    <w:rsid w:val="001F1C6C"/>
    <w:rsid w:val="001F1CC2"/>
    <w:rsid w:val="001F40E1"/>
    <w:rsid w:val="00200F68"/>
    <w:rsid w:val="002017FE"/>
    <w:rsid w:val="00202CB1"/>
    <w:rsid w:val="00203838"/>
    <w:rsid w:val="00204139"/>
    <w:rsid w:val="002169EE"/>
    <w:rsid w:val="002172C1"/>
    <w:rsid w:val="00217C75"/>
    <w:rsid w:val="00221AA5"/>
    <w:rsid w:val="0022431C"/>
    <w:rsid w:val="00224EC9"/>
    <w:rsid w:val="00231862"/>
    <w:rsid w:val="0023246B"/>
    <w:rsid w:val="00234A05"/>
    <w:rsid w:val="00236933"/>
    <w:rsid w:val="00245816"/>
    <w:rsid w:val="002471E4"/>
    <w:rsid w:val="00250F7D"/>
    <w:rsid w:val="0025409C"/>
    <w:rsid w:val="002551FA"/>
    <w:rsid w:val="0026672C"/>
    <w:rsid w:val="00267A1F"/>
    <w:rsid w:val="0027596F"/>
    <w:rsid w:val="002763A4"/>
    <w:rsid w:val="002842C6"/>
    <w:rsid w:val="00286562"/>
    <w:rsid w:val="00293809"/>
    <w:rsid w:val="00296217"/>
    <w:rsid w:val="002A384B"/>
    <w:rsid w:val="002B1A7C"/>
    <w:rsid w:val="002D0ABD"/>
    <w:rsid w:val="002D3EAC"/>
    <w:rsid w:val="002D68DB"/>
    <w:rsid w:val="002D73EC"/>
    <w:rsid w:val="0030350C"/>
    <w:rsid w:val="0031259A"/>
    <w:rsid w:val="00316AA2"/>
    <w:rsid w:val="00322520"/>
    <w:rsid w:val="00341860"/>
    <w:rsid w:val="00344211"/>
    <w:rsid w:val="0035104B"/>
    <w:rsid w:val="00351B1C"/>
    <w:rsid w:val="003668B1"/>
    <w:rsid w:val="0036692F"/>
    <w:rsid w:val="0037018B"/>
    <w:rsid w:val="003710E0"/>
    <w:rsid w:val="003751A3"/>
    <w:rsid w:val="00381743"/>
    <w:rsid w:val="0038529C"/>
    <w:rsid w:val="003912C5"/>
    <w:rsid w:val="003A1B4F"/>
    <w:rsid w:val="003B771C"/>
    <w:rsid w:val="003B7E95"/>
    <w:rsid w:val="003C34F8"/>
    <w:rsid w:val="003C6CAA"/>
    <w:rsid w:val="003D015E"/>
    <w:rsid w:val="003D1A96"/>
    <w:rsid w:val="003D2016"/>
    <w:rsid w:val="003D6331"/>
    <w:rsid w:val="003E1E01"/>
    <w:rsid w:val="003E418B"/>
    <w:rsid w:val="00401F51"/>
    <w:rsid w:val="00422C42"/>
    <w:rsid w:val="00423363"/>
    <w:rsid w:val="00424BC6"/>
    <w:rsid w:val="00427B3B"/>
    <w:rsid w:val="00431236"/>
    <w:rsid w:val="00431CE9"/>
    <w:rsid w:val="004332ED"/>
    <w:rsid w:val="0043417C"/>
    <w:rsid w:val="0044265A"/>
    <w:rsid w:val="004470E0"/>
    <w:rsid w:val="00450EF3"/>
    <w:rsid w:val="00454414"/>
    <w:rsid w:val="00456D0F"/>
    <w:rsid w:val="004618EC"/>
    <w:rsid w:val="004665E0"/>
    <w:rsid w:val="004668C2"/>
    <w:rsid w:val="00474B43"/>
    <w:rsid w:val="00477FAD"/>
    <w:rsid w:val="00480DD7"/>
    <w:rsid w:val="0048186D"/>
    <w:rsid w:val="004822C9"/>
    <w:rsid w:val="004872F5"/>
    <w:rsid w:val="004879CE"/>
    <w:rsid w:val="00490E98"/>
    <w:rsid w:val="0049492C"/>
    <w:rsid w:val="00496111"/>
    <w:rsid w:val="00496A2B"/>
    <w:rsid w:val="004A6721"/>
    <w:rsid w:val="004B25C7"/>
    <w:rsid w:val="004B4335"/>
    <w:rsid w:val="004B55DB"/>
    <w:rsid w:val="004C2DB4"/>
    <w:rsid w:val="004C65A6"/>
    <w:rsid w:val="004D1C1C"/>
    <w:rsid w:val="004D3602"/>
    <w:rsid w:val="004D7838"/>
    <w:rsid w:val="004F65BB"/>
    <w:rsid w:val="00503D63"/>
    <w:rsid w:val="00504E0F"/>
    <w:rsid w:val="005142C5"/>
    <w:rsid w:val="00515FC7"/>
    <w:rsid w:val="00524BA9"/>
    <w:rsid w:val="00527AA9"/>
    <w:rsid w:val="00527DF3"/>
    <w:rsid w:val="00532081"/>
    <w:rsid w:val="00532742"/>
    <w:rsid w:val="00542157"/>
    <w:rsid w:val="005470A2"/>
    <w:rsid w:val="0054791D"/>
    <w:rsid w:val="00557C24"/>
    <w:rsid w:val="005602B3"/>
    <w:rsid w:val="0058003C"/>
    <w:rsid w:val="00593128"/>
    <w:rsid w:val="00593657"/>
    <w:rsid w:val="005A0BC1"/>
    <w:rsid w:val="005A5BB1"/>
    <w:rsid w:val="005A7ABD"/>
    <w:rsid w:val="005B21F5"/>
    <w:rsid w:val="005B3CF6"/>
    <w:rsid w:val="005C7809"/>
    <w:rsid w:val="005C7A56"/>
    <w:rsid w:val="005E1E72"/>
    <w:rsid w:val="005E2F2E"/>
    <w:rsid w:val="005F0982"/>
    <w:rsid w:val="005F2578"/>
    <w:rsid w:val="005F4E6A"/>
    <w:rsid w:val="006204B6"/>
    <w:rsid w:val="00626323"/>
    <w:rsid w:val="00630115"/>
    <w:rsid w:val="00631037"/>
    <w:rsid w:val="00631C22"/>
    <w:rsid w:val="00632E95"/>
    <w:rsid w:val="00636A58"/>
    <w:rsid w:val="006403E4"/>
    <w:rsid w:val="00642D88"/>
    <w:rsid w:val="00651847"/>
    <w:rsid w:val="006529C1"/>
    <w:rsid w:val="0065659D"/>
    <w:rsid w:val="00656B67"/>
    <w:rsid w:val="00660C3D"/>
    <w:rsid w:val="00670235"/>
    <w:rsid w:val="00693938"/>
    <w:rsid w:val="006B500A"/>
    <w:rsid w:val="006C129C"/>
    <w:rsid w:val="006C22A9"/>
    <w:rsid w:val="006C35C4"/>
    <w:rsid w:val="006C5459"/>
    <w:rsid w:val="006D101C"/>
    <w:rsid w:val="006E58A7"/>
    <w:rsid w:val="006F09C1"/>
    <w:rsid w:val="006F374E"/>
    <w:rsid w:val="006F3BCE"/>
    <w:rsid w:val="006F7826"/>
    <w:rsid w:val="00703478"/>
    <w:rsid w:val="00721800"/>
    <w:rsid w:val="00722817"/>
    <w:rsid w:val="0074621F"/>
    <w:rsid w:val="007561CA"/>
    <w:rsid w:val="00763A24"/>
    <w:rsid w:val="007649D0"/>
    <w:rsid w:val="00764B30"/>
    <w:rsid w:val="007675B7"/>
    <w:rsid w:val="00767EDF"/>
    <w:rsid w:val="00776065"/>
    <w:rsid w:val="00780F19"/>
    <w:rsid w:val="00790213"/>
    <w:rsid w:val="007958B4"/>
    <w:rsid w:val="007B431A"/>
    <w:rsid w:val="007B7FC5"/>
    <w:rsid w:val="007C4F20"/>
    <w:rsid w:val="007C6E91"/>
    <w:rsid w:val="007C77AA"/>
    <w:rsid w:val="007E12E2"/>
    <w:rsid w:val="007E4408"/>
    <w:rsid w:val="007E5A27"/>
    <w:rsid w:val="007F31DA"/>
    <w:rsid w:val="007F4818"/>
    <w:rsid w:val="007F600B"/>
    <w:rsid w:val="00801CFF"/>
    <w:rsid w:val="00801DBC"/>
    <w:rsid w:val="00804768"/>
    <w:rsid w:val="00811FC9"/>
    <w:rsid w:val="00817499"/>
    <w:rsid w:val="00817CF9"/>
    <w:rsid w:val="00822AC7"/>
    <w:rsid w:val="00826D3D"/>
    <w:rsid w:val="0083619C"/>
    <w:rsid w:val="00840FB7"/>
    <w:rsid w:val="0085080F"/>
    <w:rsid w:val="00850A87"/>
    <w:rsid w:val="008556A4"/>
    <w:rsid w:val="008631B3"/>
    <w:rsid w:val="00871139"/>
    <w:rsid w:val="00872B54"/>
    <w:rsid w:val="00873564"/>
    <w:rsid w:val="00874B2E"/>
    <w:rsid w:val="00881A21"/>
    <w:rsid w:val="008833E6"/>
    <w:rsid w:val="00883BD1"/>
    <w:rsid w:val="00886E18"/>
    <w:rsid w:val="008A5A4A"/>
    <w:rsid w:val="008B40D6"/>
    <w:rsid w:val="008B7D35"/>
    <w:rsid w:val="008C58D2"/>
    <w:rsid w:val="008C6723"/>
    <w:rsid w:val="008D4069"/>
    <w:rsid w:val="008F1D85"/>
    <w:rsid w:val="008F778C"/>
    <w:rsid w:val="00901BF5"/>
    <w:rsid w:val="0091596A"/>
    <w:rsid w:val="00915F67"/>
    <w:rsid w:val="009226CB"/>
    <w:rsid w:val="00925E21"/>
    <w:rsid w:val="009273F4"/>
    <w:rsid w:val="00931D5F"/>
    <w:rsid w:val="00934880"/>
    <w:rsid w:val="0094668B"/>
    <w:rsid w:val="00962EBD"/>
    <w:rsid w:val="009704C7"/>
    <w:rsid w:val="0097476A"/>
    <w:rsid w:val="00981D45"/>
    <w:rsid w:val="00983F26"/>
    <w:rsid w:val="00992831"/>
    <w:rsid w:val="0099583B"/>
    <w:rsid w:val="009A4103"/>
    <w:rsid w:val="009A72D1"/>
    <w:rsid w:val="009A7C2D"/>
    <w:rsid w:val="009B0D85"/>
    <w:rsid w:val="009B1954"/>
    <w:rsid w:val="009D023D"/>
    <w:rsid w:val="009D44FC"/>
    <w:rsid w:val="009D5004"/>
    <w:rsid w:val="009E3EE6"/>
    <w:rsid w:val="009E4E91"/>
    <w:rsid w:val="009F3E3A"/>
    <w:rsid w:val="00A0324D"/>
    <w:rsid w:val="00A064BF"/>
    <w:rsid w:val="00A0734B"/>
    <w:rsid w:val="00A12423"/>
    <w:rsid w:val="00A16441"/>
    <w:rsid w:val="00A21D70"/>
    <w:rsid w:val="00A27CC0"/>
    <w:rsid w:val="00A32B66"/>
    <w:rsid w:val="00A3660B"/>
    <w:rsid w:val="00A37553"/>
    <w:rsid w:val="00A4379E"/>
    <w:rsid w:val="00A540BF"/>
    <w:rsid w:val="00A60C67"/>
    <w:rsid w:val="00A61B73"/>
    <w:rsid w:val="00A6458D"/>
    <w:rsid w:val="00A64BA7"/>
    <w:rsid w:val="00A710D9"/>
    <w:rsid w:val="00A87594"/>
    <w:rsid w:val="00A90CA8"/>
    <w:rsid w:val="00A92115"/>
    <w:rsid w:val="00A93D8D"/>
    <w:rsid w:val="00A971B9"/>
    <w:rsid w:val="00AA2F1F"/>
    <w:rsid w:val="00AB442F"/>
    <w:rsid w:val="00AC3A7F"/>
    <w:rsid w:val="00AC5244"/>
    <w:rsid w:val="00AD0FED"/>
    <w:rsid w:val="00AE470C"/>
    <w:rsid w:val="00AF2EB7"/>
    <w:rsid w:val="00AF64A3"/>
    <w:rsid w:val="00B0174A"/>
    <w:rsid w:val="00B055FA"/>
    <w:rsid w:val="00B06F05"/>
    <w:rsid w:val="00B2248F"/>
    <w:rsid w:val="00B26591"/>
    <w:rsid w:val="00B26C60"/>
    <w:rsid w:val="00B27A07"/>
    <w:rsid w:val="00B333C5"/>
    <w:rsid w:val="00B33BDA"/>
    <w:rsid w:val="00B35832"/>
    <w:rsid w:val="00B4444D"/>
    <w:rsid w:val="00B44CF6"/>
    <w:rsid w:val="00B47514"/>
    <w:rsid w:val="00B53AF7"/>
    <w:rsid w:val="00B60690"/>
    <w:rsid w:val="00B660CE"/>
    <w:rsid w:val="00B71C3F"/>
    <w:rsid w:val="00B7305C"/>
    <w:rsid w:val="00B731C4"/>
    <w:rsid w:val="00B7449E"/>
    <w:rsid w:val="00B74C62"/>
    <w:rsid w:val="00B74F47"/>
    <w:rsid w:val="00B77BC9"/>
    <w:rsid w:val="00B81A13"/>
    <w:rsid w:val="00B8511D"/>
    <w:rsid w:val="00BA28CA"/>
    <w:rsid w:val="00BA48C1"/>
    <w:rsid w:val="00BB0FB6"/>
    <w:rsid w:val="00BB5E66"/>
    <w:rsid w:val="00BC3A3E"/>
    <w:rsid w:val="00BC3CBB"/>
    <w:rsid w:val="00BE0121"/>
    <w:rsid w:val="00BE563C"/>
    <w:rsid w:val="00BE740A"/>
    <w:rsid w:val="00C00338"/>
    <w:rsid w:val="00C06A95"/>
    <w:rsid w:val="00C06E40"/>
    <w:rsid w:val="00C11DD2"/>
    <w:rsid w:val="00C14764"/>
    <w:rsid w:val="00C23DA1"/>
    <w:rsid w:val="00C24963"/>
    <w:rsid w:val="00C256BB"/>
    <w:rsid w:val="00C32C77"/>
    <w:rsid w:val="00C338C3"/>
    <w:rsid w:val="00C33969"/>
    <w:rsid w:val="00C3621E"/>
    <w:rsid w:val="00C61D5C"/>
    <w:rsid w:val="00C61D73"/>
    <w:rsid w:val="00C62F7D"/>
    <w:rsid w:val="00C64886"/>
    <w:rsid w:val="00C71B9B"/>
    <w:rsid w:val="00C87EE4"/>
    <w:rsid w:val="00C90197"/>
    <w:rsid w:val="00C9072C"/>
    <w:rsid w:val="00CA1064"/>
    <w:rsid w:val="00CA34A1"/>
    <w:rsid w:val="00CB53F1"/>
    <w:rsid w:val="00CC423A"/>
    <w:rsid w:val="00CD4E4A"/>
    <w:rsid w:val="00CE10C8"/>
    <w:rsid w:val="00D01C51"/>
    <w:rsid w:val="00D15A3D"/>
    <w:rsid w:val="00D170C1"/>
    <w:rsid w:val="00D17725"/>
    <w:rsid w:val="00D30F89"/>
    <w:rsid w:val="00D32C63"/>
    <w:rsid w:val="00D3372C"/>
    <w:rsid w:val="00D415A4"/>
    <w:rsid w:val="00D431EE"/>
    <w:rsid w:val="00D45249"/>
    <w:rsid w:val="00D468B3"/>
    <w:rsid w:val="00D47EFB"/>
    <w:rsid w:val="00D621A0"/>
    <w:rsid w:val="00D63A6B"/>
    <w:rsid w:val="00D641B1"/>
    <w:rsid w:val="00D6483E"/>
    <w:rsid w:val="00D64C20"/>
    <w:rsid w:val="00D7412F"/>
    <w:rsid w:val="00D834A1"/>
    <w:rsid w:val="00D86BC1"/>
    <w:rsid w:val="00D905CD"/>
    <w:rsid w:val="00D97E18"/>
    <w:rsid w:val="00DA5818"/>
    <w:rsid w:val="00DA7AB4"/>
    <w:rsid w:val="00DA7DCD"/>
    <w:rsid w:val="00DB7F66"/>
    <w:rsid w:val="00DE4E58"/>
    <w:rsid w:val="00DF0545"/>
    <w:rsid w:val="00DF0658"/>
    <w:rsid w:val="00DF1F4E"/>
    <w:rsid w:val="00DF233B"/>
    <w:rsid w:val="00DF2395"/>
    <w:rsid w:val="00E0009E"/>
    <w:rsid w:val="00E03BAF"/>
    <w:rsid w:val="00E05981"/>
    <w:rsid w:val="00E13E6A"/>
    <w:rsid w:val="00E14540"/>
    <w:rsid w:val="00E14E6A"/>
    <w:rsid w:val="00E24268"/>
    <w:rsid w:val="00E332CE"/>
    <w:rsid w:val="00E40F20"/>
    <w:rsid w:val="00E47892"/>
    <w:rsid w:val="00E51AFC"/>
    <w:rsid w:val="00E544C2"/>
    <w:rsid w:val="00E5753B"/>
    <w:rsid w:val="00E67517"/>
    <w:rsid w:val="00E85663"/>
    <w:rsid w:val="00EA54D9"/>
    <w:rsid w:val="00EC6C82"/>
    <w:rsid w:val="00ED26B6"/>
    <w:rsid w:val="00ED4087"/>
    <w:rsid w:val="00ED5F7D"/>
    <w:rsid w:val="00ED6601"/>
    <w:rsid w:val="00ED6708"/>
    <w:rsid w:val="00ED6B8D"/>
    <w:rsid w:val="00EE315B"/>
    <w:rsid w:val="00EE6FB1"/>
    <w:rsid w:val="00EF7081"/>
    <w:rsid w:val="00F019CF"/>
    <w:rsid w:val="00F21EB1"/>
    <w:rsid w:val="00F246FE"/>
    <w:rsid w:val="00F35CC2"/>
    <w:rsid w:val="00F37DA8"/>
    <w:rsid w:val="00F4318B"/>
    <w:rsid w:val="00F47021"/>
    <w:rsid w:val="00F510E5"/>
    <w:rsid w:val="00F518EE"/>
    <w:rsid w:val="00F5485E"/>
    <w:rsid w:val="00F6136C"/>
    <w:rsid w:val="00F61EF5"/>
    <w:rsid w:val="00F66115"/>
    <w:rsid w:val="00F7461B"/>
    <w:rsid w:val="00F747E9"/>
    <w:rsid w:val="00F81739"/>
    <w:rsid w:val="00F82D6C"/>
    <w:rsid w:val="00F838A9"/>
    <w:rsid w:val="00F83C43"/>
    <w:rsid w:val="00F8644F"/>
    <w:rsid w:val="00F91BF2"/>
    <w:rsid w:val="00F91E85"/>
    <w:rsid w:val="00FA2908"/>
    <w:rsid w:val="00FC0209"/>
    <w:rsid w:val="00FF24A6"/>
    <w:rsid w:val="00FF53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78"/>
    <w:pPr>
      <w:spacing w:after="0" w:line="240" w:lineRule="auto"/>
    </w:pPr>
    <w:rPr>
      <w:rFonts w:ascii="Times New Roman" w:hAnsi="Times New Roman" w:cs="Times New Roman"/>
      <w:sz w:val="24"/>
      <w:szCs w:val="24"/>
      <w:lang w:eastAsia="sq-AL"/>
    </w:rPr>
  </w:style>
  <w:style w:type="paragraph" w:styleId="Heading1">
    <w:name w:val="heading 1"/>
    <w:aliases w:val="Heading 21,2,(cntl 2),Major,Ü2-DVG,h2,Tacis 2,level 2,Subhead A,H2,Titre m,1,a,i Seq,3,..,Tacis 2 + L...,Heading 2 Char1 Char,Heading 2 Char Char1 Char,Heading 2 Char2 Char Char Char,Heading 2 Char1 Char Char Char Char"/>
    <w:basedOn w:val="Normal"/>
    <w:next w:val="Normal"/>
    <w:link w:val="Heading1Char"/>
    <w:uiPriority w:val="9"/>
    <w:qFormat/>
    <w:rsid w:val="00EE315B"/>
    <w:pPr>
      <w:keepNext/>
      <w:numPr>
        <w:numId w:val="8"/>
      </w:numPr>
      <w:spacing w:before="480" w:line="276" w:lineRule="auto"/>
      <w:outlineLvl w:val="0"/>
    </w:pPr>
    <w:rPr>
      <w:rFonts w:ascii="Garamond" w:eastAsia="MS Mincho" w:hAnsi="Garamond"/>
      <w:b/>
      <w:sz w:val="28"/>
      <w:szCs w:val="32"/>
      <w:lang w:val="en-GB" w:eastAsia="en-US"/>
    </w:rPr>
  </w:style>
  <w:style w:type="paragraph" w:styleId="Heading2">
    <w:name w:val="heading 2"/>
    <w:basedOn w:val="Normal"/>
    <w:next w:val="Normal"/>
    <w:link w:val="Heading2Char"/>
    <w:qFormat/>
    <w:rsid w:val="00EE315B"/>
    <w:pPr>
      <w:keepNext/>
      <w:numPr>
        <w:ilvl w:val="1"/>
        <w:numId w:val="8"/>
      </w:numPr>
      <w:spacing w:before="240" w:line="276" w:lineRule="auto"/>
      <w:jc w:val="both"/>
      <w:outlineLvl w:val="1"/>
    </w:pPr>
    <w:rPr>
      <w:rFonts w:ascii="Garamond" w:eastAsia="MS Mincho" w:hAnsi="Garamond" w:cs="Arial"/>
      <w:bCs/>
      <w:iCs/>
      <w:szCs w:val="28"/>
      <w:lang w:val="en-GB" w:eastAsia="en-US"/>
    </w:rPr>
  </w:style>
  <w:style w:type="paragraph" w:styleId="Heading3">
    <w:name w:val="heading 3"/>
    <w:aliases w:val="Minor,level 3,Subhead B,No Indent,No Indent + Line spacing:  single + Line sp...,Heading 3 Char Char,h3,H31,H32,H311,h31,H33,H312,h32,H321,H3111,h311,H34,H313,h33,H35,H314,h34,H36,H315,h35,H322,H3112,h312,H331,H3121,h321,H341"/>
    <w:basedOn w:val="Normal"/>
    <w:next w:val="Normal"/>
    <w:link w:val="Heading3Char"/>
    <w:qFormat/>
    <w:rsid w:val="00EE315B"/>
    <w:pPr>
      <w:keepNext/>
      <w:numPr>
        <w:ilvl w:val="2"/>
        <w:numId w:val="8"/>
      </w:numPr>
      <w:spacing w:before="120" w:after="240" w:line="276" w:lineRule="auto"/>
      <w:contextualSpacing/>
      <w:outlineLvl w:val="2"/>
    </w:pPr>
    <w:rPr>
      <w:rFonts w:ascii="Garamond" w:eastAsia="MS Mincho" w:hAnsi="Garamond" w:cs="Arial"/>
      <w:bCs/>
      <w:szCs w:val="26"/>
      <w:lang w:val="en-GB" w:eastAsia="en-US"/>
    </w:rPr>
  </w:style>
  <w:style w:type="paragraph" w:styleId="Heading4">
    <w:name w:val="heading 4"/>
    <w:aliases w:val="4,Sub-Minor,Subhead C,H4,o,PA Micro Section,h4,Level 2 - a"/>
    <w:basedOn w:val="Normal"/>
    <w:next w:val="Normal"/>
    <w:link w:val="Heading4Char"/>
    <w:qFormat/>
    <w:rsid w:val="00EE315B"/>
    <w:pPr>
      <w:keepNext/>
      <w:numPr>
        <w:ilvl w:val="3"/>
        <w:numId w:val="8"/>
      </w:numPr>
      <w:spacing w:before="240" w:after="60"/>
      <w:outlineLvl w:val="3"/>
    </w:pPr>
    <w:rPr>
      <w:rFonts w:eastAsia="MS Mincho"/>
      <w:b/>
      <w:bCs/>
      <w:sz w:val="28"/>
      <w:szCs w:val="28"/>
      <w:lang w:val="en-GB" w:eastAsia="en-US"/>
    </w:rPr>
  </w:style>
  <w:style w:type="paragraph" w:styleId="Heading5">
    <w:name w:val="heading 5"/>
    <w:basedOn w:val="Normal"/>
    <w:next w:val="Normal"/>
    <w:link w:val="Heading5Char"/>
    <w:qFormat/>
    <w:rsid w:val="00EE315B"/>
    <w:pPr>
      <w:numPr>
        <w:ilvl w:val="4"/>
        <w:numId w:val="8"/>
      </w:numPr>
      <w:spacing w:before="240" w:after="60"/>
      <w:outlineLvl w:val="4"/>
    </w:pPr>
    <w:rPr>
      <w:rFonts w:ascii="Arial" w:eastAsia="MS Mincho" w:hAnsi="Arial"/>
      <w:b/>
      <w:bCs/>
      <w:i/>
      <w:iCs/>
      <w:sz w:val="26"/>
      <w:szCs w:val="26"/>
      <w:lang w:val="en-GB" w:eastAsia="en-US"/>
    </w:rPr>
  </w:style>
  <w:style w:type="paragraph" w:styleId="Heading6">
    <w:name w:val="heading 6"/>
    <w:basedOn w:val="Normal"/>
    <w:next w:val="Normal"/>
    <w:link w:val="Heading6Char"/>
    <w:qFormat/>
    <w:rsid w:val="00EE315B"/>
    <w:pPr>
      <w:numPr>
        <w:ilvl w:val="5"/>
        <w:numId w:val="8"/>
      </w:numPr>
      <w:spacing w:before="240" w:after="60"/>
      <w:outlineLvl w:val="5"/>
    </w:pPr>
    <w:rPr>
      <w:rFonts w:eastAsia="MS Mincho"/>
      <w:b/>
      <w:bCs/>
      <w:sz w:val="22"/>
      <w:szCs w:val="22"/>
      <w:lang w:val="en-GB" w:eastAsia="en-US"/>
    </w:rPr>
  </w:style>
  <w:style w:type="paragraph" w:styleId="Heading7">
    <w:name w:val="heading 7"/>
    <w:aliases w:val="PA Appendix Major,Legal Level 1.1."/>
    <w:basedOn w:val="Normal"/>
    <w:next w:val="Normal"/>
    <w:link w:val="Heading7Char"/>
    <w:qFormat/>
    <w:rsid w:val="00EE315B"/>
    <w:pPr>
      <w:numPr>
        <w:ilvl w:val="6"/>
        <w:numId w:val="8"/>
      </w:numPr>
      <w:spacing w:before="240" w:after="60"/>
      <w:outlineLvl w:val="6"/>
    </w:pPr>
    <w:rPr>
      <w:rFonts w:eastAsia="MS Mincho"/>
      <w:lang w:val="en-GB" w:eastAsia="en-US"/>
    </w:rPr>
  </w:style>
  <w:style w:type="paragraph" w:styleId="Heading8">
    <w:name w:val="heading 8"/>
    <w:aliases w:val="Heading 4 Text"/>
    <w:basedOn w:val="Normal"/>
    <w:next w:val="Normal"/>
    <w:link w:val="Heading8Char"/>
    <w:qFormat/>
    <w:rsid w:val="00EE315B"/>
    <w:pPr>
      <w:numPr>
        <w:ilvl w:val="7"/>
        <w:numId w:val="8"/>
      </w:numPr>
      <w:spacing w:before="240" w:after="60"/>
      <w:outlineLvl w:val="7"/>
    </w:pPr>
    <w:rPr>
      <w:rFonts w:eastAsia="MS Mincho"/>
      <w:i/>
      <w:iCs/>
      <w:lang w:val="en-GB" w:eastAsia="en-US"/>
    </w:rPr>
  </w:style>
  <w:style w:type="paragraph" w:styleId="Heading9">
    <w:name w:val="heading 9"/>
    <w:basedOn w:val="Normal"/>
    <w:next w:val="Normal"/>
    <w:link w:val="Heading9Char"/>
    <w:qFormat/>
    <w:rsid w:val="00EE315B"/>
    <w:pPr>
      <w:numPr>
        <w:ilvl w:val="8"/>
        <w:numId w:val="8"/>
      </w:numPr>
      <w:spacing w:before="240" w:after="60"/>
      <w:outlineLvl w:val="8"/>
    </w:pPr>
    <w:rPr>
      <w:rFonts w:ascii="Arial" w:eastAsia="MS Mincho"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rsid w:val="002471E4"/>
    <w:pPr>
      <w:ind w:left="440"/>
    </w:pPr>
    <w:rPr>
      <w:rFonts w:ascii="Calibri" w:eastAsia="Times New Roman" w:hAnsi="Calibri"/>
      <w:i/>
      <w:iCs/>
      <w:sz w:val="20"/>
      <w:szCs w:val="20"/>
      <w:lang w:val="en-GB"/>
    </w:rPr>
  </w:style>
  <w:style w:type="character" w:styleId="Hyperlink">
    <w:name w:val="Hyperlink"/>
    <w:uiPriority w:val="99"/>
    <w:rsid w:val="002471E4"/>
    <w:rPr>
      <w:color w:val="0000FF"/>
      <w:u w:val="single"/>
    </w:rPr>
  </w:style>
  <w:style w:type="paragraph" w:styleId="Header">
    <w:name w:val="header"/>
    <w:basedOn w:val="Normal"/>
    <w:link w:val="HeaderChar"/>
    <w:uiPriority w:val="99"/>
    <w:unhideWhenUsed/>
    <w:rsid w:val="008D4069"/>
    <w:pPr>
      <w:tabs>
        <w:tab w:val="center" w:pos="4513"/>
        <w:tab w:val="right" w:pos="9026"/>
      </w:tabs>
    </w:pPr>
  </w:style>
  <w:style w:type="character" w:customStyle="1" w:styleId="HeaderChar">
    <w:name w:val="Header Char"/>
    <w:basedOn w:val="DefaultParagraphFont"/>
    <w:link w:val="Header"/>
    <w:uiPriority w:val="99"/>
    <w:rsid w:val="008D4069"/>
  </w:style>
  <w:style w:type="paragraph" w:styleId="Footer">
    <w:name w:val="footer"/>
    <w:basedOn w:val="Normal"/>
    <w:link w:val="FooterChar"/>
    <w:uiPriority w:val="99"/>
    <w:unhideWhenUsed/>
    <w:rsid w:val="008D4069"/>
    <w:pPr>
      <w:tabs>
        <w:tab w:val="center" w:pos="4513"/>
        <w:tab w:val="right" w:pos="9026"/>
      </w:tabs>
    </w:pPr>
  </w:style>
  <w:style w:type="character" w:customStyle="1" w:styleId="FooterChar">
    <w:name w:val="Footer Char"/>
    <w:basedOn w:val="DefaultParagraphFont"/>
    <w:link w:val="Footer"/>
    <w:uiPriority w:val="99"/>
    <w:rsid w:val="008D4069"/>
  </w:style>
  <w:style w:type="paragraph" w:styleId="ListParagraph">
    <w:name w:val="List Paragraph"/>
    <w:basedOn w:val="Normal"/>
    <w:uiPriority w:val="34"/>
    <w:qFormat/>
    <w:rsid w:val="003D015E"/>
    <w:pPr>
      <w:ind w:left="720"/>
      <w:contextualSpacing/>
    </w:pPr>
  </w:style>
  <w:style w:type="character" w:customStyle="1" w:styleId="Heading1Char">
    <w:name w:val="Heading 1 Char"/>
    <w:aliases w:val="Heading 21 Char,2 Char,(cntl 2) Char,Major Char,Ü2-DVG Char,h2 Char,Tacis 2 Char,level 2 Char,Subhead A Char,H2 Char,Titre m Char,1 Char,a Char,i Seq Char,3 Char,.. Char,Tacis 2 + L... Char,Heading 2 Char1 Char Char"/>
    <w:basedOn w:val="DefaultParagraphFont"/>
    <w:link w:val="Heading1"/>
    <w:uiPriority w:val="9"/>
    <w:rsid w:val="00EE315B"/>
    <w:rPr>
      <w:rFonts w:ascii="Garamond" w:eastAsia="MS Mincho" w:hAnsi="Garamond" w:cs="Times New Roman"/>
      <w:b/>
      <w:sz w:val="28"/>
      <w:szCs w:val="32"/>
      <w:lang w:val="en-GB"/>
    </w:rPr>
  </w:style>
  <w:style w:type="character" w:customStyle="1" w:styleId="Heading2Char">
    <w:name w:val="Heading 2 Char"/>
    <w:basedOn w:val="DefaultParagraphFont"/>
    <w:link w:val="Heading2"/>
    <w:rsid w:val="00EE315B"/>
    <w:rPr>
      <w:rFonts w:ascii="Garamond" w:eastAsia="MS Mincho" w:hAnsi="Garamond" w:cs="Arial"/>
      <w:bCs/>
      <w:iCs/>
      <w:sz w:val="24"/>
      <w:szCs w:val="28"/>
      <w:lang w:val="en-GB"/>
    </w:rPr>
  </w:style>
  <w:style w:type="character" w:customStyle="1" w:styleId="Heading3Char">
    <w:name w:val="Heading 3 Char"/>
    <w:aliases w:val="Minor Char,level 3 Char,Subhead B Char,No Indent Char,No Indent + Line spacing:  single + Line sp... Char,Heading 3 Char Char Char,h3 Char,H31 Char,H32 Char,H311 Char,h31 Char,H33 Char,H312 Char,h32 Char,H321 Char,H3111 Char,h311 Char"/>
    <w:basedOn w:val="DefaultParagraphFont"/>
    <w:link w:val="Heading3"/>
    <w:rsid w:val="00EE315B"/>
    <w:rPr>
      <w:rFonts w:ascii="Garamond" w:eastAsia="MS Mincho" w:hAnsi="Garamond" w:cs="Arial"/>
      <w:bCs/>
      <w:sz w:val="24"/>
      <w:szCs w:val="26"/>
      <w:lang w:val="en-GB"/>
    </w:rPr>
  </w:style>
  <w:style w:type="character" w:customStyle="1" w:styleId="Heading4Char">
    <w:name w:val="Heading 4 Char"/>
    <w:aliases w:val="4 Char,Sub-Minor Char,Subhead C Char,H4 Char,o Char,PA Micro Section Char,h4 Char,Level 2 - a Char"/>
    <w:basedOn w:val="DefaultParagraphFont"/>
    <w:link w:val="Heading4"/>
    <w:rsid w:val="00EE315B"/>
    <w:rPr>
      <w:rFonts w:ascii="Times New Roman" w:eastAsia="MS Mincho" w:hAnsi="Times New Roman" w:cs="Times New Roman"/>
      <w:b/>
      <w:bCs/>
      <w:sz w:val="28"/>
      <w:szCs w:val="28"/>
      <w:lang w:val="en-GB"/>
    </w:rPr>
  </w:style>
  <w:style w:type="character" w:customStyle="1" w:styleId="Heading5Char">
    <w:name w:val="Heading 5 Char"/>
    <w:basedOn w:val="DefaultParagraphFont"/>
    <w:link w:val="Heading5"/>
    <w:rsid w:val="00EE315B"/>
    <w:rPr>
      <w:rFonts w:ascii="Arial" w:eastAsia="MS Mincho" w:hAnsi="Arial" w:cs="Times New Roman"/>
      <w:b/>
      <w:bCs/>
      <w:i/>
      <w:iCs/>
      <w:sz w:val="26"/>
      <w:szCs w:val="26"/>
      <w:lang w:val="en-GB"/>
    </w:rPr>
  </w:style>
  <w:style w:type="character" w:customStyle="1" w:styleId="Heading6Char">
    <w:name w:val="Heading 6 Char"/>
    <w:basedOn w:val="DefaultParagraphFont"/>
    <w:link w:val="Heading6"/>
    <w:rsid w:val="00EE315B"/>
    <w:rPr>
      <w:rFonts w:ascii="Times New Roman" w:eastAsia="MS Mincho" w:hAnsi="Times New Roman" w:cs="Times New Roman"/>
      <w:b/>
      <w:bCs/>
      <w:lang w:val="en-GB"/>
    </w:rPr>
  </w:style>
  <w:style w:type="character" w:customStyle="1" w:styleId="Heading7Char">
    <w:name w:val="Heading 7 Char"/>
    <w:aliases w:val="PA Appendix Major Char,Legal Level 1.1. Char"/>
    <w:basedOn w:val="DefaultParagraphFont"/>
    <w:link w:val="Heading7"/>
    <w:rsid w:val="00EE315B"/>
    <w:rPr>
      <w:rFonts w:ascii="Times New Roman" w:eastAsia="MS Mincho" w:hAnsi="Times New Roman" w:cs="Times New Roman"/>
      <w:sz w:val="24"/>
      <w:szCs w:val="24"/>
      <w:lang w:val="en-GB"/>
    </w:rPr>
  </w:style>
  <w:style w:type="character" w:customStyle="1" w:styleId="Heading8Char">
    <w:name w:val="Heading 8 Char"/>
    <w:aliases w:val="Heading 4 Text Char"/>
    <w:basedOn w:val="DefaultParagraphFont"/>
    <w:link w:val="Heading8"/>
    <w:rsid w:val="00EE315B"/>
    <w:rPr>
      <w:rFonts w:ascii="Times New Roman" w:eastAsia="MS Mincho" w:hAnsi="Times New Roman" w:cs="Times New Roman"/>
      <w:i/>
      <w:iCs/>
      <w:sz w:val="24"/>
      <w:szCs w:val="24"/>
      <w:lang w:val="en-GB"/>
    </w:rPr>
  </w:style>
  <w:style w:type="character" w:customStyle="1" w:styleId="Heading9Char">
    <w:name w:val="Heading 9 Char"/>
    <w:basedOn w:val="DefaultParagraphFont"/>
    <w:link w:val="Heading9"/>
    <w:rsid w:val="00EE315B"/>
    <w:rPr>
      <w:rFonts w:ascii="Arial" w:eastAsia="MS Mincho" w:hAnsi="Arial" w:cs="Arial"/>
      <w:lang w:val="en-GB"/>
    </w:rPr>
  </w:style>
  <w:style w:type="character" w:styleId="BookTitle">
    <w:name w:val="Book Title"/>
    <w:basedOn w:val="DefaultParagraphFont"/>
    <w:uiPriority w:val="33"/>
    <w:qFormat/>
    <w:rsid w:val="00EE315B"/>
    <w:rPr>
      <w:b/>
      <w:bCs/>
      <w:smallCaps/>
      <w:spacing w:val="5"/>
    </w:rPr>
  </w:style>
  <w:style w:type="paragraph" w:styleId="CommentText">
    <w:name w:val="annotation text"/>
    <w:basedOn w:val="Normal"/>
    <w:link w:val="CommentTextChar"/>
    <w:rsid w:val="00532742"/>
    <w:pPr>
      <w:spacing w:after="300" w:line="271" w:lineRule="auto"/>
      <w:jc w:val="both"/>
    </w:pPr>
    <w:rPr>
      <w:rFonts w:ascii="Book Antiqua" w:eastAsia="MS Mincho" w:hAnsi="Book Antiqua"/>
      <w:sz w:val="22"/>
      <w:szCs w:val="20"/>
      <w:lang w:val="en-GB" w:eastAsia="en-US"/>
    </w:rPr>
  </w:style>
  <w:style w:type="character" w:customStyle="1" w:styleId="CommentTextChar">
    <w:name w:val="Comment Text Char"/>
    <w:basedOn w:val="DefaultParagraphFont"/>
    <w:link w:val="CommentText"/>
    <w:rsid w:val="00532742"/>
    <w:rPr>
      <w:rFonts w:ascii="Book Antiqua" w:eastAsia="MS Mincho" w:hAnsi="Book Antiqua" w:cs="Times New Roman"/>
      <w:szCs w:val="20"/>
      <w:lang w:val="en-GB"/>
    </w:rPr>
  </w:style>
  <w:style w:type="paragraph" w:customStyle="1" w:styleId="level4">
    <w:name w:val="level4"/>
    <w:basedOn w:val="Normal"/>
    <w:rsid w:val="00532742"/>
    <w:pPr>
      <w:numPr>
        <w:numId w:val="9"/>
      </w:numPr>
      <w:tabs>
        <w:tab w:val="clear" w:pos="709"/>
        <w:tab w:val="num" w:pos="2126"/>
      </w:tabs>
      <w:spacing w:before="100" w:line="312" w:lineRule="auto"/>
      <w:ind w:left="2126" w:hanging="708"/>
    </w:pPr>
    <w:rPr>
      <w:rFonts w:ascii="Arial" w:eastAsia="MS Mincho" w:hAnsi="Arial"/>
      <w:sz w:val="20"/>
      <w:szCs w:val="20"/>
      <w:lang w:val="en-AU" w:eastAsia="en-GB"/>
    </w:rPr>
  </w:style>
  <w:style w:type="paragraph" w:customStyle="1" w:styleId="level5">
    <w:name w:val="level5"/>
    <w:basedOn w:val="Normal"/>
    <w:rsid w:val="00532742"/>
    <w:pPr>
      <w:numPr>
        <w:ilvl w:val="1"/>
        <w:numId w:val="9"/>
      </w:numPr>
      <w:tabs>
        <w:tab w:val="clear" w:pos="709"/>
        <w:tab w:val="num" w:pos="2126"/>
      </w:tabs>
      <w:spacing w:before="100" w:line="312" w:lineRule="auto"/>
      <w:ind w:left="2126" w:hanging="708"/>
    </w:pPr>
    <w:rPr>
      <w:rFonts w:ascii="Arial" w:eastAsia="MS Mincho" w:hAnsi="Arial"/>
      <w:sz w:val="20"/>
      <w:szCs w:val="20"/>
      <w:lang w:val="en-AU" w:eastAsia="en-GB"/>
    </w:rPr>
  </w:style>
  <w:style w:type="paragraph" w:customStyle="1" w:styleId="level6">
    <w:name w:val="level6"/>
    <w:basedOn w:val="Normal"/>
    <w:rsid w:val="00532742"/>
    <w:pPr>
      <w:numPr>
        <w:ilvl w:val="2"/>
        <w:numId w:val="9"/>
      </w:numPr>
      <w:tabs>
        <w:tab w:val="clear" w:pos="1418"/>
        <w:tab w:val="num" w:pos="2126"/>
      </w:tabs>
      <w:spacing w:before="100" w:line="312" w:lineRule="auto"/>
      <w:ind w:left="2126" w:hanging="708"/>
    </w:pPr>
    <w:rPr>
      <w:rFonts w:ascii="Arial" w:eastAsia="MS Mincho" w:hAnsi="Arial"/>
      <w:sz w:val="20"/>
      <w:szCs w:val="20"/>
      <w:lang w:val="en-AU" w:eastAsia="en-GB"/>
    </w:rPr>
  </w:style>
  <w:style w:type="paragraph" w:customStyle="1" w:styleId="PartyRecital">
    <w:name w:val="Party Recital"/>
    <w:basedOn w:val="Normal"/>
    <w:rsid w:val="00532742"/>
    <w:pPr>
      <w:numPr>
        <w:ilvl w:val="4"/>
        <w:numId w:val="9"/>
      </w:numPr>
      <w:tabs>
        <w:tab w:val="clear" w:pos="2835"/>
      </w:tabs>
      <w:spacing w:before="180" w:after="60" w:line="312" w:lineRule="auto"/>
      <w:ind w:left="284" w:firstLine="0"/>
    </w:pPr>
    <w:rPr>
      <w:rFonts w:ascii="Arial" w:eastAsia="MS Mincho" w:hAnsi="Arial"/>
      <w:b/>
      <w:sz w:val="20"/>
      <w:szCs w:val="20"/>
      <w:lang w:val="en-AU" w:eastAsia="en-GB"/>
    </w:rPr>
  </w:style>
  <w:style w:type="paragraph" w:customStyle="1" w:styleId="Schedule">
    <w:name w:val="Schedule"/>
    <w:basedOn w:val="Normal"/>
    <w:next w:val="Normal"/>
    <w:rsid w:val="00532742"/>
    <w:pPr>
      <w:keepNext/>
      <w:numPr>
        <w:ilvl w:val="5"/>
        <w:numId w:val="9"/>
      </w:numPr>
      <w:tabs>
        <w:tab w:val="clear" w:pos="3544"/>
      </w:tabs>
      <w:spacing w:before="360" w:line="312" w:lineRule="auto"/>
      <w:ind w:left="0" w:firstLine="0"/>
    </w:pPr>
    <w:rPr>
      <w:rFonts w:ascii="Arial" w:eastAsia="MS Mincho" w:hAnsi="Arial"/>
      <w:b/>
      <w:szCs w:val="20"/>
      <w:lang w:val="en-AU" w:eastAsia="en-GB"/>
    </w:rPr>
  </w:style>
  <w:style w:type="character" w:styleId="CommentReference">
    <w:name w:val="annotation reference"/>
    <w:rsid w:val="00B660CE"/>
    <w:rPr>
      <w:sz w:val="16"/>
      <w:szCs w:val="16"/>
    </w:rPr>
  </w:style>
  <w:style w:type="paragraph" w:styleId="BalloonText">
    <w:name w:val="Balloon Text"/>
    <w:basedOn w:val="Normal"/>
    <w:link w:val="BalloonTextChar"/>
    <w:uiPriority w:val="99"/>
    <w:semiHidden/>
    <w:unhideWhenUsed/>
    <w:rsid w:val="00B66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0CE"/>
    <w:rPr>
      <w:rFonts w:ascii="Segoe UI" w:hAnsi="Segoe UI" w:cs="Segoe UI"/>
      <w:sz w:val="18"/>
      <w:szCs w:val="18"/>
      <w:lang w:eastAsia="sq-AL"/>
    </w:rPr>
  </w:style>
  <w:style w:type="paragraph" w:customStyle="1" w:styleId="Default">
    <w:name w:val="Default"/>
    <w:rsid w:val="00F37DA8"/>
    <w:pPr>
      <w:autoSpaceDE w:val="0"/>
      <w:autoSpaceDN w:val="0"/>
      <w:adjustRightInd w:val="0"/>
      <w:spacing w:after="0" w:line="240" w:lineRule="auto"/>
    </w:pPr>
    <w:rPr>
      <w:rFonts w:ascii="Garamond" w:hAnsi="Garamond" w:cs="Garamond"/>
      <w:color w:val="000000"/>
      <w:sz w:val="24"/>
      <w:szCs w:val="24"/>
    </w:rPr>
  </w:style>
  <w:style w:type="paragraph" w:customStyle="1" w:styleId="corbel">
    <w:name w:val="corbel"/>
    <w:basedOn w:val="Normal"/>
    <w:uiPriority w:val="99"/>
    <w:rsid w:val="00164B3D"/>
    <w:pPr>
      <w:autoSpaceDE w:val="0"/>
      <w:autoSpaceDN w:val="0"/>
      <w:adjustRightInd w:val="0"/>
      <w:ind w:left="792" w:hanging="432"/>
    </w:pPr>
    <w:rPr>
      <w:rFonts w:ascii="Arial" w:eastAsia="MS Mincho" w:hAnsi="Arial" w:cs="Arial"/>
      <w:sz w:val="22"/>
      <w:szCs w:val="22"/>
      <w:lang w:eastAsia="en-US"/>
    </w:rPr>
  </w:style>
  <w:style w:type="paragraph" w:styleId="CommentSubject">
    <w:name w:val="annotation subject"/>
    <w:basedOn w:val="CommentText"/>
    <w:next w:val="CommentText"/>
    <w:link w:val="CommentSubjectChar"/>
    <w:uiPriority w:val="99"/>
    <w:semiHidden/>
    <w:unhideWhenUsed/>
    <w:rsid w:val="00C23DA1"/>
    <w:pPr>
      <w:spacing w:after="0" w:line="240" w:lineRule="auto"/>
      <w:jc w:val="left"/>
    </w:pPr>
    <w:rPr>
      <w:rFonts w:ascii="Times New Roman" w:eastAsiaTheme="minorHAnsi" w:hAnsi="Times New Roman"/>
      <w:b/>
      <w:bCs/>
      <w:sz w:val="20"/>
      <w:lang w:val="sq-AL" w:eastAsia="sq-AL"/>
    </w:rPr>
  </w:style>
  <w:style w:type="character" w:customStyle="1" w:styleId="CommentSubjectChar">
    <w:name w:val="Comment Subject Char"/>
    <w:basedOn w:val="CommentTextChar"/>
    <w:link w:val="CommentSubject"/>
    <w:uiPriority w:val="99"/>
    <w:semiHidden/>
    <w:rsid w:val="00C23DA1"/>
    <w:rPr>
      <w:rFonts w:ascii="Times New Roman" w:eastAsia="MS Mincho" w:hAnsi="Times New Roman" w:cs="Times New Roman"/>
      <w:b/>
      <w:bCs/>
      <w:sz w:val="20"/>
      <w:szCs w:val="20"/>
      <w:lang w:val="en-GB" w:eastAsia="sq-AL"/>
    </w:rPr>
  </w:style>
  <w:style w:type="paragraph" w:styleId="Revision">
    <w:name w:val="Revision"/>
    <w:hidden/>
    <w:uiPriority w:val="99"/>
    <w:semiHidden/>
    <w:rsid w:val="00B4444D"/>
    <w:pPr>
      <w:spacing w:after="0" w:line="240" w:lineRule="auto"/>
    </w:pPr>
    <w:rPr>
      <w:rFonts w:ascii="Times New Roman" w:hAnsi="Times New Roman" w:cs="Times New Roman"/>
      <w:sz w:val="24"/>
      <w:szCs w:val="24"/>
      <w:lang w:eastAsia="sq-AL"/>
    </w:rPr>
  </w:style>
</w:styles>
</file>

<file path=word/webSettings.xml><?xml version="1.0" encoding="utf-8"?>
<w:webSettings xmlns:r="http://schemas.openxmlformats.org/officeDocument/2006/relationships" xmlns:w="http://schemas.openxmlformats.org/wordprocessingml/2006/main">
  <w:divs>
    <w:div w:id="468013237">
      <w:bodyDiv w:val="1"/>
      <w:marLeft w:val="0"/>
      <w:marRight w:val="0"/>
      <w:marTop w:val="0"/>
      <w:marBottom w:val="0"/>
      <w:divBdr>
        <w:top w:val="none" w:sz="0" w:space="0" w:color="auto"/>
        <w:left w:val="none" w:sz="0" w:space="0" w:color="auto"/>
        <w:bottom w:val="none" w:sz="0" w:space="0" w:color="auto"/>
        <w:right w:val="none" w:sz="0" w:space="0" w:color="auto"/>
      </w:divBdr>
      <w:divsChild>
        <w:div w:id="852233121">
          <w:marLeft w:val="0"/>
          <w:marRight w:val="0"/>
          <w:marTop w:val="0"/>
          <w:marBottom w:val="0"/>
          <w:divBdr>
            <w:top w:val="none" w:sz="0" w:space="0" w:color="auto"/>
            <w:left w:val="none" w:sz="0" w:space="0" w:color="auto"/>
            <w:bottom w:val="none" w:sz="0" w:space="0" w:color="auto"/>
            <w:right w:val="none" w:sz="0" w:space="0" w:color="auto"/>
          </w:divBdr>
          <w:divsChild>
            <w:div w:id="240452473">
              <w:marLeft w:val="0"/>
              <w:marRight w:val="0"/>
              <w:marTop w:val="0"/>
              <w:marBottom w:val="0"/>
              <w:divBdr>
                <w:top w:val="none" w:sz="0" w:space="0" w:color="auto"/>
                <w:left w:val="none" w:sz="0" w:space="0" w:color="auto"/>
                <w:bottom w:val="none" w:sz="0" w:space="0" w:color="auto"/>
                <w:right w:val="none" w:sz="0" w:space="0" w:color="auto"/>
              </w:divBdr>
              <w:divsChild>
                <w:div w:id="1848401667">
                  <w:marLeft w:val="0"/>
                  <w:marRight w:val="0"/>
                  <w:marTop w:val="0"/>
                  <w:marBottom w:val="0"/>
                  <w:divBdr>
                    <w:top w:val="none" w:sz="0" w:space="0" w:color="auto"/>
                    <w:left w:val="none" w:sz="0" w:space="0" w:color="auto"/>
                    <w:bottom w:val="none" w:sz="0" w:space="0" w:color="auto"/>
                    <w:right w:val="none" w:sz="0" w:space="0" w:color="auto"/>
                  </w:divBdr>
                  <w:divsChild>
                    <w:div w:id="897860345">
                      <w:marLeft w:val="0"/>
                      <w:marRight w:val="0"/>
                      <w:marTop w:val="0"/>
                      <w:marBottom w:val="0"/>
                      <w:divBdr>
                        <w:top w:val="none" w:sz="0" w:space="0" w:color="auto"/>
                        <w:left w:val="none" w:sz="0" w:space="0" w:color="auto"/>
                        <w:bottom w:val="none" w:sz="0" w:space="0" w:color="auto"/>
                        <w:right w:val="none" w:sz="0" w:space="0" w:color="auto"/>
                      </w:divBdr>
                      <w:divsChild>
                        <w:div w:id="1545748739">
                          <w:marLeft w:val="0"/>
                          <w:marRight w:val="0"/>
                          <w:marTop w:val="0"/>
                          <w:marBottom w:val="0"/>
                          <w:divBdr>
                            <w:top w:val="none" w:sz="0" w:space="0" w:color="auto"/>
                            <w:left w:val="none" w:sz="0" w:space="0" w:color="auto"/>
                            <w:bottom w:val="none" w:sz="0" w:space="0" w:color="auto"/>
                            <w:right w:val="none" w:sz="0" w:space="0" w:color="auto"/>
                          </w:divBdr>
                          <w:divsChild>
                            <w:div w:id="1064646275">
                              <w:marLeft w:val="0"/>
                              <w:marRight w:val="300"/>
                              <w:marTop w:val="180"/>
                              <w:marBottom w:val="0"/>
                              <w:divBdr>
                                <w:top w:val="none" w:sz="0" w:space="0" w:color="auto"/>
                                <w:left w:val="none" w:sz="0" w:space="0" w:color="auto"/>
                                <w:bottom w:val="none" w:sz="0" w:space="0" w:color="auto"/>
                                <w:right w:val="none" w:sz="0" w:space="0" w:color="auto"/>
                              </w:divBdr>
                              <w:divsChild>
                                <w:div w:id="7119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455487">
          <w:marLeft w:val="0"/>
          <w:marRight w:val="0"/>
          <w:marTop w:val="0"/>
          <w:marBottom w:val="0"/>
          <w:divBdr>
            <w:top w:val="none" w:sz="0" w:space="0" w:color="auto"/>
            <w:left w:val="none" w:sz="0" w:space="0" w:color="auto"/>
            <w:bottom w:val="none" w:sz="0" w:space="0" w:color="auto"/>
            <w:right w:val="none" w:sz="0" w:space="0" w:color="auto"/>
          </w:divBdr>
          <w:divsChild>
            <w:div w:id="650183235">
              <w:marLeft w:val="0"/>
              <w:marRight w:val="0"/>
              <w:marTop w:val="0"/>
              <w:marBottom w:val="0"/>
              <w:divBdr>
                <w:top w:val="none" w:sz="0" w:space="0" w:color="auto"/>
                <w:left w:val="none" w:sz="0" w:space="0" w:color="auto"/>
                <w:bottom w:val="none" w:sz="0" w:space="0" w:color="auto"/>
                <w:right w:val="none" w:sz="0" w:space="0" w:color="auto"/>
              </w:divBdr>
              <w:divsChild>
                <w:div w:id="1676152600">
                  <w:marLeft w:val="0"/>
                  <w:marRight w:val="0"/>
                  <w:marTop w:val="0"/>
                  <w:marBottom w:val="0"/>
                  <w:divBdr>
                    <w:top w:val="none" w:sz="0" w:space="0" w:color="auto"/>
                    <w:left w:val="none" w:sz="0" w:space="0" w:color="auto"/>
                    <w:bottom w:val="none" w:sz="0" w:space="0" w:color="auto"/>
                    <w:right w:val="none" w:sz="0" w:space="0" w:color="auto"/>
                  </w:divBdr>
                  <w:divsChild>
                    <w:div w:id="994458063">
                      <w:marLeft w:val="0"/>
                      <w:marRight w:val="0"/>
                      <w:marTop w:val="0"/>
                      <w:marBottom w:val="0"/>
                      <w:divBdr>
                        <w:top w:val="none" w:sz="0" w:space="0" w:color="auto"/>
                        <w:left w:val="none" w:sz="0" w:space="0" w:color="auto"/>
                        <w:bottom w:val="none" w:sz="0" w:space="0" w:color="auto"/>
                        <w:right w:val="none" w:sz="0" w:space="0" w:color="auto"/>
                      </w:divBdr>
                      <w:divsChild>
                        <w:div w:id="9270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068109">
      <w:bodyDiv w:val="1"/>
      <w:marLeft w:val="0"/>
      <w:marRight w:val="0"/>
      <w:marTop w:val="0"/>
      <w:marBottom w:val="0"/>
      <w:divBdr>
        <w:top w:val="none" w:sz="0" w:space="0" w:color="auto"/>
        <w:left w:val="none" w:sz="0" w:space="0" w:color="auto"/>
        <w:bottom w:val="none" w:sz="0" w:space="0" w:color="auto"/>
        <w:right w:val="none" w:sz="0" w:space="0" w:color="auto"/>
      </w:divBdr>
    </w:div>
    <w:div w:id="1471290542">
      <w:bodyDiv w:val="1"/>
      <w:marLeft w:val="0"/>
      <w:marRight w:val="0"/>
      <w:marTop w:val="0"/>
      <w:marBottom w:val="0"/>
      <w:divBdr>
        <w:top w:val="none" w:sz="0" w:space="0" w:color="auto"/>
        <w:left w:val="none" w:sz="0" w:space="0" w:color="auto"/>
        <w:bottom w:val="none" w:sz="0" w:space="0" w:color="auto"/>
        <w:right w:val="none" w:sz="0" w:space="0" w:color="auto"/>
      </w:divBdr>
      <w:divsChild>
        <w:div w:id="741290561">
          <w:marLeft w:val="0"/>
          <w:marRight w:val="0"/>
          <w:marTop w:val="0"/>
          <w:marBottom w:val="0"/>
          <w:divBdr>
            <w:top w:val="none" w:sz="0" w:space="0" w:color="auto"/>
            <w:left w:val="none" w:sz="0" w:space="0" w:color="auto"/>
            <w:bottom w:val="none" w:sz="0" w:space="0" w:color="auto"/>
            <w:right w:val="none" w:sz="0" w:space="0" w:color="auto"/>
          </w:divBdr>
          <w:divsChild>
            <w:div w:id="1940597537">
              <w:marLeft w:val="0"/>
              <w:marRight w:val="0"/>
              <w:marTop w:val="0"/>
              <w:marBottom w:val="0"/>
              <w:divBdr>
                <w:top w:val="none" w:sz="0" w:space="0" w:color="auto"/>
                <w:left w:val="none" w:sz="0" w:space="0" w:color="auto"/>
                <w:bottom w:val="none" w:sz="0" w:space="0" w:color="auto"/>
                <w:right w:val="none" w:sz="0" w:space="0" w:color="auto"/>
              </w:divBdr>
              <w:divsChild>
                <w:div w:id="1500536084">
                  <w:marLeft w:val="0"/>
                  <w:marRight w:val="0"/>
                  <w:marTop w:val="0"/>
                  <w:marBottom w:val="0"/>
                  <w:divBdr>
                    <w:top w:val="none" w:sz="0" w:space="0" w:color="auto"/>
                    <w:left w:val="none" w:sz="0" w:space="0" w:color="auto"/>
                    <w:bottom w:val="none" w:sz="0" w:space="0" w:color="auto"/>
                    <w:right w:val="none" w:sz="0" w:space="0" w:color="auto"/>
                  </w:divBdr>
                  <w:divsChild>
                    <w:div w:id="2122264832">
                      <w:marLeft w:val="0"/>
                      <w:marRight w:val="0"/>
                      <w:marTop w:val="0"/>
                      <w:marBottom w:val="0"/>
                      <w:divBdr>
                        <w:top w:val="none" w:sz="0" w:space="0" w:color="auto"/>
                        <w:left w:val="none" w:sz="0" w:space="0" w:color="auto"/>
                        <w:bottom w:val="none" w:sz="0" w:space="0" w:color="auto"/>
                        <w:right w:val="none" w:sz="0" w:space="0" w:color="auto"/>
                      </w:divBdr>
                      <w:divsChild>
                        <w:div w:id="1246840860">
                          <w:marLeft w:val="0"/>
                          <w:marRight w:val="0"/>
                          <w:marTop w:val="0"/>
                          <w:marBottom w:val="0"/>
                          <w:divBdr>
                            <w:top w:val="none" w:sz="0" w:space="0" w:color="auto"/>
                            <w:left w:val="none" w:sz="0" w:space="0" w:color="auto"/>
                            <w:bottom w:val="none" w:sz="0" w:space="0" w:color="auto"/>
                            <w:right w:val="none" w:sz="0" w:space="0" w:color="auto"/>
                          </w:divBdr>
                          <w:divsChild>
                            <w:div w:id="434253772">
                              <w:marLeft w:val="0"/>
                              <w:marRight w:val="230"/>
                              <w:marTop w:val="138"/>
                              <w:marBottom w:val="0"/>
                              <w:divBdr>
                                <w:top w:val="none" w:sz="0" w:space="0" w:color="auto"/>
                                <w:left w:val="none" w:sz="0" w:space="0" w:color="auto"/>
                                <w:bottom w:val="none" w:sz="0" w:space="0" w:color="auto"/>
                                <w:right w:val="none" w:sz="0" w:space="0" w:color="auto"/>
                              </w:divBdr>
                              <w:divsChild>
                                <w:div w:id="2249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952281">
          <w:marLeft w:val="0"/>
          <w:marRight w:val="0"/>
          <w:marTop w:val="0"/>
          <w:marBottom w:val="0"/>
          <w:divBdr>
            <w:top w:val="none" w:sz="0" w:space="0" w:color="auto"/>
            <w:left w:val="none" w:sz="0" w:space="0" w:color="auto"/>
            <w:bottom w:val="none" w:sz="0" w:space="0" w:color="auto"/>
            <w:right w:val="none" w:sz="0" w:space="0" w:color="auto"/>
          </w:divBdr>
          <w:divsChild>
            <w:div w:id="1748917559">
              <w:marLeft w:val="0"/>
              <w:marRight w:val="0"/>
              <w:marTop w:val="0"/>
              <w:marBottom w:val="0"/>
              <w:divBdr>
                <w:top w:val="none" w:sz="0" w:space="0" w:color="auto"/>
                <w:left w:val="none" w:sz="0" w:space="0" w:color="auto"/>
                <w:bottom w:val="none" w:sz="0" w:space="0" w:color="auto"/>
                <w:right w:val="none" w:sz="0" w:space="0" w:color="auto"/>
              </w:divBdr>
              <w:divsChild>
                <w:div w:id="385222466">
                  <w:marLeft w:val="0"/>
                  <w:marRight w:val="0"/>
                  <w:marTop w:val="0"/>
                  <w:marBottom w:val="0"/>
                  <w:divBdr>
                    <w:top w:val="none" w:sz="0" w:space="0" w:color="auto"/>
                    <w:left w:val="none" w:sz="0" w:space="0" w:color="auto"/>
                    <w:bottom w:val="none" w:sz="0" w:space="0" w:color="auto"/>
                    <w:right w:val="none" w:sz="0" w:space="0" w:color="auto"/>
                  </w:divBdr>
                  <w:divsChild>
                    <w:div w:id="1345785874">
                      <w:marLeft w:val="0"/>
                      <w:marRight w:val="0"/>
                      <w:marTop w:val="0"/>
                      <w:marBottom w:val="0"/>
                      <w:divBdr>
                        <w:top w:val="none" w:sz="0" w:space="0" w:color="auto"/>
                        <w:left w:val="none" w:sz="0" w:space="0" w:color="auto"/>
                        <w:bottom w:val="none" w:sz="0" w:space="0" w:color="auto"/>
                        <w:right w:val="none" w:sz="0" w:space="0" w:color="auto"/>
                      </w:divBdr>
                      <w:divsChild>
                        <w:div w:id="6102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3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4930</Words>
  <Characters>28104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Rifat Blakaj</dc:creator>
  <cp:lastModifiedBy>amurtezaj</cp:lastModifiedBy>
  <cp:revision>2</cp:revision>
  <dcterms:created xsi:type="dcterms:W3CDTF">2020-10-09T15:01:00Z</dcterms:created>
  <dcterms:modified xsi:type="dcterms:W3CDTF">2020-10-09T15:01:00Z</dcterms:modified>
</cp:coreProperties>
</file>