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B3" w:rsidRPr="00303906" w:rsidRDefault="00781FB3" w:rsidP="00781FB3">
      <w:pPr>
        <w:spacing w:after="120"/>
        <w:jc w:val="right"/>
        <w:rPr>
          <w:rFonts w:cstheme="minorHAnsi"/>
          <w:lang w:val="sq-AL"/>
        </w:rPr>
      </w:pPr>
      <w:r w:rsidRPr="00303906">
        <w:rPr>
          <w:rFonts w:cstheme="minorHAnsi"/>
          <w:lang w:val="sq-AL"/>
        </w:rPr>
        <w:t>Rule No.04/2020</w:t>
      </w:r>
    </w:p>
    <w:p w:rsidR="00781FB3" w:rsidRPr="00303906" w:rsidRDefault="00781FB3" w:rsidP="00781FB3">
      <w:pPr>
        <w:spacing w:after="120"/>
        <w:jc w:val="both"/>
        <w:rPr>
          <w:rFonts w:cstheme="minorHAnsi"/>
          <w:lang w:val="sq-AL"/>
        </w:rPr>
      </w:pPr>
    </w:p>
    <w:p w:rsidR="00781FB3" w:rsidRPr="00303906" w:rsidRDefault="00781FB3" w:rsidP="00781FB3">
      <w:pPr>
        <w:spacing w:after="120"/>
        <w:jc w:val="both"/>
        <w:rPr>
          <w:rFonts w:cstheme="minorHAnsi"/>
          <w:lang w:val="sq-AL"/>
        </w:rPr>
      </w:pPr>
    </w:p>
    <w:p w:rsidR="00781FB3" w:rsidRPr="00303906" w:rsidRDefault="00781FB3" w:rsidP="00781FB3">
      <w:pPr>
        <w:spacing w:after="120"/>
        <w:jc w:val="both"/>
        <w:rPr>
          <w:rFonts w:cstheme="minorHAnsi"/>
          <w:lang w:val="sq-AL"/>
        </w:rPr>
      </w:pPr>
    </w:p>
    <w:p w:rsidR="00781FB3" w:rsidRPr="00303906" w:rsidRDefault="00781FB3" w:rsidP="00781FB3">
      <w:pPr>
        <w:spacing w:after="120"/>
        <w:jc w:val="both"/>
        <w:rPr>
          <w:rFonts w:cstheme="minorHAnsi"/>
          <w:lang w:val="sq-AL"/>
        </w:rPr>
      </w:pPr>
    </w:p>
    <w:p w:rsidR="00781FB3" w:rsidRPr="00303906" w:rsidRDefault="00781FB3" w:rsidP="00781FB3">
      <w:pPr>
        <w:spacing w:after="120"/>
        <w:jc w:val="both"/>
        <w:rPr>
          <w:rFonts w:cstheme="minorHAnsi"/>
          <w:lang w:val="sq-AL"/>
        </w:rPr>
      </w:pPr>
    </w:p>
    <w:p w:rsidR="004A656B" w:rsidRPr="00303906" w:rsidRDefault="004A656B" w:rsidP="00781FB3">
      <w:pPr>
        <w:spacing w:after="120"/>
        <w:jc w:val="both"/>
        <w:rPr>
          <w:rFonts w:cstheme="minorHAnsi"/>
          <w:lang w:val="sq-AL"/>
        </w:rPr>
      </w:pPr>
    </w:p>
    <w:p w:rsidR="004A656B" w:rsidRPr="00303906" w:rsidRDefault="004A656B" w:rsidP="00781FB3">
      <w:pPr>
        <w:spacing w:after="120"/>
        <w:jc w:val="both"/>
        <w:rPr>
          <w:rFonts w:cstheme="minorHAnsi"/>
          <w:lang w:val="sq-AL"/>
        </w:rPr>
      </w:pPr>
    </w:p>
    <w:p w:rsidR="004A656B" w:rsidRPr="00303906" w:rsidRDefault="004A656B" w:rsidP="00781FB3">
      <w:pPr>
        <w:spacing w:after="120"/>
        <w:jc w:val="both"/>
        <w:rPr>
          <w:rFonts w:cstheme="minorHAnsi"/>
          <w:lang w:val="sq-AL"/>
        </w:rPr>
      </w:pPr>
    </w:p>
    <w:p w:rsidR="00781FB3" w:rsidRPr="00303906" w:rsidRDefault="00781FB3" w:rsidP="00781FB3">
      <w:pPr>
        <w:spacing w:after="120" w:line="360" w:lineRule="auto"/>
        <w:jc w:val="both"/>
        <w:rPr>
          <w:rFonts w:cstheme="minorHAnsi"/>
          <w:lang w:val="sq-AL"/>
        </w:rPr>
      </w:pPr>
    </w:p>
    <w:p w:rsidR="00781FB3" w:rsidRPr="00303906" w:rsidRDefault="00781FB3" w:rsidP="00781FB3">
      <w:pPr>
        <w:spacing w:after="120" w:line="360" w:lineRule="auto"/>
        <w:jc w:val="center"/>
        <w:rPr>
          <w:rFonts w:cstheme="minorHAnsi"/>
          <w:b/>
          <w:sz w:val="28"/>
          <w:szCs w:val="28"/>
          <w:lang w:val="sq-AL"/>
        </w:rPr>
      </w:pPr>
      <w:r w:rsidRPr="00303906">
        <w:rPr>
          <w:rFonts w:cstheme="minorHAnsi"/>
          <w:b/>
          <w:sz w:val="28"/>
          <w:szCs w:val="28"/>
          <w:lang w:val="sq-AL"/>
        </w:rPr>
        <w:t>RULE ON DESIGNATION OF THE NOMINATED ELECTRICITY MARKET OPERATOR (NEMO) FOR CARRYING OUT ACTIVITIES RELATED TO MARKET COUPLING AND JOINT MARKET OPERATION</w:t>
      </w:r>
    </w:p>
    <w:p w:rsidR="00781FB3" w:rsidRPr="00303906" w:rsidRDefault="00781FB3" w:rsidP="00781FB3">
      <w:pPr>
        <w:spacing w:after="120"/>
        <w:jc w:val="center"/>
        <w:rPr>
          <w:rFonts w:cstheme="minorHAnsi"/>
          <w:b/>
          <w:sz w:val="28"/>
          <w:szCs w:val="28"/>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p>
    <w:p w:rsidR="00781FB3" w:rsidRPr="00303906" w:rsidRDefault="00781FB3" w:rsidP="00781FB3">
      <w:pPr>
        <w:spacing w:after="120"/>
        <w:jc w:val="center"/>
        <w:rPr>
          <w:rFonts w:cstheme="minorHAnsi"/>
          <w:b/>
          <w:lang w:val="sq-AL"/>
        </w:rPr>
      </w:pPr>
      <w:r w:rsidRPr="00303906">
        <w:rPr>
          <w:rFonts w:cstheme="minorHAnsi"/>
          <w:b/>
          <w:lang w:val="sq-AL"/>
        </w:rPr>
        <w:t>Pristina, August 2020</w:t>
      </w:r>
    </w:p>
    <w:p w:rsidR="00740A5F" w:rsidRPr="00303906" w:rsidRDefault="00883AE5" w:rsidP="00303906">
      <w:pPr>
        <w:tabs>
          <w:tab w:val="left" w:pos="7990"/>
        </w:tabs>
        <w:ind w:right="-1079"/>
        <w:rPr>
          <w:rFonts w:cstheme="minorHAnsi"/>
          <w:lang w:val="en-US"/>
        </w:rPr>
      </w:pPr>
      <w:r>
        <w:rPr>
          <w:rFonts w:cstheme="minorHAnsi"/>
          <w:noProof/>
          <w:lang w:val="en-US"/>
        </w:rPr>
        <w:pict>
          <v:shapetype id="_x0000_t202" coordsize="21600,21600" o:spt="202" path="m,l,21600r21600,l21600,xe">
            <v:stroke joinstyle="miter"/>
            <v:path gradientshapeok="t" o:connecttype="rect"/>
          </v:shapetype>
          <v:shape id="Text Box 24" o:spid="_x0000_s1026" type="#_x0000_t202" style="position:absolute;margin-left:-69.6pt;margin-top:99.6pt;width:613.2pt;height:295.4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" filled="f" stroked="f">
            <v:textbox inset="1in,,1in">
              <w:txbxContent>
                <w:p w:rsidR="00D5059A" w:rsidRPr="00303906" w:rsidRDefault="00D5059A" w:rsidP="00303906">
                  <w:pPr>
                    <w:widowControl w:val="0"/>
                    <w:tabs>
                      <w:tab w:val="left" w:pos="540"/>
                    </w:tabs>
                    <w:spacing w:line="269" w:lineRule="auto"/>
                    <w:ind w:right="116"/>
                    <w:rPr>
                      <w:b/>
                      <w:caps/>
                      <w:color w:val="0070C0"/>
                      <w:sz w:val="44"/>
                      <w:szCs w:val="56"/>
                      <w:lang w:val="en-GB"/>
                    </w:rPr>
                  </w:pPr>
                </w:p>
              </w:txbxContent>
            </v:textbox>
          </v:shape>
        </w:pict>
      </w:r>
      <w:r>
        <w:rPr>
          <w:rFonts w:cstheme="minorHAnsi"/>
          <w:noProof/>
          <w:lang w:val="en-US"/>
        </w:rPr>
        <w:pict>
          <v:shape id="Text Box 75" o:spid="_x0000_s1027" type="#_x0000_t202" style="position:absolute;margin-left:-72.85pt;margin-top:615.9pt;width:611.95pt;height:106.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" filled="f" stroked="f">
            <v:textbox inset="0,0,0,0">
              <w:txbxContent>
                <w:p w:rsidR="00D5059A" w:rsidRPr="00E32117" w:rsidRDefault="00D5059A" w:rsidP="008A32DF">
                  <w:pPr>
                    <w:pStyle w:val="CoverPageDisclaimer"/>
                    <w:spacing w:after="60"/>
                    <w:ind w:left="1440" w:right="1440"/>
                  </w:pPr>
                  <w:r w:rsidRPr="00E32117">
                    <w:t xml:space="preserve">DATE: </w:t>
                  </w:r>
                  <w:r>
                    <w:t xml:space="preserve">June </w:t>
                  </w:r>
                  <w:r w:rsidRPr="00E32117">
                    <w:t>2020</w:t>
                  </w:r>
                </w:p>
                <w:p w:rsidR="00D5059A" w:rsidRPr="00E32117" w:rsidRDefault="00D5059A" w:rsidP="008A32DF">
                  <w:pPr>
                    <w:pStyle w:val="CoverPageDisclaimer"/>
                    <w:ind w:left="1440" w:right="1440"/>
                  </w:pPr>
                  <w:r w:rsidRPr="00E32117">
                    <w:t xml:space="preserve">This publication was produced for review by the United States Agency for International Development. </w:t>
                  </w:r>
                  <w:r w:rsidRPr="00E32117">
                    <w:br/>
                    <w:t xml:space="preserve">It was prepared by </w:t>
                  </w:r>
                  <w:proofErr w:type="spellStart"/>
                  <w:r w:rsidRPr="00E32117">
                    <w:t>TetraTech</w:t>
                  </w:r>
                  <w:proofErr w:type="spellEnd"/>
                  <w:r w:rsidRPr="00E32117">
                    <w:t>.</w:t>
                  </w:r>
                </w:p>
              </w:txbxContent>
            </v:textbox>
          </v:shape>
        </w:pict>
      </w:r>
      <w:r w:rsidR="008A32DF" w:rsidRPr="00DB03A1">
        <w:rPr>
          <w:rFonts w:cstheme="minorHAnsi"/>
        </w:rPr>
        <w:br w:type="page"/>
      </w:r>
    </w:p>
    <w:p w:rsidR="00740A5F" w:rsidRPr="00303906" w:rsidRDefault="00CC38A0" w:rsidP="00740A5F">
      <w:pPr>
        <w:jc w:val="both"/>
        <w:rPr>
          <w:rFonts w:cstheme="minorHAnsi"/>
          <w:lang w:val="en-US"/>
        </w:rPr>
      </w:pPr>
      <w:r w:rsidRPr="00303906">
        <w:rPr>
          <w:rFonts w:cstheme="minorHAnsi"/>
          <w:lang w:val="en-US"/>
        </w:rPr>
        <w:lastRenderedPageBreak/>
        <w:t xml:space="preserve">The Board of Energy Regulatory Office, in line with Article 9, paragraph 1, sub-paragraph 1.7, Article 25, Article 26, paragraph 1, sub-paragraph 1.1 of the Law on Energy Regulator no. 05/L-084, Article 21 and Article 22.7 of the Law on Electricity No. 05/L-085 and based on the Recommendations of the Energy Community Regulatory Board, dated 24.04.2019, in the session held on __ _____ 2020, </w:t>
      </w:r>
      <w:r w:rsidR="00847503" w:rsidRPr="00303906">
        <w:rPr>
          <w:rFonts w:cstheme="minorHAnsi"/>
          <w:lang w:val="en-US"/>
        </w:rPr>
        <w:t>approved:</w:t>
      </w:r>
    </w:p>
    <w:p w:rsidR="00CC38A0" w:rsidRPr="00303906" w:rsidRDefault="00CC38A0" w:rsidP="00303906">
      <w:pPr>
        <w:rPr>
          <w:rFonts w:cstheme="minorHAnsi"/>
          <w:b/>
        </w:rPr>
      </w:pPr>
    </w:p>
    <w:p w:rsidR="00CC38A0" w:rsidRPr="00303906" w:rsidRDefault="00CC38A0" w:rsidP="00303906">
      <w:pPr>
        <w:rPr>
          <w:rFonts w:cstheme="minorHAnsi"/>
          <w:b/>
        </w:rPr>
      </w:pPr>
    </w:p>
    <w:p w:rsidR="00740A5F" w:rsidRPr="00303906" w:rsidRDefault="00740A5F" w:rsidP="00740A5F">
      <w:pPr>
        <w:jc w:val="center"/>
        <w:rPr>
          <w:rFonts w:cstheme="minorHAnsi"/>
          <w:b/>
        </w:rPr>
      </w:pPr>
      <w:r w:rsidRPr="00303906">
        <w:rPr>
          <w:rFonts w:cstheme="minorHAnsi"/>
          <w:b/>
        </w:rPr>
        <w:t xml:space="preserve">RULE ON DESIGNATION OF NOMINATED ELECTRICITY MARKET OPERATOR (NEMO) FOR PERFORMING ACTIVITIES RELATED TO </w:t>
      </w:r>
      <w:r w:rsidR="00CC38A0" w:rsidRPr="00303906">
        <w:rPr>
          <w:rFonts w:cstheme="minorHAnsi"/>
          <w:b/>
        </w:rPr>
        <w:t>MARKET COUPLING AND JOINT MARKET OPERATION</w:t>
      </w:r>
    </w:p>
    <w:p w:rsidR="00CC38A0" w:rsidRPr="00303906" w:rsidRDefault="00CC38A0" w:rsidP="00303906">
      <w:pPr>
        <w:rPr>
          <w:rFonts w:cstheme="minorHAnsi"/>
          <w:b/>
        </w:rPr>
      </w:pPr>
    </w:p>
    <w:p w:rsidR="00740A5F" w:rsidRPr="00303906" w:rsidRDefault="00740A5F" w:rsidP="00740A5F">
      <w:pPr>
        <w:jc w:val="center"/>
        <w:rPr>
          <w:rFonts w:cstheme="minorHAnsi"/>
          <w:b/>
        </w:rPr>
      </w:pPr>
      <w:r w:rsidRPr="00303906">
        <w:rPr>
          <w:rFonts w:cstheme="minorHAnsi"/>
          <w:b/>
        </w:rPr>
        <w:t>CHAPTER I</w:t>
      </w:r>
    </w:p>
    <w:p w:rsidR="00740A5F" w:rsidRPr="00303906" w:rsidRDefault="00740A5F" w:rsidP="00740A5F">
      <w:pPr>
        <w:jc w:val="center"/>
        <w:rPr>
          <w:rFonts w:cstheme="minorHAnsi"/>
          <w:b/>
          <w:lang w:val="en-US"/>
        </w:rPr>
      </w:pPr>
      <w:r w:rsidRPr="00303906">
        <w:rPr>
          <w:rFonts w:cstheme="minorHAnsi"/>
          <w:b/>
        </w:rPr>
        <w:t>GENERAL PROVISIONS</w:t>
      </w:r>
    </w:p>
    <w:p w:rsidR="00740A5F" w:rsidRPr="00303906" w:rsidRDefault="00740A5F" w:rsidP="00740A5F">
      <w:pPr>
        <w:jc w:val="both"/>
        <w:rPr>
          <w:rFonts w:cstheme="minorHAnsi"/>
          <w:lang w:val="en-US"/>
        </w:rPr>
      </w:pPr>
    </w:p>
    <w:p w:rsidR="00CC38A0" w:rsidRPr="00303906" w:rsidRDefault="00CC38A0" w:rsidP="00740A5F">
      <w:pPr>
        <w:jc w:val="both"/>
        <w:rPr>
          <w:rFonts w:cstheme="minorHAnsi"/>
          <w:lang w:val="en-US"/>
        </w:rPr>
      </w:pPr>
    </w:p>
    <w:p w:rsidR="00740A5F" w:rsidRPr="00303906" w:rsidRDefault="00740A5F" w:rsidP="00740A5F">
      <w:pPr>
        <w:jc w:val="center"/>
        <w:rPr>
          <w:rFonts w:cstheme="minorHAnsi"/>
          <w:lang w:val="en-US"/>
        </w:rPr>
      </w:pPr>
      <w:r w:rsidRPr="00303906">
        <w:rPr>
          <w:rFonts w:cstheme="minorHAnsi"/>
          <w:lang w:val="en-US"/>
        </w:rPr>
        <w:t>Article 1</w:t>
      </w:r>
    </w:p>
    <w:p w:rsidR="00740A5F" w:rsidRPr="00303906" w:rsidRDefault="00CC38A0" w:rsidP="00740A5F">
      <w:pPr>
        <w:jc w:val="center"/>
        <w:rPr>
          <w:rFonts w:cstheme="minorHAnsi"/>
          <w:b/>
          <w:lang w:val="en-US"/>
        </w:rPr>
      </w:pPr>
      <w:r w:rsidRPr="00303906">
        <w:rPr>
          <w:rFonts w:cstheme="minorHAnsi"/>
          <w:b/>
          <w:lang w:val="en-US"/>
        </w:rPr>
        <w:t xml:space="preserve"> Purpose and </w:t>
      </w:r>
      <w:r w:rsidR="00740A5F" w:rsidRPr="00303906">
        <w:rPr>
          <w:rFonts w:cstheme="minorHAnsi"/>
          <w:b/>
          <w:lang w:val="en-US"/>
        </w:rPr>
        <w:t>Scope</w:t>
      </w:r>
    </w:p>
    <w:p w:rsidR="00740A5F" w:rsidRPr="00303906" w:rsidRDefault="00740A5F" w:rsidP="00740A5F">
      <w:pPr>
        <w:pStyle w:val="ListParagraph"/>
        <w:numPr>
          <w:ilvl w:val="0"/>
          <w:numId w:val="4"/>
        </w:numPr>
        <w:ind w:left="360"/>
        <w:jc w:val="both"/>
        <w:rPr>
          <w:rFonts w:asciiTheme="minorHAnsi" w:hAnsiTheme="minorHAnsi" w:cstheme="minorHAnsi"/>
          <w:sz w:val="22"/>
          <w:lang w:val="en-US"/>
        </w:rPr>
      </w:pPr>
      <w:r w:rsidRPr="00303906">
        <w:rPr>
          <w:rFonts w:asciiTheme="minorHAnsi" w:hAnsiTheme="minorHAnsi" w:cstheme="minorHAnsi"/>
          <w:sz w:val="22"/>
          <w:lang w:val="en-US"/>
        </w:rPr>
        <w:t>This Rule</w:t>
      </w:r>
      <w:r w:rsidRPr="00303906" w:rsidDel="00022C19">
        <w:rPr>
          <w:rFonts w:asciiTheme="minorHAnsi" w:hAnsiTheme="minorHAnsi" w:cstheme="minorHAnsi"/>
          <w:sz w:val="22"/>
          <w:lang w:val="en-US"/>
        </w:rPr>
        <w:t xml:space="preserve"> </w:t>
      </w:r>
      <w:r w:rsidRPr="00303906">
        <w:rPr>
          <w:rFonts w:asciiTheme="minorHAnsi" w:hAnsiTheme="minorHAnsi" w:cstheme="minorHAnsi"/>
          <w:sz w:val="22"/>
          <w:lang w:val="en-US"/>
        </w:rPr>
        <w:t xml:space="preserve">sets out the </w:t>
      </w:r>
      <w:r w:rsidR="00DB03A1" w:rsidRPr="00303906">
        <w:rPr>
          <w:rFonts w:asciiTheme="minorHAnsi" w:hAnsiTheme="minorHAnsi" w:cstheme="minorHAnsi"/>
          <w:sz w:val="22"/>
          <w:lang w:val="en-US"/>
        </w:rPr>
        <w:t>c</w:t>
      </w:r>
      <w:r w:rsidR="00DB03A1">
        <w:rPr>
          <w:rFonts w:asciiTheme="minorHAnsi" w:hAnsiTheme="minorHAnsi" w:cstheme="minorHAnsi"/>
          <w:sz w:val="22"/>
          <w:lang w:val="en-US"/>
        </w:rPr>
        <w:t>riteria</w:t>
      </w:r>
      <w:r w:rsidR="00DB03A1" w:rsidRPr="00303906">
        <w:rPr>
          <w:rFonts w:asciiTheme="minorHAnsi" w:hAnsiTheme="minorHAnsi" w:cstheme="minorHAnsi"/>
          <w:sz w:val="22"/>
          <w:lang w:val="en-US"/>
        </w:rPr>
        <w:t xml:space="preserve"> </w:t>
      </w:r>
      <w:r w:rsidRPr="00303906">
        <w:rPr>
          <w:rFonts w:asciiTheme="minorHAnsi" w:hAnsiTheme="minorHAnsi" w:cstheme="minorHAnsi"/>
          <w:sz w:val="22"/>
          <w:lang w:val="en-US"/>
        </w:rPr>
        <w:t xml:space="preserve">and procedures for designation of the Nominated Electricity Market Operator (NEMO) as well as </w:t>
      </w:r>
      <w:r w:rsidR="004B66B4" w:rsidRPr="00303906">
        <w:rPr>
          <w:rFonts w:asciiTheme="minorHAnsi" w:hAnsiTheme="minorHAnsi" w:cstheme="minorHAnsi"/>
          <w:sz w:val="22"/>
          <w:lang w:val="en-US"/>
        </w:rPr>
        <w:t xml:space="preserve">for </w:t>
      </w:r>
      <w:r w:rsidRPr="00303906">
        <w:rPr>
          <w:rFonts w:asciiTheme="minorHAnsi" w:hAnsiTheme="minorHAnsi" w:cstheme="minorHAnsi"/>
          <w:sz w:val="22"/>
          <w:lang w:val="en-US"/>
        </w:rPr>
        <w:t>the revocation of such designation</w:t>
      </w:r>
      <w:r w:rsidRPr="00303906">
        <w:rPr>
          <w:rFonts w:asciiTheme="minorHAnsi" w:hAnsiTheme="minorHAnsi" w:cstheme="minorHAnsi"/>
          <w:sz w:val="22"/>
        </w:rPr>
        <w:t xml:space="preserve"> </w:t>
      </w:r>
      <w:r w:rsidRPr="00303906">
        <w:rPr>
          <w:rFonts w:asciiTheme="minorHAnsi" w:hAnsiTheme="minorHAnsi" w:cstheme="minorHAnsi"/>
          <w:sz w:val="22"/>
          <w:lang w:val="en-US"/>
        </w:rPr>
        <w:t xml:space="preserve">in </w:t>
      </w:r>
      <w:r w:rsidR="00DB03A1">
        <w:rPr>
          <w:rFonts w:asciiTheme="minorHAnsi" w:hAnsiTheme="minorHAnsi" w:cstheme="minorHAnsi"/>
          <w:sz w:val="22"/>
          <w:lang w:val="en-US"/>
        </w:rPr>
        <w:t xml:space="preserve">the Republic of </w:t>
      </w:r>
      <w:r w:rsidRPr="00303906">
        <w:rPr>
          <w:rFonts w:asciiTheme="minorHAnsi" w:hAnsiTheme="minorHAnsi" w:cstheme="minorHAnsi"/>
          <w:sz w:val="22"/>
          <w:lang w:val="en-US"/>
        </w:rPr>
        <w:t>Kosovo by the Regulator.</w:t>
      </w:r>
    </w:p>
    <w:p w:rsidR="00740A5F" w:rsidRPr="00303906" w:rsidRDefault="00740A5F" w:rsidP="00740A5F">
      <w:pPr>
        <w:pStyle w:val="ListParagraph"/>
        <w:ind w:left="360"/>
        <w:jc w:val="both"/>
        <w:rPr>
          <w:rFonts w:asciiTheme="minorHAnsi" w:hAnsiTheme="minorHAnsi" w:cstheme="minorHAnsi"/>
          <w:sz w:val="22"/>
          <w:lang w:val="en-US"/>
        </w:rPr>
      </w:pPr>
    </w:p>
    <w:p w:rsidR="00740A5F" w:rsidRPr="00303906" w:rsidRDefault="00740A5F" w:rsidP="00740A5F">
      <w:pPr>
        <w:pStyle w:val="ListParagraph"/>
        <w:numPr>
          <w:ilvl w:val="0"/>
          <w:numId w:val="4"/>
        </w:numPr>
        <w:ind w:left="360"/>
        <w:jc w:val="both"/>
        <w:rPr>
          <w:rFonts w:asciiTheme="minorHAnsi" w:hAnsiTheme="minorHAnsi" w:cstheme="minorHAnsi"/>
          <w:sz w:val="22"/>
          <w:lang w:val="en-US"/>
        </w:rPr>
      </w:pPr>
      <w:r w:rsidRPr="00303906">
        <w:rPr>
          <w:rFonts w:asciiTheme="minorHAnsi" w:hAnsiTheme="minorHAnsi" w:cstheme="minorHAnsi"/>
          <w:sz w:val="22"/>
          <w:lang w:val="en-US"/>
        </w:rPr>
        <w:t>This Rule</w:t>
      </w:r>
      <w:r w:rsidRPr="00303906" w:rsidDel="00022C19">
        <w:rPr>
          <w:rFonts w:asciiTheme="minorHAnsi" w:hAnsiTheme="minorHAnsi" w:cstheme="minorHAnsi"/>
          <w:sz w:val="22"/>
          <w:lang w:val="en-US"/>
        </w:rPr>
        <w:t xml:space="preserve"> </w:t>
      </w:r>
      <w:r w:rsidRPr="00303906">
        <w:rPr>
          <w:rFonts w:asciiTheme="minorHAnsi" w:hAnsiTheme="minorHAnsi" w:cstheme="minorHAnsi"/>
          <w:sz w:val="22"/>
          <w:lang w:val="en-US"/>
        </w:rPr>
        <w:t xml:space="preserve">defines the tasks that a </w:t>
      </w:r>
      <w:r w:rsidR="00F96556" w:rsidRPr="00303906">
        <w:rPr>
          <w:rFonts w:asciiTheme="minorHAnsi" w:hAnsiTheme="minorHAnsi" w:cstheme="minorHAnsi"/>
          <w:sz w:val="22"/>
          <w:lang w:val="en-US"/>
        </w:rPr>
        <w:t>N</w:t>
      </w:r>
      <w:r w:rsidR="00F96556">
        <w:rPr>
          <w:rFonts w:asciiTheme="minorHAnsi" w:hAnsiTheme="minorHAnsi" w:cstheme="minorHAnsi"/>
          <w:sz w:val="22"/>
          <w:lang w:val="en-US"/>
        </w:rPr>
        <w:t>ominated Electricity Market Operator</w:t>
      </w:r>
      <w:r w:rsidR="00F96556" w:rsidRPr="00303906">
        <w:rPr>
          <w:rFonts w:asciiTheme="minorHAnsi" w:hAnsiTheme="minorHAnsi" w:cstheme="minorHAnsi"/>
          <w:sz w:val="22"/>
          <w:lang w:val="en-US"/>
        </w:rPr>
        <w:t xml:space="preserve"> </w:t>
      </w:r>
      <w:r w:rsidR="00F96556">
        <w:rPr>
          <w:rFonts w:asciiTheme="minorHAnsi" w:hAnsiTheme="minorHAnsi" w:cstheme="minorHAnsi"/>
          <w:sz w:val="22"/>
          <w:lang w:val="en-US"/>
        </w:rPr>
        <w:t xml:space="preserve">in the Republic </w:t>
      </w:r>
      <w:r w:rsidR="00847503">
        <w:rPr>
          <w:rFonts w:asciiTheme="minorHAnsi" w:hAnsiTheme="minorHAnsi" w:cstheme="minorHAnsi"/>
          <w:sz w:val="22"/>
          <w:lang w:val="en-US"/>
        </w:rPr>
        <w:t xml:space="preserve">of </w:t>
      </w:r>
      <w:r w:rsidR="00847503" w:rsidRPr="00303906">
        <w:rPr>
          <w:rFonts w:asciiTheme="minorHAnsi" w:hAnsiTheme="minorHAnsi" w:cstheme="minorHAnsi"/>
          <w:sz w:val="22"/>
          <w:lang w:val="en-US"/>
        </w:rPr>
        <w:t>Kosovo</w:t>
      </w:r>
      <w:r w:rsidRPr="00303906">
        <w:rPr>
          <w:rFonts w:asciiTheme="minorHAnsi" w:hAnsiTheme="minorHAnsi" w:cstheme="minorHAnsi"/>
          <w:sz w:val="22"/>
          <w:lang w:val="en-US"/>
        </w:rPr>
        <w:t xml:space="preserve"> shall perform with regard to </w:t>
      </w:r>
      <w:r w:rsidR="00F96556">
        <w:rPr>
          <w:rFonts w:asciiTheme="minorHAnsi" w:hAnsiTheme="minorHAnsi" w:cstheme="minorHAnsi"/>
          <w:sz w:val="22"/>
          <w:lang w:val="en-US"/>
        </w:rPr>
        <w:t xml:space="preserve">electricity </w:t>
      </w:r>
      <w:r w:rsidRPr="00303906">
        <w:rPr>
          <w:rFonts w:asciiTheme="minorHAnsi" w:hAnsiTheme="minorHAnsi" w:cstheme="minorHAnsi"/>
          <w:sz w:val="22"/>
          <w:lang w:val="en-US"/>
        </w:rPr>
        <w:t>market coupling process.</w:t>
      </w: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pStyle w:val="ListParagraph"/>
        <w:numPr>
          <w:ilvl w:val="0"/>
          <w:numId w:val="4"/>
        </w:numPr>
        <w:ind w:left="360"/>
        <w:jc w:val="both"/>
        <w:rPr>
          <w:rFonts w:asciiTheme="minorHAnsi" w:hAnsiTheme="minorHAnsi" w:cstheme="minorHAnsi"/>
          <w:sz w:val="22"/>
          <w:lang w:val="en-US"/>
        </w:rPr>
      </w:pPr>
      <w:r w:rsidRPr="00303906">
        <w:rPr>
          <w:rFonts w:asciiTheme="minorHAnsi" w:hAnsiTheme="minorHAnsi" w:cstheme="minorHAnsi"/>
          <w:sz w:val="22"/>
          <w:lang w:val="en-US"/>
        </w:rPr>
        <w:t>This Rule</w:t>
      </w:r>
      <w:r w:rsidRPr="00303906" w:rsidDel="00022C19">
        <w:rPr>
          <w:rFonts w:asciiTheme="minorHAnsi" w:hAnsiTheme="minorHAnsi" w:cstheme="minorHAnsi"/>
          <w:sz w:val="22"/>
          <w:lang w:val="en-US"/>
        </w:rPr>
        <w:t xml:space="preserve"> </w:t>
      </w:r>
      <w:r w:rsidRPr="00303906">
        <w:rPr>
          <w:rFonts w:asciiTheme="minorHAnsi" w:hAnsiTheme="minorHAnsi" w:cstheme="minorHAnsi"/>
          <w:sz w:val="22"/>
          <w:lang w:val="en-US"/>
        </w:rPr>
        <w:t>defines the tasks that Transmission System Operator and Market Operator of Kosovo (KOSTT) shall perform with regard to market coupling process.</w:t>
      </w: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pStyle w:val="ListParagraph"/>
        <w:ind w:left="360"/>
        <w:jc w:val="both"/>
        <w:rPr>
          <w:rFonts w:asciiTheme="minorHAnsi" w:hAnsiTheme="minorHAnsi" w:cstheme="minorHAnsi"/>
          <w:sz w:val="22"/>
          <w:lang w:val="en-US"/>
        </w:rPr>
      </w:pPr>
    </w:p>
    <w:p w:rsidR="00740A5F" w:rsidRPr="00303906" w:rsidRDefault="00740A5F" w:rsidP="00740A5F">
      <w:pPr>
        <w:jc w:val="center"/>
        <w:rPr>
          <w:rFonts w:cstheme="minorHAnsi"/>
          <w:lang w:val="en-US"/>
        </w:rPr>
      </w:pPr>
      <w:r w:rsidRPr="00303906">
        <w:rPr>
          <w:rFonts w:cstheme="minorHAnsi"/>
          <w:lang w:val="en-US"/>
        </w:rPr>
        <w:t>Article 2</w:t>
      </w:r>
    </w:p>
    <w:p w:rsidR="00740A5F" w:rsidRPr="00303906" w:rsidRDefault="00740A5F" w:rsidP="00740A5F">
      <w:pPr>
        <w:jc w:val="center"/>
        <w:rPr>
          <w:rFonts w:cstheme="minorHAnsi"/>
          <w:b/>
          <w:lang w:val="en-US"/>
        </w:rPr>
      </w:pPr>
      <w:r w:rsidRPr="00303906">
        <w:rPr>
          <w:rFonts w:cstheme="minorHAnsi"/>
          <w:b/>
          <w:lang w:val="en-US"/>
        </w:rPr>
        <w:t>Definitions</w:t>
      </w:r>
    </w:p>
    <w:p w:rsidR="00740A5F" w:rsidRPr="00303906" w:rsidRDefault="00740A5F" w:rsidP="00740A5F">
      <w:pPr>
        <w:pStyle w:val="ListParagraph"/>
        <w:numPr>
          <w:ilvl w:val="0"/>
          <w:numId w:val="6"/>
        </w:numPr>
        <w:ind w:left="360"/>
        <w:jc w:val="both"/>
        <w:rPr>
          <w:rFonts w:asciiTheme="minorHAnsi" w:hAnsiTheme="minorHAnsi" w:cstheme="minorHAnsi"/>
          <w:sz w:val="22"/>
          <w:lang w:val="en-US"/>
        </w:rPr>
      </w:pPr>
      <w:r w:rsidRPr="00303906">
        <w:rPr>
          <w:rFonts w:asciiTheme="minorHAnsi" w:hAnsiTheme="minorHAnsi" w:cstheme="minorHAnsi"/>
          <w:sz w:val="22"/>
          <w:lang w:val="en-US"/>
        </w:rPr>
        <w:t>The terms used in this Rule have the following meaning:</w:t>
      </w:r>
    </w:p>
    <w:p w:rsidR="00740A5F" w:rsidRPr="00303906" w:rsidRDefault="00740A5F" w:rsidP="00740A5F">
      <w:pPr>
        <w:pStyle w:val="ListParagraph"/>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 xml:space="preserve">Applicant(s) </w:t>
      </w:r>
      <w:r w:rsidR="00D80E3D">
        <w:rPr>
          <w:rFonts w:asciiTheme="minorHAnsi" w:hAnsiTheme="minorHAnsi" w:cstheme="minorHAnsi"/>
          <w:b/>
          <w:sz w:val="22"/>
          <w:lang w:val="en-US"/>
        </w:rPr>
        <w:t>–</w:t>
      </w:r>
      <w:r w:rsidRPr="00303906">
        <w:rPr>
          <w:rFonts w:asciiTheme="minorHAnsi" w:hAnsiTheme="minorHAnsi" w:cstheme="minorHAnsi"/>
          <w:b/>
          <w:sz w:val="22"/>
          <w:lang w:val="en-US"/>
        </w:rPr>
        <w:t xml:space="preserve"> </w:t>
      </w:r>
      <w:r w:rsidRPr="00303906">
        <w:rPr>
          <w:rFonts w:asciiTheme="minorHAnsi" w:hAnsiTheme="minorHAnsi" w:cstheme="minorHAnsi"/>
          <w:sz w:val="22"/>
          <w:lang w:val="en-US"/>
        </w:rPr>
        <w:t>refers</w:t>
      </w:r>
      <w:r w:rsidR="00D80E3D">
        <w:rPr>
          <w:rFonts w:asciiTheme="minorHAnsi" w:hAnsiTheme="minorHAnsi" w:cstheme="minorHAnsi"/>
          <w:sz w:val="22"/>
          <w:lang w:val="en-US"/>
        </w:rPr>
        <w:t xml:space="preserve"> to </w:t>
      </w:r>
      <w:r w:rsidR="00847503">
        <w:rPr>
          <w:rFonts w:asciiTheme="minorHAnsi" w:hAnsiTheme="minorHAnsi" w:cstheme="minorHAnsi"/>
          <w:sz w:val="22"/>
          <w:lang w:val="en-US"/>
        </w:rPr>
        <w:t xml:space="preserve">the </w:t>
      </w:r>
      <w:r w:rsidR="00847503" w:rsidRPr="00303906">
        <w:rPr>
          <w:rFonts w:asciiTheme="minorHAnsi" w:hAnsiTheme="minorHAnsi" w:cstheme="minorHAnsi"/>
          <w:sz w:val="22"/>
          <w:lang w:val="en-US"/>
        </w:rPr>
        <w:t>legal</w:t>
      </w:r>
      <w:r w:rsidR="00D80E3D">
        <w:rPr>
          <w:rFonts w:asciiTheme="minorHAnsi" w:hAnsiTheme="minorHAnsi" w:cstheme="minorHAnsi"/>
          <w:sz w:val="22"/>
          <w:lang w:val="en-US"/>
        </w:rPr>
        <w:t xml:space="preserve"> </w:t>
      </w:r>
      <w:proofErr w:type="gramStart"/>
      <w:r w:rsidR="00847503">
        <w:rPr>
          <w:rFonts w:asciiTheme="minorHAnsi" w:hAnsiTheme="minorHAnsi" w:cstheme="minorHAnsi"/>
          <w:sz w:val="22"/>
          <w:lang w:val="en-US"/>
        </w:rPr>
        <w:t xml:space="preserve">entity </w:t>
      </w:r>
      <w:r w:rsidR="00847503" w:rsidRPr="00303906">
        <w:rPr>
          <w:rFonts w:asciiTheme="minorHAnsi" w:hAnsiTheme="minorHAnsi" w:cstheme="minorHAnsi"/>
          <w:sz w:val="22"/>
          <w:lang w:val="en-US"/>
        </w:rPr>
        <w:t>which</w:t>
      </w:r>
      <w:r w:rsidRPr="00303906">
        <w:rPr>
          <w:rFonts w:asciiTheme="minorHAnsi" w:hAnsiTheme="minorHAnsi" w:cstheme="minorHAnsi"/>
          <w:sz w:val="22"/>
          <w:lang w:val="en-US"/>
        </w:rPr>
        <w:t xml:space="preserve"> have</w:t>
      </w:r>
      <w:proofErr w:type="gramEnd"/>
      <w:r w:rsidRPr="00303906">
        <w:rPr>
          <w:rFonts w:asciiTheme="minorHAnsi" w:hAnsiTheme="minorHAnsi" w:cstheme="minorHAnsi"/>
          <w:sz w:val="22"/>
          <w:lang w:val="en-US"/>
        </w:rPr>
        <w:t xml:space="preserve"> submitted applications to beco</w:t>
      </w:r>
      <w:r w:rsidR="00D80E3D">
        <w:rPr>
          <w:rFonts w:asciiTheme="minorHAnsi" w:hAnsiTheme="minorHAnsi" w:cstheme="minorHAnsi"/>
          <w:sz w:val="22"/>
          <w:lang w:val="en-US"/>
        </w:rPr>
        <w:t xml:space="preserve">me </w:t>
      </w:r>
      <w:r w:rsidR="00847503">
        <w:rPr>
          <w:rFonts w:asciiTheme="minorHAnsi" w:hAnsiTheme="minorHAnsi" w:cstheme="minorHAnsi"/>
          <w:sz w:val="22"/>
          <w:lang w:val="en-US"/>
        </w:rPr>
        <w:t>the Nominated</w:t>
      </w:r>
      <w:r w:rsidR="00D80E3D">
        <w:rPr>
          <w:rFonts w:asciiTheme="minorHAnsi" w:hAnsiTheme="minorHAnsi" w:cstheme="minorHAnsi"/>
          <w:sz w:val="22"/>
          <w:lang w:val="en-US"/>
        </w:rPr>
        <w:t xml:space="preserve"> Electricity Market Operator (</w:t>
      </w:r>
      <w:r w:rsidRPr="00303906">
        <w:rPr>
          <w:rFonts w:asciiTheme="minorHAnsi" w:hAnsiTheme="minorHAnsi" w:cstheme="minorHAnsi"/>
          <w:sz w:val="22"/>
          <w:lang w:val="en-US"/>
        </w:rPr>
        <w:t>NEMO</w:t>
      </w:r>
      <w:r w:rsidR="00D80E3D">
        <w:rPr>
          <w:rFonts w:asciiTheme="minorHAnsi" w:hAnsiTheme="minorHAnsi" w:cstheme="minorHAnsi"/>
          <w:sz w:val="22"/>
          <w:lang w:val="en-US"/>
        </w:rPr>
        <w:t>)</w:t>
      </w:r>
      <w:r w:rsidRPr="00303906">
        <w:rPr>
          <w:rFonts w:asciiTheme="minorHAnsi" w:hAnsiTheme="minorHAnsi" w:cstheme="minorHAnsi"/>
          <w:sz w:val="22"/>
          <w:lang w:val="en-US"/>
        </w:rPr>
        <w: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CACM (Regulation)</w:t>
      </w:r>
      <w:r w:rsidRPr="00303906">
        <w:rPr>
          <w:rFonts w:asciiTheme="minorHAnsi" w:hAnsiTheme="minorHAnsi" w:cstheme="minorHAnsi"/>
          <w:sz w:val="22"/>
          <w:lang w:val="en-US"/>
        </w:rPr>
        <w:t xml:space="preserve"> </w:t>
      </w:r>
      <w:r w:rsidR="00D80E3D">
        <w:rPr>
          <w:rFonts w:asciiTheme="minorHAnsi" w:hAnsiTheme="minorHAnsi" w:cstheme="minorHAnsi"/>
          <w:sz w:val="22"/>
          <w:lang w:val="en-US"/>
        </w:rPr>
        <w:t>– is the Regulation for Capacities Allocation and Congestion Management</w:t>
      </w:r>
      <w:r w:rsidRPr="00303906">
        <w:rPr>
          <w:rFonts w:asciiTheme="minorHAnsi" w:hAnsiTheme="minorHAnsi" w:cstheme="minorHAnsi"/>
          <w:sz w:val="22"/>
          <w:lang w:val="en-US"/>
        </w:rPr>
        <w:t xml:space="preserve"> </w:t>
      </w:r>
      <w:r w:rsidR="00D80E3D">
        <w:rPr>
          <w:rFonts w:asciiTheme="minorHAnsi" w:hAnsiTheme="minorHAnsi" w:cstheme="minorHAnsi"/>
          <w:sz w:val="22"/>
          <w:lang w:val="en-US"/>
        </w:rPr>
        <w:t xml:space="preserve">  (CACM </w:t>
      </w:r>
      <w:proofErr w:type="gramStart"/>
      <w:r w:rsidR="00D80E3D">
        <w:rPr>
          <w:rFonts w:asciiTheme="minorHAnsi" w:hAnsiTheme="minorHAnsi" w:cstheme="minorHAnsi"/>
          <w:sz w:val="22"/>
          <w:lang w:val="en-US"/>
        </w:rPr>
        <w:t>Regulation )</w:t>
      </w:r>
      <w:r w:rsidRPr="00303906">
        <w:rPr>
          <w:rFonts w:asciiTheme="minorHAnsi" w:hAnsiTheme="minorHAnsi" w:cstheme="minorHAnsi"/>
          <w:sz w:val="22"/>
          <w:lang w:val="en-US"/>
        </w:rPr>
        <w:t>refers</w:t>
      </w:r>
      <w:proofErr w:type="gramEnd"/>
      <w:r w:rsidRPr="00303906">
        <w:rPr>
          <w:rFonts w:asciiTheme="minorHAnsi" w:hAnsiTheme="minorHAnsi" w:cstheme="minorHAnsi"/>
          <w:sz w:val="22"/>
          <w:lang w:val="en-US"/>
        </w:rPr>
        <w:t xml:space="preserve"> to EU Commission Regulation (EU) 2015/1222</w:t>
      </w:r>
      <w:r w:rsidR="00D80E3D">
        <w:rPr>
          <w:rFonts w:asciiTheme="minorHAnsi" w:hAnsiTheme="minorHAnsi" w:cstheme="minorHAnsi"/>
          <w:sz w:val="22"/>
          <w:lang w:val="en-US"/>
        </w:rPr>
        <w:t>,</w:t>
      </w:r>
      <w:r w:rsidRPr="00303906">
        <w:rPr>
          <w:rFonts w:asciiTheme="minorHAnsi" w:hAnsiTheme="minorHAnsi" w:cstheme="minorHAnsi"/>
          <w:sz w:val="22"/>
          <w:lang w:val="en-US"/>
        </w:rPr>
        <w:t xml:space="preserve"> of 24 July 2015 on establishing a guideline on capacity allocation and congestion management.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Congestion income -</w:t>
      </w:r>
      <w:r w:rsidRPr="00303906">
        <w:rPr>
          <w:rFonts w:asciiTheme="minorHAnsi" w:hAnsiTheme="minorHAnsi" w:cstheme="minorHAnsi"/>
          <w:sz w:val="22"/>
          <w:lang w:val="en-US"/>
        </w:rPr>
        <w:t xml:space="preserve"> means the revenues received as a result of capacity allocation;</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Continuous trading matching algorithm</w:t>
      </w:r>
      <w:r w:rsidRPr="00303906">
        <w:rPr>
          <w:rFonts w:asciiTheme="minorHAnsi" w:hAnsiTheme="minorHAnsi" w:cstheme="minorHAnsi"/>
          <w:sz w:val="22"/>
          <w:lang w:val="en-US"/>
        </w:rPr>
        <w:t xml:space="preserve"> - means the algorithm used in intraday </w:t>
      </w:r>
      <w:r w:rsidR="008D5AEC">
        <w:rPr>
          <w:rFonts w:asciiTheme="minorHAnsi" w:hAnsiTheme="minorHAnsi" w:cstheme="minorHAnsi"/>
          <w:sz w:val="22"/>
          <w:lang w:val="en-US"/>
        </w:rPr>
        <w:t xml:space="preserve">market </w:t>
      </w:r>
      <w:r w:rsidRPr="00303906">
        <w:rPr>
          <w:rFonts w:asciiTheme="minorHAnsi" w:hAnsiTheme="minorHAnsi" w:cstheme="minorHAnsi"/>
          <w:sz w:val="22"/>
          <w:lang w:val="en-US"/>
        </w:rPr>
        <w:t>coupling for matching orders and allocating cross-zonal capacities continuously;</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AE3192" w:rsidP="00740A5F">
      <w:pPr>
        <w:pStyle w:val="ListParagraph"/>
        <w:numPr>
          <w:ilvl w:val="1"/>
          <w:numId w:val="7"/>
        </w:numPr>
        <w:ind w:hanging="522"/>
        <w:jc w:val="both"/>
        <w:rPr>
          <w:rFonts w:asciiTheme="minorHAnsi" w:hAnsiTheme="minorHAnsi" w:cstheme="minorHAnsi"/>
          <w:sz w:val="22"/>
          <w:lang w:val="en-US"/>
        </w:rPr>
      </w:pPr>
      <w:r>
        <w:rPr>
          <w:rFonts w:asciiTheme="minorHAnsi" w:hAnsiTheme="minorHAnsi" w:cstheme="minorHAnsi"/>
          <w:b/>
          <w:sz w:val="22"/>
          <w:lang w:val="en-US"/>
        </w:rPr>
        <w:t>Party</w:t>
      </w:r>
      <w:r w:rsidR="00740A5F" w:rsidRPr="00303906">
        <w:rPr>
          <w:rFonts w:asciiTheme="minorHAnsi" w:hAnsiTheme="minorHAnsi" w:cstheme="minorHAnsi"/>
          <w:sz w:val="22"/>
          <w:lang w:val="en-US"/>
        </w:rPr>
        <w:t xml:space="preserve"> - means </w:t>
      </w:r>
      <w:r w:rsidR="00847503" w:rsidRPr="00303906">
        <w:rPr>
          <w:rFonts w:asciiTheme="minorHAnsi" w:hAnsiTheme="minorHAnsi" w:cstheme="minorHAnsi"/>
          <w:sz w:val="22"/>
          <w:lang w:val="en-US"/>
        </w:rPr>
        <w:t xml:space="preserve">the </w:t>
      </w:r>
      <w:r w:rsidR="00847503">
        <w:rPr>
          <w:rFonts w:asciiTheme="minorHAnsi" w:hAnsiTheme="minorHAnsi" w:cstheme="minorHAnsi"/>
          <w:sz w:val="22"/>
          <w:lang w:val="en-US"/>
        </w:rPr>
        <w:t>legal</w:t>
      </w:r>
      <w:r>
        <w:rPr>
          <w:rFonts w:asciiTheme="minorHAnsi" w:hAnsiTheme="minorHAnsi" w:cstheme="minorHAnsi"/>
          <w:sz w:val="22"/>
          <w:lang w:val="en-US"/>
        </w:rPr>
        <w:t xml:space="preserve"> </w:t>
      </w:r>
      <w:r w:rsidR="00740A5F" w:rsidRPr="00303906">
        <w:rPr>
          <w:rFonts w:asciiTheme="minorHAnsi" w:hAnsiTheme="minorHAnsi" w:cstheme="minorHAnsi"/>
          <w:sz w:val="22"/>
          <w:lang w:val="en-US"/>
        </w:rPr>
        <w:t xml:space="preserve">entity with the task of entering into contracts with market participants, by </w:t>
      </w:r>
      <w:proofErr w:type="spellStart"/>
      <w:r w:rsidR="00740A5F" w:rsidRPr="00303906">
        <w:rPr>
          <w:rFonts w:asciiTheme="minorHAnsi" w:hAnsiTheme="minorHAnsi" w:cstheme="minorHAnsi"/>
          <w:sz w:val="22"/>
          <w:lang w:val="en-US"/>
        </w:rPr>
        <w:t>novation</w:t>
      </w:r>
      <w:proofErr w:type="spellEnd"/>
      <w:r w:rsidR="00740A5F" w:rsidRPr="00303906">
        <w:rPr>
          <w:rFonts w:asciiTheme="minorHAnsi" w:hAnsiTheme="minorHAnsi" w:cstheme="minorHAnsi"/>
          <w:sz w:val="22"/>
          <w:lang w:val="en-US"/>
        </w:rPr>
        <w:t xml:space="preserve"> of the contracts resulting from the matching process, and of </w:t>
      </w:r>
      <w:r w:rsidRPr="00AE3192">
        <w:rPr>
          <w:rFonts w:asciiTheme="minorHAnsi" w:hAnsiTheme="minorHAnsi" w:cstheme="minorHAnsi"/>
          <w:sz w:val="22"/>
          <w:lang w:val="en-US"/>
        </w:rPr>
        <w:t>organizing</w:t>
      </w:r>
      <w:r w:rsidR="00740A5F" w:rsidRPr="00303906">
        <w:rPr>
          <w:rFonts w:asciiTheme="minorHAnsi" w:hAnsiTheme="minorHAnsi" w:cstheme="minorHAnsi"/>
          <w:sz w:val="22"/>
          <w:lang w:val="en-US"/>
        </w:rPr>
        <w:t xml:space="preserve"> the transfer of net positions resulting from capacity allocation with other central counter parties or shipping agents;</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Day-ahead market time-frame</w:t>
      </w:r>
      <w:r w:rsidRPr="00303906">
        <w:rPr>
          <w:rFonts w:asciiTheme="minorHAnsi" w:hAnsiTheme="minorHAnsi" w:cstheme="minorHAnsi"/>
          <w:sz w:val="22"/>
          <w:lang w:val="en-US"/>
        </w:rPr>
        <w:t xml:space="preserve"> - means the time-frame of the electricity market until the day-ahead market gate closure time, where, for each market time unit, products are traded the day prior to delivery; </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 xml:space="preserve">Day-ahead </w:t>
      </w:r>
      <w:r w:rsidR="00254A2E">
        <w:rPr>
          <w:rFonts w:asciiTheme="minorHAnsi" w:hAnsiTheme="minorHAnsi" w:cstheme="minorHAnsi"/>
          <w:b/>
          <w:sz w:val="22"/>
          <w:lang w:val="en-US"/>
        </w:rPr>
        <w:t xml:space="preserve">market </w:t>
      </w:r>
      <w:r w:rsidRPr="00303906">
        <w:rPr>
          <w:rFonts w:asciiTheme="minorHAnsi" w:hAnsiTheme="minorHAnsi" w:cstheme="minorHAnsi"/>
          <w:b/>
          <w:sz w:val="22"/>
          <w:lang w:val="en-US"/>
        </w:rPr>
        <w:t>coupling</w:t>
      </w:r>
      <w:r w:rsidRPr="00303906">
        <w:rPr>
          <w:rFonts w:asciiTheme="minorHAnsi" w:hAnsiTheme="minorHAnsi" w:cstheme="minorHAnsi"/>
          <w:sz w:val="22"/>
          <w:lang w:val="en-US"/>
        </w:rPr>
        <w:t xml:space="preserve"> - means the auctioning process where collected orders are matched and cross</w:t>
      </w:r>
      <w:r w:rsidR="00A35130" w:rsidRPr="00303906">
        <w:rPr>
          <w:rFonts w:asciiTheme="minorHAnsi" w:hAnsiTheme="minorHAnsi" w:cstheme="minorHAnsi"/>
          <w:sz w:val="22"/>
          <w:lang w:val="en-US"/>
        </w:rPr>
        <w:t>-</w:t>
      </w:r>
      <w:r w:rsidRPr="00303906">
        <w:rPr>
          <w:rFonts w:asciiTheme="minorHAnsi" w:hAnsiTheme="minorHAnsi" w:cstheme="minorHAnsi"/>
          <w:sz w:val="22"/>
          <w:lang w:val="en-US"/>
        </w:rPr>
        <w:t>zonal capacity is allocated simultaneously for different bidding zones in the day-ahead market;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Day-ahead market gate closure time</w:t>
      </w:r>
      <w:r w:rsidRPr="00303906">
        <w:rPr>
          <w:rFonts w:asciiTheme="minorHAnsi" w:hAnsiTheme="minorHAnsi" w:cstheme="minorHAnsi"/>
          <w:color w:val="000000"/>
          <w:sz w:val="22"/>
          <w:lang w:val="en-US"/>
        </w:rPr>
        <w:t xml:space="preserve"> - means the point in time until which orders are accepted in the day-ahead market;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Energy Community Regulatory Board</w:t>
      </w:r>
      <w:r w:rsidRPr="00303906">
        <w:rPr>
          <w:rFonts w:asciiTheme="minorHAnsi" w:hAnsiTheme="minorHAnsi" w:cstheme="minorHAnsi"/>
          <w:color w:val="000000"/>
          <w:sz w:val="22"/>
          <w:lang w:val="en-US"/>
        </w:rPr>
        <w:t xml:space="preserve"> - (ECRB) refers to the Regulatory Board of the international </w:t>
      </w:r>
      <w:r w:rsidR="00254A2E" w:rsidRPr="00254A2E">
        <w:rPr>
          <w:rFonts w:asciiTheme="minorHAnsi" w:hAnsiTheme="minorHAnsi" w:cstheme="minorHAnsi"/>
          <w:color w:val="000000"/>
          <w:sz w:val="22"/>
          <w:lang w:val="en-US"/>
        </w:rPr>
        <w:t>organization</w:t>
      </w:r>
      <w:r w:rsidRPr="00303906">
        <w:rPr>
          <w:rFonts w:asciiTheme="minorHAnsi" w:hAnsiTheme="minorHAnsi" w:cstheme="minorHAnsi"/>
          <w:color w:val="000000"/>
          <w:sz w:val="22"/>
          <w:lang w:val="en-US"/>
        </w:rPr>
        <w:t xml:space="preserve"> that was formed by the Treaty establishing the Energy Community.</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Energy Regulatory Office (</w:t>
      </w:r>
      <w:r w:rsidR="00E5260F">
        <w:rPr>
          <w:rFonts w:asciiTheme="minorHAnsi" w:hAnsiTheme="minorHAnsi" w:cstheme="minorHAnsi"/>
          <w:b/>
          <w:sz w:val="22"/>
          <w:lang w:val="en-US"/>
        </w:rPr>
        <w:t>ERO</w:t>
      </w:r>
      <w:r w:rsidRPr="00303906">
        <w:rPr>
          <w:rFonts w:asciiTheme="minorHAnsi" w:hAnsiTheme="minorHAnsi" w:cstheme="minorHAnsi"/>
          <w:sz w:val="22"/>
          <w:lang w:val="en-US"/>
        </w:rPr>
        <w:t>) – means the independent agency for the energy sector, established by the Law on Energy Regulator;</w:t>
      </w:r>
    </w:p>
    <w:p w:rsidR="00740A5F" w:rsidRPr="00303906" w:rsidRDefault="00740A5F" w:rsidP="00740A5F">
      <w:pPr>
        <w:pStyle w:val="ListParagraph"/>
        <w:rPr>
          <w:rFonts w:asciiTheme="minorHAnsi" w:hAnsiTheme="minorHAnsi" w:cstheme="minorHAnsi"/>
          <w:b/>
          <w:color w:val="000000"/>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 xml:space="preserve">Economic surplus for the single day-ahead or intraday </w:t>
      </w:r>
      <w:r w:rsidR="00854362">
        <w:rPr>
          <w:rFonts w:asciiTheme="minorHAnsi" w:hAnsiTheme="minorHAnsi" w:cstheme="minorHAnsi"/>
          <w:b/>
          <w:color w:val="000000"/>
          <w:sz w:val="22"/>
          <w:lang w:val="en-US"/>
        </w:rPr>
        <w:t xml:space="preserve">market </w:t>
      </w:r>
      <w:r w:rsidRPr="00303906">
        <w:rPr>
          <w:rFonts w:asciiTheme="minorHAnsi" w:hAnsiTheme="minorHAnsi" w:cstheme="minorHAnsi"/>
          <w:b/>
          <w:color w:val="000000"/>
          <w:sz w:val="22"/>
          <w:lang w:val="en-US"/>
        </w:rPr>
        <w:t>coupling</w:t>
      </w:r>
      <w:r w:rsidRPr="00303906">
        <w:rPr>
          <w:rFonts w:asciiTheme="minorHAnsi" w:hAnsiTheme="minorHAnsi" w:cstheme="minorHAnsi"/>
          <w:color w:val="000000"/>
          <w:sz w:val="22"/>
          <w:lang w:val="en-US"/>
        </w:rPr>
        <w:t xml:space="preserve"> - means the sum of (</w:t>
      </w:r>
      <w:proofErr w:type="spellStart"/>
      <w:r w:rsidRPr="00303906">
        <w:rPr>
          <w:rFonts w:asciiTheme="minorHAnsi" w:hAnsiTheme="minorHAnsi" w:cstheme="minorHAnsi"/>
          <w:color w:val="000000"/>
          <w:sz w:val="22"/>
          <w:lang w:val="en-US"/>
        </w:rPr>
        <w:t>i</w:t>
      </w:r>
      <w:proofErr w:type="spellEnd"/>
      <w:r w:rsidRPr="00303906">
        <w:rPr>
          <w:rFonts w:asciiTheme="minorHAnsi" w:hAnsiTheme="minorHAnsi" w:cstheme="minorHAnsi"/>
          <w:color w:val="000000"/>
          <w:sz w:val="22"/>
          <w:lang w:val="en-US"/>
        </w:rPr>
        <w:t xml:space="preserve">) the supplier surplus for the single day-ahead or intraday coupling for the relevant time period, (ii) the consumer surplus for the single day-ahead or intraday coupling, (iii) the congestion income and (iv) other related costs and benefits where these increase economic efficiency for the relevant time period, supplier and consumer surplus being the difference between the accepted orders and the </w:t>
      </w:r>
      <w:r w:rsidR="00854362">
        <w:rPr>
          <w:rFonts w:asciiTheme="minorHAnsi" w:hAnsiTheme="minorHAnsi" w:cstheme="minorHAnsi"/>
          <w:color w:val="000000"/>
          <w:sz w:val="22"/>
          <w:lang w:val="en-US"/>
        </w:rPr>
        <w:t>market</w:t>
      </w:r>
      <w:r w:rsidR="00854362"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price per energy unit multiplied by the volume of </w:t>
      </w:r>
      <w:r w:rsidR="00854362">
        <w:rPr>
          <w:rFonts w:asciiTheme="minorHAnsi" w:hAnsiTheme="minorHAnsi" w:cstheme="minorHAnsi"/>
          <w:color w:val="000000"/>
          <w:sz w:val="22"/>
          <w:lang w:val="en-US"/>
        </w:rPr>
        <w:t>electricity</w:t>
      </w:r>
      <w:r w:rsidR="00854362"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of the orders;</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Intraday market time-frame</w:t>
      </w:r>
      <w:r w:rsidRPr="00303906">
        <w:rPr>
          <w:rFonts w:asciiTheme="minorHAnsi" w:hAnsiTheme="minorHAnsi" w:cstheme="minorHAnsi"/>
          <w:color w:val="000000"/>
          <w:sz w:val="22"/>
          <w:lang w:val="en-US"/>
        </w:rPr>
        <w:t xml:space="preserve"> - means the time-frame of the electricity market after intraday cross-zonal gate opening time and before intraday cross-zonal gate closure time, where for each market time unit, products are traded prior to the</w:t>
      </w:r>
      <w:r w:rsidR="00E60CB6">
        <w:rPr>
          <w:rFonts w:asciiTheme="minorHAnsi" w:hAnsiTheme="minorHAnsi" w:cstheme="minorHAnsi"/>
          <w:color w:val="000000"/>
          <w:sz w:val="22"/>
          <w:lang w:val="en-US"/>
        </w:rPr>
        <w:t>ir</w:t>
      </w:r>
      <w:r w:rsidRPr="00303906">
        <w:rPr>
          <w:rFonts w:asciiTheme="minorHAnsi" w:hAnsiTheme="minorHAnsi" w:cstheme="minorHAnsi"/>
          <w:color w:val="000000"/>
          <w:sz w:val="22"/>
          <w:lang w:val="en-US"/>
        </w:rPr>
        <w:t xml:space="preserve"> delivery;</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 xml:space="preserve">Intraday </w:t>
      </w:r>
      <w:r w:rsidR="004D2A4B">
        <w:rPr>
          <w:rFonts w:asciiTheme="minorHAnsi" w:hAnsiTheme="minorHAnsi" w:cstheme="minorHAnsi"/>
          <w:b/>
          <w:color w:val="000000"/>
          <w:sz w:val="22"/>
          <w:lang w:val="en-US"/>
        </w:rPr>
        <w:t xml:space="preserve">market </w:t>
      </w:r>
      <w:r w:rsidRPr="00303906">
        <w:rPr>
          <w:rFonts w:asciiTheme="minorHAnsi" w:hAnsiTheme="minorHAnsi" w:cstheme="minorHAnsi"/>
          <w:b/>
          <w:color w:val="000000"/>
          <w:sz w:val="22"/>
          <w:lang w:val="en-US"/>
        </w:rPr>
        <w:t>coupling</w:t>
      </w:r>
      <w:r w:rsidRPr="00303906">
        <w:rPr>
          <w:rFonts w:asciiTheme="minorHAnsi" w:hAnsiTheme="minorHAnsi" w:cstheme="minorHAnsi"/>
          <w:color w:val="000000"/>
          <w:sz w:val="22"/>
          <w:lang w:val="en-US"/>
        </w:rPr>
        <w:t xml:space="preserve"> - means the continuous process where collected orders are matched and cross-zonal capacity is allocated simultaneously for different bidding zones in the intraday market;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Intraday cross-zonal gate opening time</w:t>
      </w:r>
      <w:r w:rsidRPr="00303906">
        <w:rPr>
          <w:rFonts w:asciiTheme="minorHAnsi" w:hAnsiTheme="minorHAnsi" w:cstheme="minorHAnsi"/>
          <w:color w:val="000000"/>
          <w:sz w:val="22"/>
          <w:lang w:val="en-US"/>
        </w:rPr>
        <w:t xml:space="preserve"> - means the point in time when cross-zonal capacity between bidding zones is released for a given market time unit and a given bidding zone border;</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lastRenderedPageBreak/>
        <w:t>Intraday cross-zonal gate closure time</w:t>
      </w:r>
      <w:r w:rsidRPr="00303906">
        <w:rPr>
          <w:rFonts w:asciiTheme="minorHAnsi" w:hAnsiTheme="minorHAnsi" w:cstheme="minorHAnsi"/>
          <w:color w:val="000000"/>
          <w:sz w:val="22"/>
          <w:lang w:val="en-US"/>
        </w:rPr>
        <w:t xml:space="preserve"> - means the point in time where cross-zonal capacity allocation is no longer permitted for a given market time unit;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Market Coupling Operator function</w:t>
      </w:r>
      <w:r w:rsidRPr="00303906">
        <w:rPr>
          <w:rFonts w:asciiTheme="minorHAnsi" w:hAnsiTheme="minorHAnsi" w:cstheme="minorHAnsi"/>
          <w:color w:val="000000"/>
          <w:sz w:val="22"/>
          <w:lang w:val="en-US"/>
        </w:rPr>
        <w:t xml:space="preserve"> - (MCO function) refers to the undertaking of matching orders from the day-ahead and intraday markets for different bidding zones and simultaneously allocating cross zonal capacities;</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Matching</w:t>
      </w:r>
      <w:r w:rsidRPr="00303906">
        <w:rPr>
          <w:rFonts w:asciiTheme="minorHAnsi" w:hAnsiTheme="minorHAnsi" w:cstheme="minorHAnsi"/>
          <w:color w:val="000000"/>
          <w:sz w:val="22"/>
          <w:lang w:val="en-US"/>
        </w:rPr>
        <w:t xml:space="preserve"> - means the trading mode through which sell orders are assigned to appropriate buy orders to ensure the </w:t>
      </w:r>
      <w:r w:rsidR="00B33FFD" w:rsidRPr="00B33FFD">
        <w:rPr>
          <w:rFonts w:asciiTheme="minorHAnsi" w:hAnsiTheme="minorHAnsi" w:cstheme="minorHAnsi"/>
          <w:color w:val="000000"/>
          <w:sz w:val="22"/>
          <w:lang w:val="en-US"/>
        </w:rPr>
        <w:t>maximization</w:t>
      </w:r>
      <w:r w:rsidRPr="00303906">
        <w:rPr>
          <w:rFonts w:asciiTheme="minorHAnsi" w:hAnsiTheme="minorHAnsi" w:cstheme="minorHAnsi"/>
          <w:color w:val="000000"/>
          <w:sz w:val="22"/>
          <w:lang w:val="en-US"/>
        </w:rPr>
        <w:t xml:space="preserve"> of economic surplus for single day-ahead or intraday </w:t>
      </w:r>
      <w:r w:rsidR="00B33FFD">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National legal monopoly</w:t>
      </w:r>
      <w:r w:rsidRPr="00303906">
        <w:rPr>
          <w:rFonts w:asciiTheme="minorHAnsi" w:hAnsiTheme="minorHAnsi" w:cstheme="minorHAnsi"/>
          <w:color w:val="000000"/>
          <w:sz w:val="22"/>
          <w:lang w:val="en-US"/>
        </w:rPr>
        <w:t xml:space="preserve"> - refers to and is defined as such in the case that national law </w:t>
      </w:r>
      <w:r w:rsidR="00254CC8">
        <w:rPr>
          <w:rFonts w:asciiTheme="minorHAnsi" w:hAnsiTheme="minorHAnsi" w:cstheme="minorHAnsi"/>
          <w:color w:val="000000"/>
          <w:sz w:val="22"/>
          <w:lang w:val="en-US"/>
        </w:rPr>
        <w:t xml:space="preserve">of the </w:t>
      </w:r>
      <w:r w:rsidRPr="00303906">
        <w:rPr>
          <w:rFonts w:asciiTheme="minorHAnsi" w:hAnsiTheme="minorHAnsi" w:cstheme="minorHAnsi"/>
          <w:color w:val="000000"/>
          <w:sz w:val="22"/>
          <w:lang w:val="en-US"/>
        </w:rPr>
        <w:t xml:space="preserve">Party designates one sole </w:t>
      </w:r>
      <w:r w:rsidR="00254CC8">
        <w:rPr>
          <w:rFonts w:asciiTheme="minorHAnsi" w:hAnsiTheme="minorHAnsi" w:cstheme="minorHAnsi"/>
          <w:color w:val="000000"/>
          <w:sz w:val="22"/>
          <w:lang w:val="en-US"/>
        </w:rPr>
        <w:t xml:space="preserve">legal </w:t>
      </w:r>
      <w:r w:rsidRPr="00303906">
        <w:rPr>
          <w:rFonts w:asciiTheme="minorHAnsi" w:hAnsiTheme="minorHAnsi" w:cstheme="minorHAnsi"/>
          <w:color w:val="000000"/>
          <w:sz w:val="22"/>
          <w:lang w:val="en-US"/>
        </w:rPr>
        <w:t>entity for the provision of day-ahead and/or intraday trading services.;</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Nominated Electricity Market Operator (NEMO)</w:t>
      </w:r>
      <w:r w:rsidRPr="00303906">
        <w:rPr>
          <w:rFonts w:asciiTheme="minorHAnsi" w:hAnsiTheme="minorHAnsi" w:cstheme="minorHAnsi"/>
          <w:color w:val="000000"/>
          <w:sz w:val="22"/>
          <w:lang w:val="en-US"/>
        </w:rPr>
        <w:t xml:space="preserve"> - refers to a legal entity that has been designated by </w:t>
      </w:r>
      <w:r w:rsidR="00DD294D">
        <w:rPr>
          <w:rFonts w:asciiTheme="minorHAnsi" w:hAnsiTheme="minorHAnsi" w:cstheme="minorHAnsi"/>
          <w:color w:val="000000"/>
          <w:sz w:val="22"/>
          <w:lang w:val="en-US"/>
        </w:rPr>
        <w:t>ERO</w:t>
      </w:r>
      <w:r w:rsidR="00DD294D"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to perform the task</w:t>
      </w:r>
      <w:r w:rsidR="00DD294D">
        <w:rPr>
          <w:rFonts w:asciiTheme="minorHAnsi" w:hAnsiTheme="minorHAnsi" w:cstheme="minorHAnsi"/>
          <w:color w:val="000000"/>
          <w:sz w:val="22"/>
          <w:lang w:val="en-US"/>
        </w:rPr>
        <w:t>s</w:t>
      </w:r>
      <w:r w:rsidRPr="00303906">
        <w:rPr>
          <w:rFonts w:asciiTheme="minorHAnsi" w:hAnsiTheme="minorHAnsi" w:cstheme="minorHAnsi"/>
          <w:color w:val="000000"/>
          <w:sz w:val="22"/>
          <w:lang w:val="en-US"/>
        </w:rPr>
        <w:t xml:space="preserve"> related to day-ahead and/or intraday market coupling</w:t>
      </w:r>
      <w:r w:rsidR="00D551E4">
        <w:rPr>
          <w:rFonts w:asciiTheme="minorHAnsi" w:hAnsiTheme="minorHAnsi" w:cstheme="minorHAnsi"/>
          <w:color w:val="000000"/>
          <w:sz w:val="22"/>
          <w:lang w:val="en-US"/>
        </w:rPr>
        <w:t>,</w:t>
      </w:r>
      <w:r w:rsidRPr="00303906">
        <w:rPr>
          <w:rFonts w:asciiTheme="minorHAnsi" w:hAnsiTheme="minorHAnsi" w:cstheme="minorHAnsi"/>
          <w:color w:val="000000"/>
          <w:sz w:val="22"/>
          <w:lang w:val="en-US"/>
        </w:rPr>
        <w:t xml:space="preserve"> according to this </w:t>
      </w:r>
      <w:r w:rsidR="00DD294D">
        <w:rPr>
          <w:rFonts w:asciiTheme="minorHAnsi" w:hAnsiTheme="minorHAnsi" w:cstheme="minorHAnsi"/>
          <w:color w:val="000000"/>
          <w:sz w:val="22"/>
          <w:lang w:val="en-US"/>
        </w:rPr>
        <w:t>Rule</w:t>
      </w:r>
      <w:r w:rsidRPr="00303906">
        <w:rPr>
          <w:rFonts w:asciiTheme="minorHAnsi" w:hAnsiTheme="minorHAnsi" w:cstheme="minorHAnsi"/>
          <w:color w:val="000000"/>
          <w:sz w:val="22"/>
          <w:lang w:val="en-US"/>
        </w:rPr>
        <w:t>;</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360E5E" w:rsidP="00740A5F">
      <w:pPr>
        <w:pStyle w:val="ListParagraph"/>
        <w:numPr>
          <w:ilvl w:val="1"/>
          <w:numId w:val="7"/>
        </w:numPr>
        <w:ind w:hanging="522"/>
        <w:jc w:val="both"/>
        <w:rPr>
          <w:rFonts w:asciiTheme="minorHAnsi" w:hAnsiTheme="minorHAnsi" w:cstheme="minorHAnsi"/>
          <w:sz w:val="22"/>
          <w:lang w:val="en-US"/>
        </w:rPr>
      </w:pPr>
      <w:r>
        <w:rPr>
          <w:rFonts w:asciiTheme="minorHAnsi" w:hAnsiTheme="minorHAnsi" w:cstheme="minorHAnsi"/>
          <w:b/>
          <w:color w:val="000000"/>
          <w:sz w:val="22"/>
          <w:lang w:val="en-US"/>
        </w:rPr>
        <w:t>Calculation of Net Transmission Capacity (</w:t>
      </w:r>
      <w:r w:rsidR="00740A5F" w:rsidRPr="00303906">
        <w:rPr>
          <w:rFonts w:asciiTheme="minorHAnsi" w:hAnsiTheme="minorHAnsi" w:cstheme="minorHAnsi"/>
          <w:b/>
          <w:color w:val="000000"/>
          <w:sz w:val="22"/>
          <w:lang w:val="en-US"/>
        </w:rPr>
        <w:t>NTC</w:t>
      </w:r>
      <w:r>
        <w:rPr>
          <w:rFonts w:asciiTheme="minorHAnsi" w:hAnsiTheme="minorHAnsi" w:cstheme="minorHAnsi"/>
          <w:b/>
          <w:color w:val="000000"/>
          <w:sz w:val="22"/>
          <w:lang w:val="en-US"/>
        </w:rPr>
        <w:t>)</w:t>
      </w:r>
      <w:r w:rsidR="00740A5F" w:rsidRPr="00303906">
        <w:rPr>
          <w:rFonts w:asciiTheme="minorHAnsi" w:hAnsiTheme="minorHAnsi" w:cstheme="minorHAnsi"/>
          <w:b/>
          <w:color w:val="000000"/>
          <w:sz w:val="22"/>
          <w:lang w:val="en-US"/>
        </w:rPr>
        <w:t xml:space="preserve"> </w:t>
      </w:r>
      <w:r w:rsidR="00740A5F" w:rsidRPr="00303906">
        <w:rPr>
          <w:rFonts w:asciiTheme="minorHAnsi" w:hAnsiTheme="minorHAnsi" w:cstheme="minorHAnsi"/>
          <w:color w:val="000000"/>
          <w:sz w:val="22"/>
          <w:lang w:val="en-US"/>
        </w:rPr>
        <w:t xml:space="preserve">- is the net transmission capacity </w:t>
      </w:r>
      <w:r w:rsidR="000A621C">
        <w:rPr>
          <w:rFonts w:asciiTheme="minorHAnsi" w:hAnsiTheme="minorHAnsi" w:cstheme="minorHAnsi"/>
          <w:color w:val="000000"/>
          <w:sz w:val="22"/>
          <w:lang w:val="en-US"/>
        </w:rPr>
        <w:t xml:space="preserve">and </w:t>
      </w:r>
      <w:r w:rsidR="00740A5F" w:rsidRPr="00303906">
        <w:rPr>
          <w:rFonts w:asciiTheme="minorHAnsi" w:hAnsiTheme="minorHAnsi" w:cstheme="minorHAnsi"/>
          <w:color w:val="000000"/>
          <w:sz w:val="22"/>
          <w:lang w:val="en-US"/>
        </w:rPr>
        <w:t xml:space="preserve">means the capacity calculation method based on the principle of assessing and defining ex ante a maximum energy exchange between adjacent bidding zones; </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Order</w:t>
      </w:r>
      <w:r w:rsidRPr="00303906">
        <w:rPr>
          <w:rFonts w:asciiTheme="minorHAnsi" w:hAnsiTheme="minorHAnsi" w:cstheme="minorHAnsi"/>
          <w:color w:val="000000"/>
          <w:sz w:val="22"/>
          <w:lang w:val="en-US"/>
        </w:rPr>
        <w:t xml:space="preserve"> - means an intention to purchase or sell energy or capacity expressed by a market participant subject to specified execution conditions;</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0A621C" w:rsidP="00740A5F">
      <w:pPr>
        <w:pStyle w:val="ListParagraph"/>
        <w:numPr>
          <w:ilvl w:val="1"/>
          <w:numId w:val="7"/>
        </w:numPr>
        <w:ind w:hanging="522"/>
        <w:jc w:val="both"/>
        <w:rPr>
          <w:rFonts w:asciiTheme="minorHAnsi" w:hAnsiTheme="minorHAnsi" w:cstheme="minorHAnsi"/>
          <w:sz w:val="22"/>
          <w:lang w:val="en-US"/>
        </w:rPr>
      </w:pPr>
      <w:r>
        <w:rPr>
          <w:rFonts w:asciiTheme="minorHAnsi" w:hAnsiTheme="minorHAnsi" w:cstheme="minorHAnsi"/>
          <w:b/>
          <w:color w:val="000000"/>
          <w:sz w:val="22"/>
          <w:lang w:val="en-US"/>
        </w:rPr>
        <w:t xml:space="preserve">Market Coupling Price </w:t>
      </w:r>
      <w:r w:rsidR="00740A5F" w:rsidRPr="00303906">
        <w:rPr>
          <w:rFonts w:asciiTheme="minorHAnsi" w:hAnsiTheme="minorHAnsi" w:cstheme="minorHAnsi"/>
          <w:b/>
          <w:color w:val="000000"/>
          <w:sz w:val="22"/>
          <w:lang w:val="en-US"/>
        </w:rPr>
        <w:t>algorithm</w:t>
      </w:r>
      <w:r w:rsidR="00740A5F" w:rsidRPr="00303906">
        <w:rPr>
          <w:rFonts w:asciiTheme="minorHAnsi" w:hAnsiTheme="minorHAnsi" w:cstheme="minorHAnsi"/>
          <w:color w:val="000000"/>
          <w:sz w:val="22"/>
          <w:lang w:val="en-US"/>
        </w:rPr>
        <w:t xml:space="preserve"> - means the algorithm used in day-ahead </w:t>
      </w:r>
      <w:r w:rsidR="003E6441">
        <w:rPr>
          <w:rFonts w:asciiTheme="minorHAnsi" w:hAnsiTheme="minorHAnsi" w:cstheme="minorHAnsi"/>
          <w:color w:val="000000"/>
          <w:sz w:val="22"/>
          <w:lang w:val="en-US"/>
        </w:rPr>
        <w:t xml:space="preserve">market </w:t>
      </w:r>
      <w:r w:rsidR="00740A5F" w:rsidRPr="00303906">
        <w:rPr>
          <w:rFonts w:asciiTheme="minorHAnsi" w:hAnsiTheme="minorHAnsi" w:cstheme="minorHAnsi"/>
          <w:color w:val="000000"/>
          <w:sz w:val="22"/>
          <w:lang w:val="en-US"/>
        </w:rPr>
        <w:t xml:space="preserve">coupling for simultaneously matching orders and allocating cross-zonal capacities; </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Settlement</w:t>
      </w:r>
      <w:r w:rsidRPr="00303906">
        <w:rPr>
          <w:rFonts w:asciiTheme="minorHAnsi" w:hAnsiTheme="minorHAnsi" w:cstheme="minorHAnsi"/>
          <w:color w:val="000000"/>
          <w:sz w:val="22"/>
          <w:lang w:val="en-US"/>
        </w:rPr>
        <w:t xml:space="preserve"> - is the completion of a transaction or of processing with the aim of discharging participants’ obligations through the transfer of </w:t>
      </w:r>
      <w:r w:rsidR="003E6441">
        <w:rPr>
          <w:rFonts w:asciiTheme="minorHAnsi" w:hAnsiTheme="minorHAnsi" w:cstheme="minorHAnsi"/>
          <w:color w:val="000000"/>
          <w:sz w:val="22"/>
          <w:lang w:val="en-US"/>
        </w:rPr>
        <w:t xml:space="preserve">respective </w:t>
      </w:r>
      <w:r w:rsidRPr="00303906">
        <w:rPr>
          <w:rFonts w:asciiTheme="minorHAnsi" w:hAnsiTheme="minorHAnsi" w:cstheme="minorHAnsi"/>
          <w:color w:val="000000"/>
          <w:sz w:val="22"/>
          <w:lang w:val="en-US"/>
        </w:rPr>
        <w:t xml:space="preserve">funds and/or securities; </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Shipping agent</w:t>
      </w:r>
      <w:r w:rsidRPr="00303906">
        <w:rPr>
          <w:rFonts w:asciiTheme="minorHAnsi" w:hAnsiTheme="minorHAnsi" w:cstheme="minorHAnsi"/>
          <w:color w:val="000000"/>
          <w:sz w:val="22"/>
          <w:lang w:val="en-US"/>
        </w:rPr>
        <w:t xml:space="preserve"> - means the </w:t>
      </w:r>
      <w:r w:rsidR="00D70303">
        <w:rPr>
          <w:rFonts w:asciiTheme="minorHAnsi" w:hAnsiTheme="minorHAnsi" w:cstheme="minorHAnsi"/>
          <w:color w:val="000000"/>
          <w:sz w:val="22"/>
          <w:lang w:val="en-US"/>
        </w:rPr>
        <w:t>natural or legal person</w:t>
      </w:r>
      <w:r w:rsidRPr="00303906">
        <w:rPr>
          <w:rFonts w:asciiTheme="minorHAnsi" w:hAnsiTheme="minorHAnsi" w:cstheme="minorHAnsi"/>
          <w:color w:val="000000"/>
          <w:sz w:val="22"/>
          <w:lang w:val="en-US"/>
        </w:rPr>
        <w:t xml:space="preserve"> with the task of transferring net positions between different parties; </w:t>
      </w:r>
    </w:p>
    <w:p w:rsidR="00740A5F" w:rsidRPr="00303906" w:rsidRDefault="00740A5F" w:rsidP="00740A5F">
      <w:pPr>
        <w:pStyle w:val="ListParagraph"/>
        <w:ind w:left="792" w:hanging="522"/>
        <w:jc w:val="bot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color w:val="000000"/>
          <w:sz w:val="22"/>
          <w:lang w:val="en-US"/>
        </w:rPr>
        <w:t>Transmission System Operator</w:t>
      </w:r>
      <w:r w:rsidRPr="00303906">
        <w:rPr>
          <w:rFonts w:asciiTheme="minorHAnsi" w:hAnsiTheme="minorHAnsi" w:cstheme="minorHAnsi"/>
          <w:color w:val="000000"/>
          <w:sz w:val="22"/>
          <w:lang w:val="en-US"/>
        </w:rPr>
        <w:t xml:space="preserve"> - (TSO) means </w:t>
      </w:r>
      <w:r w:rsidR="0020348B">
        <w:rPr>
          <w:rFonts w:asciiTheme="minorHAnsi" w:hAnsiTheme="minorHAnsi" w:cstheme="minorHAnsi"/>
          <w:color w:val="000000"/>
          <w:sz w:val="22"/>
          <w:lang w:val="en-US"/>
        </w:rPr>
        <w:t xml:space="preserve">a </w:t>
      </w:r>
      <w:r w:rsidRPr="00303906">
        <w:rPr>
          <w:rFonts w:asciiTheme="minorHAnsi" w:hAnsiTheme="minorHAnsi" w:cstheme="minorHAnsi"/>
          <w:color w:val="000000"/>
          <w:sz w:val="22"/>
          <w:lang w:val="en-US"/>
        </w:rPr>
        <w:t xml:space="preserve">legal entity that is responsible for the operation, maintenance, and, for the </w:t>
      </w:r>
      <w:r w:rsidR="0020348B" w:rsidRPr="00303906">
        <w:rPr>
          <w:rFonts w:asciiTheme="minorHAnsi" w:hAnsiTheme="minorHAnsi" w:cstheme="minorHAnsi"/>
          <w:color w:val="000000"/>
          <w:sz w:val="22"/>
          <w:lang w:val="en-US"/>
        </w:rPr>
        <w:t>develop</w:t>
      </w:r>
      <w:r w:rsidR="0020348B">
        <w:rPr>
          <w:rFonts w:asciiTheme="minorHAnsi" w:hAnsiTheme="minorHAnsi" w:cstheme="minorHAnsi"/>
          <w:color w:val="000000"/>
          <w:sz w:val="22"/>
          <w:lang w:val="en-US"/>
        </w:rPr>
        <w:t>ment</w:t>
      </w:r>
      <w:r w:rsidR="0020348B"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the transmission system in a specified area.</w:t>
      </w: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pStyle w:val="ListParagraph"/>
        <w:numPr>
          <w:ilvl w:val="1"/>
          <w:numId w:val="7"/>
        </w:numPr>
        <w:ind w:hanging="522"/>
        <w:jc w:val="both"/>
        <w:rPr>
          <w:rFonts w:asciiTheme="minorHAnsi" w:hAnsiTheme="minorHAnsi" w:cstheme="minorHAnsi"/>
          <w:sz w:val="22"/>
          <w:lang w:val="en-US"/>
        </w:rPr>
      </w:pPr>
      <w:r w:rsidRPr="00303906">
        <w:rPr>
          <w:rFonts w:asciiTheme="minorHAnsi" w:hAnsiTheme="minorHAnsi" w:cstheme="minorHAnsi"/>
          <w:b/>
          <w:sz w:val="22"/>
          <w:lang w:val="en-US"/>
        </w:rPr>
        <w:t>Transmission System Operator and Market Operator – (KOSTT)</w:t>
      </w:r>
      <w:r w:rsidRPr="00303906">
        <w:rPr>
          <w:rFonts w:asciiTheme="minorHAnsi" w:hAnsiTheme="minorHAnsi" w:cstheme="minorHAnsi"/>
          <w:sz w:val="22"/>
          <w:lang w:val="en-US"/>
        </w:rPr>
        <w:t xml:space="preserve"> – means the legal entity licensed by the Regulator and responsible to operate the transmission system of Kosovo.</w:t>
      </w:r>
    </w:p>
    <w:p w:rsidR="00740A5F" w:rsidRPr="00303906" w:rsidRDefault="00740A5F" w:rsidP="00740A5F">
      <w:pPr>
        <w:pStyle w:val="ListParagraph"/>
        <w:ind w:left="792"/>
        <w:jc w:val="both"/>
        <w:rPr>
          <w:rFonts w:asciiTheme="minorHAnsi" w:hAnsiTheme="minorHAnsi" w:cstheme="minorHAnsi"/>
          <w:sz w:val="22"/>
          <w:lang w:val="en-US"/>
        </w:rPr>
      </w:pPr>
    </w:p>
    <w:p w:rsidR="00740A5F" w:rsidRPr="00303906" w:rsidRDefault="00740A5F" w:rsidP="00740A5F">
      <w:pPr>
        <w:pStyle w:val="ListParagraph"/>
        <w:numPr>
          <w:ilvl w:val="0"/>
          <w:numId w:val="7"/>
        </w:numPr>
        <w:jc w:val="both"/>
        <w:rPr>
          <w:rFonts w:asciiTheme="minorHAnsi" w:hAnsiTheme="minorHAnsi" w:cstheme="minorHAnsi"/>
          <w:sz w:val="22"/>
          <w:lang w:val="en-US"/>
        </w:rPr>
      </w:pPr>
      <w:r w:rsidRPr="00303906">
        <w:rPr>
          <w:rFonts w:asciiTheme="minorHAnsi" w:hAnsiTheme="minorHAnsi" w:cstheme="minorHAnsi"/>
          <w:sz w:val="22"/>
          <w:lang w:val="en-US"/>
        </w:rPr>
        <w:t>Other terms used in this Rule have the meaning as the law on Energy Regulator, Law on Energy, Law on Electricity and other applicable laws of Kosovo.</w:t>
      </w:r>
    </w:p>
    <w:p w:rsidR="00740A5F" w:rsidRPr="00303906" w:rsidRDefault="00740A5F" w:rsidP="00740A5F">
      <w:pPr>
        <w:pStyle w:val="ListParagraph"/>
        <w:ind w:left="360"/>
        <w:jc w:val="both"/>
        <w:rPr>
          <w:rFonts w:asciiTheme="minorHAnsi" w:hAnsiTheme="minorHAnsi" w:cstheme="minorHAnsi"/>
          <w:sz w:val="22"/>
          <w:lang w:val="en-US"/>
        </w:rPr>
      </w:pPr>
    </w:p>
    <w:p w:rsidR="00740A5F" w:rsidRPr="00303906" w:rsidRDefault="00740A5F" w:rsidP="00740A5F">
      <w:pPr>
        <w:pStyle w:val="ListParagraph"/>
        <w:ind w:left="360"/>
        <w:jc w:val="both"/>
        <w:rPr>
          <w:rFonts w:asciiTheme="minorHAnsi" w:hAnsiTheme="minorHAnsi" w:cstheme="minorHAnsi"/>
          <w:sz w:val="22"/>
          <w:lang w:val="en-US"/>
        </w:rPr>
      </w:pPr>
    </w:p>
    <w:p w:rsidR="00740A5F" w:rsidRPr="00303906" w:rsidRDefault="00740A5F" w:rsidP="00740A5F">
      <w:pPr>
        <w:pStyle w:val="ListParagraph"/>
        <w:ind w:left="360"/>
        <w:jc w:val="center"/>
        <w:rPr>
          <w:rFonts w:asciiTheme="minorHAnsi" w:hAnsiTheme="minorHAnsi" w:cstheme="minorHAnsi"/>
          <w:b/>
          <w:sz w:val="22"/>
        </w:rPr>
      </w:pPr>
      <w:r w:rsidRPr="00303906">
        <w:rPr>
          <w:rFonts w:asciiTheme="minorHAnsi" w:hAnsiTheme="minorHAnsi" w:cstheme="minorHAnsi"/>
          <w:b/>
          <w:sz w:val="22"/>
        </w:rPr>
        <w:t>CHAPTER II</w:t>
      </w:r>
    </w:p>
    <w:p w:rsidR="00740A5F" w:rsidRPr="00303906" w:rsidRDefault="00740A5F" w:rsidP="00740A5F">
      <w:pPr>
        <w:pStyle w:val="ListParagraph"/>
        <w:ind w:left="360"/>
        <w:jc w:val="center"/>
        <w:rPr>
          <w:rFonts w:asciiTheme="minorHAnsi" w:hAnsiTheme="minorHAnsi" w:cstheme="minorHAnsi"/>
          <w:b/>
          <w:sz w:val="22"/>
          <w:lang w:val="en-US"/>
        </w:rPr>
      </w:pPr>
      <w:r w:rsidRPr="00303906">
        <w:rPr>
          <w:rFonts w:asciiTheme="minorHAnsi" w:hAnsiTheme="minorHAnsi" w:cstheme="minorHAnsi"/>
          <w:b/>
          <w:sz w:val="22"/>
        </w:rPr>
        <w:t>GENERAL PROVISIONS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center"/>
        <w:rPr>
          <w:rFonts w:cstheme="minorHAnsi"/>
          <w:b/>
          <w:color w:val="000000"/>
          <w:lang w:val="en-US"/>
        </w:rPr>
      </w:pPr>
      <w:r w:rsidRPr="00303906">
        <w:rPr>
          <w:rFonts w:cstheme="minorHAnsi"/>
          <w:b/>
          <w:color w:val="000000"/>
          <w:lang w:val="en-US"/>
        </w:rPr>
        <w:t>Article 3</w:t>
      </w:r>
    </w:p>
    <w:p w:rsidR="00740A5F" w:rsidRPr="00303906" w:rsidRDefault="00740A5F" w:rsidP="00740A5F">
      <w:pPr>
        <w:autoSpaceDE w:val="0"/>
        <w:autoSpaceDN w:val="0"/>
        <w:adjustRightInd w:val="0"/>
        <w:spacing w:after="0" w:line="240" w:lineRule="auto"/>
        <w:jc w:val="center"/>
        <w:rPr>
          <w:rFonts w:cstheme="minorHAnsi"/>
          <w:b/>
          <w:bCs/>
          <w:color w:val="000000"/>
          <w:lang w:val="en-US"/>
        </w:rPr>
      </w:pPr>
      <w:r w:rsidRPr="00303906">
        <w:rPr>
          <w:rFonts w:cstheme="minorHAnsi"/>
          <w:b/>
          <w:bCs/>
          <w:color w:val="000000"/>
          <w:lang w:val="en-US"/>
        </w:rPr>
        <w:t>NEMOs designation and revocation of the designation</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An application for designation of NEMO activities in </w:t>
      </w:r>
      <w:r w:rsidR="007642BB">
        <w:rPr>
          <w:rFonts w:asciiTheme="minorHAnsi" w:hAnsiTheme="minorHAnsi" w:cstheme="minorHAnsi"/>
          <w:color w:val="000000"/>
          <w:sz w:val="22"/>
          <w:lang w:val="en-US"/>
        </w:rPr>
        <w:t xml:space="preserve">the Republic of </w:t>
      </w:r>
      <w:r w:rsidRPr="00303906">
        <w:rPr>
          <w:rFonts w:asciiTheme="minorHAnsi" w:hAnsiTheme="minorHAnsi" w:cstheme="minorHAnsi"/>
          <w:color w:val="000000"/>
          <w:sz w:val="22"/>
          <w:lang w:val="en-US"/>
        </w:rPr>
        <w:t xml:space="preserve">Kosovo shall be filed and submitted to </w:t>
      </w:r>
      <w:r w:rsidR="00847503">
        <w:rPr>
          <w:rFonts w:asciiTheme="minorHAnsi" w:hAnsiTheme="minorHAnsi" w:cstheme="minorHAnsi"/>
          <w:color w:val="000000"/>
          <w:sz w:val="22"/>
          <w:lang w:val="en-US"/>
        </w:rPr>
        <w:t xml:space="preserve">ERO </w:t>
      </w:r>
      <w:r w:rsidR="00847503" w:rsidRPr="00303906">
        <w:rPr>
          <w:rFonts w:asciiTheme="minorHAnsi" w:hAnsiTheme="minorHAnsi" w:cstheme="minorHAnsi"/>
          <w:color w:val="000000"/>
          <w:sz w:val="22"/>
          <w:lang w:val="en-US"/>
        </w:rPr>
        <w:t>in</w:t>
      </w:r>
      <w:r w:rsidRPr="00303906">
        <w:rPr>
          <w:rFonts w:asciiTheme="minorHAnsi" w:hAnsiTheme="minorHAnsi" w:cstheme="minorHAnsi"/>
          <w:color w:val="000000"/>
          <w:sz w:val="22"/>
          <w:lang w:val="en-US"/>
        </w:rPr>
        <w:t xml:space="preserve"> written format as specified in Annex 1.a of this </w:t>
      </w:r>
      <w:r w:rsidR="007642BB">
        <w:rPr>
          <w:rFonts w:asciiTheme="minorHAnsi" w:hAnsiTheme="minorHAnsi" w:cstheme="minorHAnsi"/>
          <w:color w:val="000000"/>
          <w:sz w:val="22"/>
          <w:lang w:val="en-US"/>
        </w:rPr>
        <w:t xml:space="preserve">Rule, </w:t>
      </w:r>
      <w:r w:rsidRPr="00303906">
        <w:rPr>
          <w:rFonts w:asciiTheme="minorHAnsi" w:hAnsiTheme="minorHAnsi" w:cstheme="minorHAnsi"/>
          <w:color w:val="000000"/>
          <w:sz w:val="22"/>
          <w:lang w:val="en-US"/>
        </w:rPr>
        <w:t>in one (1) original (printed copy) and one (1) electronic copy in CD.</w:t>
      </w:r>
    </w:p>
    <w:p w:rsidR="00740A5F" w:rsidRPr="00303906" w:rsidRDefault="00740A5F" w:rsidP="00740A5F">
      <w:pPr>
        <w:autoSpaceDE w:val="0"/>
        <w:autoSpaceDN w:val="0"/>
        <w:adjustRightInd w:val="0"/>
        <w:spacing w:after="0" w:line="240" w:lineRule="auto"/>
        <w:ind w:left="360" w:hanging="360"/>
        <w:jc w:val="both"/>
        <w:rPr>
          <w:rFonts w:cstheme="minorHAnsi"/>
          <w:color w:val="000000"/>
          <w:lang w:val="en-US"/>
        </w:rPr>
      </w:pPr>
    </w:p>
    <w:p w:rsidR="00740A5F" w:rsidRPr="00303906" w:rsidRDefault="00740A5F"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The applicant shall use the form attached in Annex 1.a. of this Rule to demonstrate compliance with the criteria listed in Article 4 of this Rule and must submit the documents listed in Annex 1.b of this Rule. </w:t>
      </w: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Upon receipt of a request/application for NEMO </w:t>
      </w:r>
      <w:r w:rsidR="00847503" w:rsidRPr="00303906">
        <w:rPr>
          <w:rFonts w:asciiTheme="minorHAnsi" w:hAnsiTheme="minorHAnsi" w:cstheme="minorHAnsi"/>
          <w:color w:val="000000"/>
          <w:sz w:val="22"/>
          <w:lang w:val="en-US"/>
        </w:rPr>
        <w:t xml:space="preserve">designation, </w:t>
      </w:r>
      <w:r w:rsidR="00847503">
        <w:rPr>
          <w:rFonts w:asciiTheme="minorHAnsi" w:hAnsiTheme="minorHAnsi" w:cstheme="minorHAnsi"/>
          <w:color w:val="000000"/>
          <w:sz w:val="22"/>
          <w:lang w:val="en-US"/>
        </w:rPr>
        <w:t>ERO</w:t>
      </w:r>
      <w:r w:rsidR="00287C84">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shall issue a Decision for the designation of NEMO as national monopoly for day-ahead and intraday trading services within </w:t>
      </w:r>
      <w:r w:rsidR="0039478B" w:rsidRPr="00303906">
        <w:rPr>
          <w:rFonts w:asciiTheme="minorHAnsi" w:hAnsiTheme="minorHAnsi" w:cstheme="minorHAnsi"/>
          <w:color w:val="000000"/>
          <w:sz w:val="22"/>
          <w:lang w:val="en-US"/>
        </w:rPr>
        <w:t xml:space="preserve">2 </w:t>
      </w:r>
      <w:r w:rsidRPr="00303906">
        <w:rPr>
          <w:rFonts w:asciiTheme="minorHAnsi" w:hAnsiTheme="minorHAnsi" w:cstheme="minorHAnsi"/>
          <w:color w:val="000000"/>
          <w:sz w:val="22"/>
          <w:lang w:val="en-US"/>
        </w:rPr>
        <w:t>[two] months from the application date.</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740A5F"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In case there are several applicants to be designated as the only NEMO, </w:t>
      </w:r>
      <w:r w:rsidR="00D402E4">
        <w:rPr>
          <w:rFonts w:asciiTheme="minorHAnsi" w:hAnsiTheme="minorHAnsi" w:cstheme="minorHAnsi"/>
          <w:color w:val="000000"/>
          <w:sz w:val="22"/>
          <w:lang w:val="en-US"/>
        </w:rPr>
        <w:t>ERO</w:t>
      </w:r>
      <w:r w:rsidR="00D402E4"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will designate the applicant which best meets the criteria listed in Article 4 of this Rule. </w:t>
      </w:r>
      <w:r w:rsidR="00D402E4">
        <w:rPr>
          <w:rFonts w:asciiTheme="minorHAnsi" w:hAnsiTheme="minorHAnsi" w:cstheme="minorHAnsi"/>
          <w:color w:val="000000"/>
          <w:sz w:val="22"/>
          <w:lang w:val="en-US"/>
        </w:rPr>
        <w:t xml:space="preserve">The decision shall be made in a transparent and non-discriminatory manner. </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D5059A"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Pr>
          <w:rFonts w:asciiTheme="minorHAnsi" w:hAnsiTheme="minorHAnsi" w:cstheme="minorHAnsi"/>
          <w:color w:val="000000"/>
          <w:sz w:val="22"/>
          <w:lang w:val="en-US"/>
        </w:rPr>
        <w:t>ERO</w:t>
      </w:r>
      <w:r w:rsidRPr="00303906">
        <w:rPr>
          <w:rFonts w:asciiTheme="minorHAnsi" w:hAnsiTheme="minorHAnsi" w:cstheme="minorHAnsi"/>
          <w:color w:val="000000"/>
          <w:sz w:val="22"/>
          <w:lang w:val="en-US"/>
        </w:rPr>
        <w:t xml:space="preserve"> </w:t>
      </w:r>
      <w:r w:rsidR="00740A5F" w:rsidRPr="00303906">
        <w:rPr>
          <w:rFonts w:asciiTheme="minorHAnsi" w:hAnsiTheme="minorHAnsi" w:cstheme="minorHAnsi"/>
          <w:color w:val="000000"/>
          <w:sz w:val="22"/>
          <w:lang w:val="en-US"/>
        </w:rPr>
        <w:t xml:space="preserve">shall revoke the designation if the NEMO designated in accordance with the Decision for designation fails to maintain compliance with the criteria in Article 4 of this Rule and is not able to restore compliance within six (6) months of being notified of such failure by Regulator. </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D5059A"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Pr>
          <w:rFonts w:asciiTheme="minorHAnsi" w:hAnsiTheme="minorHAnsi" w:cstheme="minorHAnsi"/>
          <w:color w:val="000000"/>
          <w:sz w:val="22"/>
          <w:lang w:val="en-US"/>
        </w:rPr>
        <w:t>ERO</w:t>
      </w:r>
      <w:r w:rsidRPr="00303906">
        <w:rPr>
          <w:rFonts w:asciiTheme="minorHAnsi" w:hAnsiTheme="minorHAnsi" w:cstheme="minorHAnsi"/>
          <w:color w:val="000000"/>
          <w:sz w:val="22"/>
          <w:lang w:val="en-US"/>
        </w:rPr>
        <w:t xml:space="preserve"> </w:t>
      </w:r>
      <w:r w:rsidR="00740A5F" w:rsidRPr="00303906">
        <w:rPr>
          <w:rFonts w:asciiTheme="minorHAnsi" w:hAnsiTheme="minorHAnsi" w:cstheme="minorHAnsi"/>
          <w:color w:val="000000"/>
          <w:sz w:val="22"/>
          <w:lang w:val="en-US"/>
        </w:rPr>
        <w:t xml:space="preserve">will publish the designation and revocation of the NEMO on its official website and will inform the ECRB.  </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D5059A" w:rsidP="00740A5F">
      <w:pPr>
        <w:pStyle w:val="ListParagraph"/>
        <w:numPr>
          <w:ilvl w:val="0"/>
          <w:numId w:val="5"/>
        </w:numPr>
        <w:autoSpaceDE w:val="0"/>
        <w:autoSpaceDN w:val="0"/>
        <w:adjustRightInd w:val="0"/>
        <w:spacing w:after="0" w:line="240" w:lineRule="auto"/>
        <w:ind w:left="360"/>
        <w:jc w:val="both"/>
        <w:rPr>
          <w:rFonts w:asciiTheme="minorHAnsi" w:hAnsiTheme="minorHAnsi" w:cstheme="minorHAnsi"/>
          <w:sz w:val="22"/>
          <w:lang w:val="en-US"/>
        </w:rPr>
      </w:pPr>
      <w:r>
        <w:rPr>
          <w:rFonts w:asciiTheme="minorHAnsi" w:hAnsiTheme="minorHAnsi" w:cstheme="minorHAnsi"/>
          <w:color w:val="000000"/>
          <w:sz w:val="22"/>
          <w:lang w:val="en-US"/>
        </w:rPr>
        <w:t>ERO</w:t>
      </w:r>
      <w:r w:rsidRPr="00303906">
        <w:rPr>
          <w:rFonts w:asciiTheme="minorHAnsi" w:hAnsiTheme="minorHAnsi" w:cstheme="minorHAnsi"/>
          <w:color w:val="000000"/>
          <w:sz w:val="22"/>
          <w:lang w:val="en-US"/>
        </w:rPr>
        <w:t xml:space="preserve"> </w:t>
      </w:r>
      <w:r w:rsidR="00740A5F" w:rsidRPr="00303906">
        <w:rPr>
          <w:rFonts w:asciiTheme="minorHAnsi" w:hAnsiTheme="minorHAnsi" w:cstheme="minorHAnsi"/>
          <w:color w:val="000000"/>
          <w:sz w:val="22"/>
          <w:lang w:val="en-US"/>
        </w:rPr>
        <w:t>will approve the NEMO fees for trading in the day-ahead and intraday markets, before</w:t>
      </w:r>
      <w:r>
        <w:rPr>
          <w:rFonts w:asciiTheme="minorHAnsi" w:hAnsiTheme="minorHAnsi" w:cstheme="minorHAnsi"/>
          <w:color w:val="000000"/>
          <w:sz w:val="22"/>
          <w:lang w:val="en-US"/>
        </w:rPr>
        <w:t xml:space="preserve"> the</w:t>
      </w:r>
      <w:r w:rsidR="00740A5F" w:rsidRPr="00303906">
        <w:rPr>
          <w:rFonts w:asciiTheme="minorHAnsi" w:hAnsiTheme="minorHAnsi" w:cstheme="minorHAnsi"/>
          <w:color w:val="000000"/>
          <w:sz w:val="22"/>
          <w:lang w:val="en-US"/>
        </w:rPr>
        <w:t xml:space="preserve"> start of operation as a NEMO, or specify the methodologies used to calculate them.</w:t>
      </w:r>
      <w:r w:rsidR="00740A5F" w:rsidRPr="00303906">
        <w:rPr>
          <w:rFonts w:asciiTheme="minorHAnsi" w:hAnsiTheme="minorHAnsi" w:cstheme="minorHAnsi"/>
          <w:i/>
          <w:iCs/>
          <w:color w:val="000000"/>
          <w:sz w:val="22"/>
          <w:lang w:val="en-US"/>
        </w:rPr>
        <w:t xml:space="preserve"> </w:t>
      </w:r>
    </w:p>
    <w:p w:rsidR="00740A5F" w:rsidRPr="00303906" w:rsidRDefault="00740A5F" w:rsidP="00740A5F">
      <w:pPr>
        <w:autoSpaceDE w:val="0"/>
        <w:autoSpaceDN w:val="0"/>
        <w:adjustRightInd w:val="0"/>
        <w:spacing w:after="0" w:line="240" w:lineRule="auto"/>
        <w:ind w:left="360" w:hanging="360"/>
        <w:jc w:val="both"/>
        <w:rPr>
          <w:rFonts w:cstheme="minorHAnsi"/>
          <w:color w:val="000000"/>
          <w:lang w:val="en-US"/>
        </w:rPr>
      </w:pPr>
      <w:r w:rsidRPr="00303906">
        <w:rPr>
          <w:rFonts w:cstheme="minorHAnsi"/>
          <w:color w:val="000000"/>
          <w:lang w:val="en-US"/>
        </w:rPr>
        <w:t xml:space="preserve"> </w:t>
      </w:r>
    </w:p>
    <w:p w:rsidR="00740A5F" w:rsidRPr="00303906" w:rsidRDefault="00740A5F" w:rsidP="00740A5F">
      <w:pPr>
        <w:autoSpaceDE w:val="0"/>
        <w:autoSpaceDN w:val="0"/>
        <w:adjustRightInd w:val="0"/>
        <w:spacing w:after="0" w:line="240" w:lineRule="auto"/>
        <w:ind w:left="360" w:hanging="360"/>
        <w:jc w:val="both"/>
        <w:rPr>
          <w:rFonts w:cstheme="minorHAnsi"/>
          <w:lang w:val="en-US"/>
        </w:rPr>
      </w:pPr>
    </w:p>
    <w:p w:rsidR="00740A5F" w:rsidRPr="00303906" w:rsidRDefault="00740A5F" w:rsidP="00740A5F">
      <w:pPr>
        <w:autoSpaceDE w:val="0"/>
        <w:autoSpaceDN w:val="0"/>
        <w:adjustRightInd w:val="0"/>
        <w:spacing w:after="0" w:line="240" w:lineRule="auto"/>
        <w:jc w:val="center"/>
        <w:rPr>
          <w:rFonts w:cstheme="minorHAnsi"/>
          <w:b/>
          <w:lang w:val="en-US"/>
        </w:rPr>
      </w:pPr>
      <w:r w:rsidRPr="00303906">
        <w:rPr>
          <w:rFonts w:cstheme="minorHAnsi"/>
          <w:b/>
          <w:lang w:val="en-US"/>
        </w:rPr>
        <w:t>Article 4</w:t>
      </w:r>
    </w:p>
    <w:p w:rsidR="00740A5F" w:rsidRPr="00303906" w:rsidRDefault="00740A5F" w:rsidP="00740A5F">
      <w:pPr>
        <w:autoSpaceDE w:val="0"/>
        <w:autoSpaceDN w:val="0"/>
        <w:adjustRightInd w:val="0"/>
        <w:spacing w:after="0" w:line="240" w:lineRule="auto"/>
        <w:jc w:val="center"/>
        <w:rPr>
          <w:rFonts w:cstheme="minorHAnsi"/>
          <w:b/>
          <w:lang w:val="en-US"/>
        </w:rPr>
      </w:pPr>
      <w:r w:rsidRPr="00303906">
        <w:rPr>
          <w:rFonts w:cstheme="minorHAnsi"/>
          <w:b/>
          <w:lang w:val="en-US"/>
        </w:rPr>
        <w:t>NEMO designation criteria</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An applicant shall only be designated as a NEMO if it complies with the following requirements:</w:t>
      </w:r>
    </w:p>
    <w:p w:rsidR="00740A5F" w:rsidRPr="00303906" w:rsidRDefault="00740A5F" w:rsidP="00740A5F">
      <w:pPr>
        <w:pStyle w:val="ListParagraph"/>
        <w:autoSpaceDE w:val="0"/>
        <w:autoSpaceDN w:val="0"/>
        <w:adjustRightInd w:val="0"/>
        <w:spacing w:after="0" w:line="240" w:lineRule="auto"/>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it has contracted or contracts adequate resources for common, coordinated and compliant operation of single day-ahead and/or intraday coupling, including the resources necessary to fulfill</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the NEMO functions, financial resources, the necessary information technology, technical</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infrastructure and operational procedures or it shall provide proof that it is able to make these</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resources available within a </w:t>
      </w:r>
      <w:r w:rsidRPr="00303906">
        <w:rPr>
          <w:rFonts w:asciiTheme="minorHAnsi" w:hAnsiTheme="minorHAnsi" w:cstheme="minorHAnsi"/>
          <w:i/>
          <w:iCs/>
          <w:color w:val="000000"/>
          <w:sz w:val="22"/>
          <w:lang w:val="en-US"/>
        </w:rPr>
        <w:t>reasonable preparatory period</w:t>
      </w:r>
      <w:r w:rsidRPr="00303906">
        <w:rPr>
          <w:rFonts w:asciiTheme="minorHAnsi" w:hAnsiTheme="minorHAnsi" w:cstheme="minorHAnsi"/>
          <w:color w:val="000000"/>
          <w:sz w:val="22"/>
          <w:lang w:val="en-US"/>
        </w:rPr>
        <w:t xml:space="preserve"> before taking up its tasks in accordance</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with Article 5;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it shall be able to ensure that market participants have open access to information regarding the NEMO tasks in accordance with Article 5</w:t>
      </w:r>
      <w:r w:rsidR="00D5059A">
        <w:rPr>
          <w:rFonts w:asciiTheme="minorHAnsi" w:hAnsiTheme="minorHAnsi" w:cstheme="minorHAnsi"/>
          <w:color w:val="000000"/>
          <w:sz w:val="22"/>
          <w:lang w:val="en-US"/>
        </w:rPr>
        <w:t xml:space="preserve"> of this Rule</w:t>
      </w:r>
      <w:r w:rsidRPr="00303906">
        <w:rPr>
          <w:rFonts w:asciiTheme="minorHAnsi" w:hAnsiTheme="minorHAnsi" w:cstheme="minorHAnsi"/>
          <w:color w:val="000000"/>
          <w:sz w:val="22"/>
          <w:lang w:val="en-US"/>
        </w:rPr>
        <w:t xml:space="preserve">;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it shall be </w:t>
      </w:r>
      <w:r w:rsidRPr="00303906">
        <w:rPr>
          <w:rFonts w:asciiTheme="minorHAnsi" w:hAnsiTheme="minorHAnsi" w:cstheme="minorHAnsi"/>
          <w:i/>
          <w:iCs/>
          <w:color w:val="000000"/>
          <w:sz w:val="22"/>
          <w:lang w:val="en-US"/>
        </w:rPr>
        <w:t>cost-efficient</w:t>
      </w:r>
      <w:r w:rsidRPr="00303906">
        <w:rPr>
          <w:rFonts w:asciiTheme="minorHAnsi" w:hAnsiTheme="minorHAnsi" w:cstheme="minorHAnsi"/>
          <w:color w:val="000000"/>
          <w:sz w:val="22"/>
          <w:lang w:val="en-US"/>
        </w:rPr>
        <w:t xml:space="preserve"> with respect to single day-ahead and intraday </w:t>
      </w:r>
      <w:r w:rsidR="00D5059A">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 xml:space="preserve">coupling and shall in its internal accounting keep separate accounts for MCO functions and other activities in order to prevent cross </w:t>
      </w:r>
      <w:r w:rsidR="00847503" w:rsidRPr="00303906">
        <w:rPr>
          <w:rFonts w:asciiTheme="minorHAnsi" w:hAnsiTheme="minorHAnsi" w:cstheme="minorHAnsi"/>
          <w:color w:val="000000"/>
          <w:sz w:val="22"/>
          <w:lang w:val="en-US"/>
        </w:rPr>
        <w:t>subsidization</w:t>
      </w:r>
      <w:r w:rsidRPr="00303906">
        <w:rPr>
          <w:rFonts w:asciiTheme="minorHAnsi" w:hAnsiTheme="minorHAnsi" w:cstheme="minorHAnsi"/>
          <w:color w:val="000000"/>
          <w:sz w:val="22"/>
          <w:lang w:val="en-US"/>
        </w:rPr>
        <w:t>;</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it shall have an adequate level of business separation from other market participants;</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lastRenderedPageBreak/>
        <w:t>it shall not use the fees in Article 3</w:t>
      </w:r>
      <w:r w:rsidR="00D5059A">
        <w:rPr>
          <w:rFonts w:asciiTheme="minorHAnsi" w:hAnsiTheme="minorHAnsi" w:cstheme="minorHAnsi"/>
          <w:color w:val="000000"/>
          <w:sz w:val="22"/>
          <w:lang w:val="en-US"/>
        </w:rPr>
        <w:t>, paragraph 7 of this Rule</w:t>
      </w:r>
      <w:r w:rsidRPr="00303906">
        <w:rPr>
          <w:rFonts w:asciiTheme="minorHAnsi" w:hAnsiTheme="minorHAnsi" w:cstheme="minorHAnsi"/>
          <w:color w:val="000000"/>
          <w:sz w:val="22"/>
          <w:lang w:val="en-US"/>
        </w:rPr>
        <w:t xml:space="preserve"> to finance its day-ahead or intraday activities in a Party other than the one where these fees are collected;</w:t>
      </w:r>
      <w:r w:rsidRPr="00303906">
        <w:rPr>
          <w:rFonts w:asciiTheme="minorHAnsi" w:hAnsiTheme="minorHAnsi" w:cstheme="minorHAnsi"/>
          <w:color w:val="FF0000"/>
          <w:sz w:val="22"/>
          <w:lang w:val="en-US"/>
        </w:rPr>
        <w:t xml:space="preserve">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it shall be able to treat all market participants in a non-discriminatory </w:t>
      </w:r>
      <w:r w:rsidR="00D5059A">
        <w:rPr>
          <w:rFonts w:asciiTheme="minorHAnsi" w:hAnsiTheme="minorHAnsi" w:cstheme="minorHAnsi"/>
          <w:color w:val="000000"/>
          <w:sz w:val="22"/>
          <w:lang w:val="en-US"/>
        </w:rPr>
        <w:t>manner</w:t>
      </w:r>
      <w:r w:rsidRPr="00303906">
        <w:rPr>
          <w:rFonts w:asciiTheme="minorHAnsi" w:hAnsiTheme="minorHAnsi" w:cstheme="minorHAnsi"/>
          <w:color w:val="000000"/>
          <w:sz w:val="22"/>
          <w:lang w:val="en-US"/>
        </w:rPr>
        <w:t>;</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it shall have </w:t>
      </w:r>
      <w:r w:rsidRPr="00303906">
        <w:rPr>
          <w:rFonts w:asciiTheme="minorHAnsi" w:hAnsiTheme="minorHAnsi" w:cstheme="minorHAnsi"/>
          <w:i/>
          <w:iCs/>
          <w:color w:val="000000"/>
          <w:sz w:val="22"/>
          <w:lang w:val="en-US"/>
        </w:rPr>
        <w:t xml:space="preserve">appropriate market surveillance arrangements </w:t>
      </w:r>
      <w:r w:rsidRPr="00303906">
        <w:rPr>
          <w:rFonts w:asciiTheme="minorHAnsi" w:hAnsiTheme="minorHAnsi" w:cstheme="minorHAnsi"/>
          <w:color w:val="000000"/>
          <w:sz w:val="22"/>
          <w:lang w:val="en-US"/>
        </w:rPr>
        <w:t>in</w:t>
      </w:r>
      <w:r w:rsidRPr="00303906">
        <w:rPr>
          <w:rFonts w:asciiTheme="minorHAnsi" w:hAnsiTheme="minorHAnsi" w:cstheme="minorHAnsi"/>
          <w:i/>
          <w:iCs/>
          <w:color w:val="000000"/>
          <w:sz w:val="22"/>
          <w:lang w:val="en-US"/>
        </w:rPr>
        <w:t xml:space="preserve"> </w:t>
      </w:r>
      <w:r w:rsidRPr="00303906">
        <w:rPr>
          <w:rFonts w:asciiTheme="minorHAnsi" w:hAnsiTheme="minorHAnsi" w:cstheme="minorHAnsi"/>
          <w:color w:val="000000"/>
          <w:sz w:val="22"/>
          <w:lang w:val="en-US"/>
        </w:rPr>
        <w:t>place;</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it shall have in place </w:t>
      </w:r>
      <w:r w:rsidRPr="00303906">
        <w:rPr>
          <w:rFonts w:asciiTheme="minorHAnsi" w:hAnsiTheme="minorHAnsi" w:cstheme="minorHAnsi"/>
          <w:i/>
          <w:iCs/>
          <w:color w:val="000000"/>
          <w:sz w:val="22"/>
          <w:lang w:val="en-US"/>
        </w:rPr>
        <w:t>appropriate transparency and confidentiality agreements</w:t>
      </w:r>
      <w:r w:rsidRPr="00303906">
        <w:rPr>
          <w:rFonts w:asciiTheme="minorHAnsi" w:hAnsiTheme="minorHAnsi" w:cstheme="minorHAnsi"/>
          <w:color w:val="000000"/>
          <w:sz w:val="22"/>
          <w:lang w:val="en-US"/>
        </w:rPr>
        <w:t xml:space="preserve"> with market participants and KOSTT;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it shall be able to provide the </w:t>
      </w:r>
      <w:r w:rsidRPr="00303906">
        <w:rPr>
          <w:rFonts w:asciiTheme="minorHAnsi" w:hAnsiTheme="minorHAnsi" w:cstheme="minorHAnsi"/>
          <w:i/>
          <w:iCs/>
          <w:color w:val="000000"/>
          <w:sz w:val="22"/>
          <w:lang w:val="en-US"/>
        </w:rPr>
        <w:t xml:space="preserve">necessary </w:t>
      </w:r>
      <w:r w:rsidRPr="00303906">
        <w:rPr>
          <w:rFonts w:asciiTheme="minorHAnsi" w:hAnsiTheme="minorHAnsi" w:cstheme="minorHAnsi"/>
          <w:color w:val="000000"/>
          <w:sz w:val="22"/>
          <w:lang w:val="en-US"/>
        </w:rPr>
        <w:t>clearing and settlement services;</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8"/>
        </w:numPr>
        <w:autoSpaceDE w:val="0"/>
        <w:autoSpaceDN w:val="0"/>
        <w:adjustRightInd w:val="0"/>
        <w:spacing w:after="0" w:line="240" w:lineRule="auto"/>
        <w:ind w:hanging="495"/>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it</w:t>
      </w:r>
      <w:proofErr w:type="gramEnd"/>
      <w:r w:rsidRPr="00303906">
        <w:rPr>
          <w:rFonts w:asciiTheme="minorHAnsi" w:hAnsiTheme="minorHAnsi" w:cstheme="minorHAnsi"/>
          <w:color w:val="000000"/>
          <w:sz w:val="22"/>
          <w:lang w:val="en-US"/>
        </w:rPr>
        <w:t xml:space="preserve"> shall be able to put in place the </w:t>
      </w:r>
      <w:r w:rsidRPr="00303906">
        <w:rPr>
          <w:rFonts w:asciiTheme="minorHAnsi" w:hAnsiTheme="minorHAnsi" w:cstheme="minorHAnsi"/>
          <w:i/>
          <w:iCs/>
          <w:color w:val="000000"/>
          <w:sz w:val="22"/>
          <w:lang w:val="en-US"/>
        </w:rPr>
        <w:t>necessary communication systems</w:t>
      </w:r>
      <w:r w:rsidRPr="00303906">
        <w:rPr>
          <w:rFonts w:asciiTheme="minorHAnsi" w:hAnsiTheme="minorHAnsi" w:cstheme="minorHAnsi"/>
          <w:color w:val="000000"/>
          <w:sz w:val="22"/>
          <w:lang w:val="en-US"/>
        </w:rPr>
        <w:t xml:space="preserve"> and routines for coordinating with KOSTT.</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color w:val="FF0000"/>
          <w:lang w:val="en-US"/>
        </w:rPr>
      </w:pPr>
    </w:p>
    <w:p w:rsidR="00740A5F" w:rsidRPr="00303906" w:rsidRDefault="00740A5F" w:rsidP="00740A5F">
      <w:pPr>
        <w:jc w:val="center"/>
        <w:rPr>
          <w:rFonts w:cstheme="minorHAnsi"/>
          <w:b/>
        </w:rPr>
      </w:pPr>
      <w:r w:rsidRPr="00303906">
        <w:rPr>
          <w:rFonts w:cstheme="minorHAnsi"/>
          <w:b/>
        </w:rPr>
        <w:t>CHAPTER III</w:t>
      </w:r>
    </w:p>
    <w:p w:rsidR="00740A5F" w:rsidRPr="00303906" w:rsidRDefault="00740A5F" w:rsidP="00740A5F">
      <w:pPr>
        <w:jc w:val="center"/>
        <w:rPr>
          <w:rFonts w:cstheme="minorHAnsi"/>
          <w:b/>
          <w:lang w:val="en-US"/>
        </w:rPr>
      </w:pPr>
      <w:r w:rsidRPr="00303906">
        <w:rPr>
          <w:rFonts w:cstheme="minorHAnsi"/>
          <w:b/>
          <w:lang w:val="en-US"/>
        </w:rPr>
        <w:t xml:space="preserve">TASKS AND FUNCTIONS </w:t>
      </w:r>
    </w:p>
    <w:p w:rsidR="00740A5F" w:rsidRPr="00303906" w:rsidRDefault="00740A5F" w:rsidP="00740A5F">
      <w:pPr>
        <w:autoSpaceDE w:val="0"/>
        <w:autoSpaceDN w:val="0"/>
        <w:adjustRightInd w:val="0"/>
        <w:spacing w:after="0" w:line="240" w:lineRule="auto"/>
        <w:jc w:val="center"/>
        <w:rPr>
          <w:rFonts w:cstheme="minorHAnsi"/>
          <w:lang w:val="en-US"/>
        </w:rPr>
      </w:pPr>
    </w:p>
    <w:p w:rsidR="00740A5F" w:rsidRPr="00303906" w:rsidRDefault="00740A5F" w:rsidP="00740A5F">
      <w:pPr>
        <w:autoSpaceDE w:val="0"/>
        <w:autoSpaceDN w:val="0"/>
        <w:adjustRightInd w:val="0"/>
        <w:spacing w:after="0" w:line="240" w:lineRule="auto"/>
        <w:jc w:val="center"/>
        <w:rPr>
          <w:rFonts w:cstheme="minorHAnsi"/>
          <w:lang w:val="en-US"/>
        </w:rPr>
      </w:pPr>
      <w:r w:rsidRPr="00303906">
        <w:rPr>
          <w:rFonts w:cstheme="minorHAnsi"/>
          <w:lang w:val="en-US"/>
        </w:rPr>
        <w:t>Article 5</w:t>
      </w:r>
    </w:p>
    <w:p w:rsidR="00740A5F" w:rsidRPr="00303906" w:rsidRDefault="00740A5F" w:rsidP="00740A5F">
      <w:pPr>
        <w:autoSpaceDE w:val="0"/>
        <w:autoSpaceDN w:val="0"/>
        <w:adjustRightInd w:val="0"/>
        <w:spacing w:after="0" w:line="240" w:lineRule="auto"/>
        <w:jc w:val="center"/>
        <w:rPr>
          <w:rFonts w:cstheme="minorHAnsi"/>
          <w:b/>
          <w:lang w:val="en-US"/>
        </w:rPr>
      </w:pPr>
      <w:r w:rsidRPr="00303906">
        <w:rPr>
          <w:rFonts w:cstheme="minorHAnsi"/>
          <w:b/>
          <w:lang w:val="en-US"/>
        </w:rPr>
        <w:t>NEMO tasks</w:t>
      </w:r>
    </w:p>
    <w:p w:rsidR="00740A5F" w:rsidRPr="00303906" w:rsidRDefault="00740A5F" w:rsidP="00740A5F">
      <w:pPr>
        <w:autoSpaceDE w:val="0"/>
        <w:autoSpaceDN w:val="0"/>
        <w:adjustRightInd w:val="0"/>
        <w:spacing w:after="0" w:line="240" w:lineRule="auto"/>
        <w:jc w:val="both"/>
        <w:rPr>
          <w:rFonts w:cstheme="minorHAnsi"/>
          <w:lang w:val="en-US"/>
        </w:rPr>
      </w:pPr>
    </w:p>
    <w:p w:rsidR="00001F72" w:rsidRPr="00303906" w:rsidRDefault="005563A2" w:rsidP="00740A5F">
      <w:pPr>
        <w:pStyle w:val="ListParagraph"/>
        <w:numPr>
          <w:ilvl w:val="0"/>
          <w:numId w:val="12"/>
        </w:numPr>
        <w:ind w:left="360"/>
        <w:jc w:val="both"/>
        <w:rPr>
          <w:rFonts w:asciiTheme="minorHAnsi" w:hAnsiTheme="minorHAnsi" w:cstheme="minorHAnsi"/>
          <w:sz w:val="22"/>
          <w:lang w:val="en-US"/>
        </w:rPr>
      </w:pPr>
      <w:r>
        <w:rPr>
          <w:rFonts w:asciiTheme="minorHAnsi" w:hAnsiTheme="minorHAnsi" w:cstheme="minorHAnsi"/>
          <w:color w:val="000000"/>
          <w:sz w:val="22"/>
          <w:lang w:val="en-US"/>
        </w:rPr>
        <w:t>The Nominated Electricity Market Operator (</w:t>
      </w:r>
      <w:r w:rsidR="00740A5F" w:rsidRPr="00303906">
        <w:rPr>
          <w:rFonts w:asciiTheme="minorHAnsi" w:hAnsiTheme="minorHAnsi" w:cstheme="minorHAnsi"/>
          <w:color w:val="000000"/>
          <w:sz w:val="22"/>
          <w:lang w:val="en-US"/>
        </w:rPr>
        <w:t>NEMO</w:t>
      </w:r>
      <w:r>
        <w:rPr>
          <w:rFonts w:asciiTheme="minorHAnsi" w:hAnsiTheme="minorHAnsi" w:cstheme="minorHAnsi"/>
          <w:color w:val="000000"/>
          <w:sz w:val="22"/>
          <w:lang w:val="en-US"/>
        </w:rPr>
        <w:t>)</w:t>
      </w:r>
      <w:r w:rsidR="00740A5F" w:rsidRPr="00303906">
        <w:rPr>
          <w:rFonts w:asciiTheme="minorHAnsi" w:hAnsiTheme="minorHAnsi" w:cstheme="minorHAnsi"/>
          <w:color w:val="000000"/>
          <w:sz w:val="22"/>
          <w:lang w:val="en-US"/>
        </w:rPr>
        <w:t xml:space="preserve"> shall act as market operator in Kosovo or regional markets to perform in cooperation with KOSTT</w:t>
      </w:r>
      <w:r>
        <w:rPr>
          <w:rFonts w:asciiTheme="minorHAnsi" w:hAnsiTheme="minorHAnsi" w:cstheme="minorHAnsi"/>
          <w:color w:val="000000"/>
          <w:sz w:val="22"/>
          <w:lang w:val="en-US"/>
        </w:rPr>
        <w:t xml:space="preserve"> or regional TSO</w:t>
      </w:r>
      <w:r w:rsidR="00740A5F" w:rsidRPr="00303906">
        <w:rPr>
          <w:rFonts w:asciiTheme="minorHAnsi" w:hAnsiTheme="minorHAnsi" w:cstheme="minorHAnsi"/>
          <w:color w:val="000000"/>
          <w:sz w:val="22"/>
          <w:lang w:val="en-US"/>
        </w:rPr>
        <w:t xml:space="preserve"> </w:t>
      </w:r>
      <w:r w:rsidR="003777B6" w:rsidRPr="00303906">
        <w:rPr>
          <w:rFonts w:asciiTheme="minorHAnsi" w:hAnsiTheme="minorHAnsi" w:cstheme="minorHAnsi"/>
          <w:color w:val="000000"/>
          <w:sz w:val="22"/>
          <w:lang w:val="en-US"/>
        </w:rPr>
        <w:t xml:space="preserve">the </w:t>
      </w:r>
      <w:r w:rsidR="00740A5F" w:rsidRPr="00303906">
        <w:rPr>
          <w:rFonts w:asciiTheme="minorHAnsi" w:hAnsiTheme="minorHAnsi" w:cstheme="minorHAnsi"/>
          <w:color w:val="000000"/>
          <w:sz w:val="22"/>
          <w:lang w:val="en-US"/>
        </w:rPr>
        <w:t>single day-ahead and intraday coupling. Its tasks shall include</w:t>
      </w:r>
      <w:r w:rsidR="00740A5F" w:rsidRPr="00303906">
        <w:rPr>
          <w:rFonts w:asciiTheme="minorHAnsi" w:hAnsiTheme="minorHAnsi" w:cstheme="minorHAnsi"/>
          <w:sz w:val="22"/>
          <w:lang w:val="en-US"/>
        </w:rPr>
        <w:t xml:space="preserve"> </w:t>
      </w:r>
      <w:r w:rsidR="00740A5F" w:rsidRPr="00303906">
        <w:rPr>
          <w:rFonts w:asciiTheme="minorHAnsi" w:hAnsiTheme="minorHAnsi" w:cstheme="minorHAnsi"/>
          <w:color w:val="000000"/>
          <w:sz w:val="22"/>
          <w:lang w:val="en-US"/>
        </w:rPr>
        <w:t>receiving orders from market participants, having overall responsibility for matching and allocating</w:t>
      </w:r>
      <w:r w:rsidR="00740A5F" w:rsidRPr="00303906">
        <w:rPr>
          <w:rFonts w:asciiTheme="minorHAnsi" w:hAnsiTheme="minorHAnsi" w:cstheme="minorHAnsi"/>
          <w:sz w:val="22"/>
          <w:lang w:val="en-US"/>
        </w:rPr>
        <w:t xml:space="preserve"> </w:t>
      </w:r>
      <w:r w:rsidR="00740A5F" w:rsidRPr="00303906">
        <w:rPr>
          <w:rFonts w:asciiTheme="minorHAnsi" w:hAnsiTheme="minorHAnsi" w:cstheme="minorHAnsi"/>
          <w:color w:val="000000"/>
          <w:sz w:val="22"/>
          <w:lang w:val="en-US"/>
        </w:rPr>
        <w:t xml:space="preserve">orders in accordance with the single day-ahead and intraday </w:t>
      </w:r>
      <w:r w:rsidR="00001F72">
        <w:rPr>
          <w:rFonts w:asciiTheme="minorHAnsi" w:hAnsiTheme="minorHAnsi" w:cstheme="minorHAnsi"/>
          <w:color w:val="000000"/>
          <w:sz w:val="22"/>
          <w:lang w:val="en-US"/>
        </w:rPr>
        <w:t xml:space="preserve">market </w:t>
      </w:r>
      <w:r w:rsidR="00740A5F" w:rsidRPr="00303906">
        <w:rPr>
          <w:rFonts w:asciiTheme="minorHAnsi" w:hAnsiTheme="minorHAnsi" w:cstheme="minorHAnsi"/>
          <w:color w:val="000000"/>
          <w:sz w:val="22"/>
          <w:lang w:val="en-US"/>
        </w:rPr>
        <w:t>coupling results, publishing prices and</w:t>
      </w:r>
      <w:r w:rsidR="00740A5F" w:rsidRPr="00303906">
        <w:rPr>
          <w:rFonts w:asciiTheme="minorHAnsi" w:hAnsiTheme="minorHAnsi" w:cstheme="minorHAnsi"/>
          <w:sz w:val="22"/>
          <w:lang w:val="en-US"/>
        </w:rPr>
        <w:t xml:space="preserve"> </w:t>
      </w:r>
      <w:r w:rsidR="00740A5F" w:rsidRPr="00303906">
        <w:rPr>
          <w:rFonts w:asciiTheme="minorHAnsi" w:hAnsiTheme="minorHAnsi" w:cstheme="minorHAnsi"/>
          <w:color w:val="000000"/>
          <w:sz w:val="22"/>
          <w:lang w:val="en-US"/>
        </w:rPr>
        <w:t xml:space="preserve">settling and clearing the contracts resulting from the trades according to relevant participant agreements and regulations. </w:t>
      </w:r>
    </w:p>
    <w:p w:rsidR="00001F72" w:rsidRPr="00303906" w:rsidRDefault="00001F72" w:rsidP="00303906">
      <w:pPr>
        <w:pStyle w:val="ListParagraph"/>
        <w:ind w:left="360"/>
        <w:jc w:val="both"/>
        <w:rPr>
          <w:rFonts w:asciiTheme="minorHAnsi" w:hAnsiTheme="minorHAnsi" w:cstheme="minorHAnsi"/>
          <w:sz w:val="22"/>
          <w:lang w:val="en-US"/>
        </w:rPr>
      </w:pPr>
    </w:p>
    <w:p w:rsidR="00001F72" w:rsidRDefault="00740A5F" w:rsidP="00303906">
      <w:pPr>
        <w:pStyle w:val="ListParagraph"/>
        <w:numPr>
          <w:ilvl w:val="0"/>
          <w:numId w:val="12"/>
        </w:numPr>
        <w:ind w:left="360"/>
        <w:jc w:val="both"/>
        <w:rPr>
          <w:rFonts w:asciiTheme="minorHAnsi" w:hAnsiTheme="minorHAnsi" w:cstheme="minorHAnsi"/>
          <w:sz w:val="22"/>
          <w:lang w:val="en-US"/>
        </w:rPr>
      </w:pPr>
      <w:r w:rsidRPr="00303906">
        <w:rPr>
          <w:rFonts w:asciiTheme="minorHAnsi" w:hAnsiTheme="minorHAnsi" w:cstheme="minorHAnsi"/>
          <w:sz w:val="22"/>
          <w:lang w:val="en-US"/>
        </w:rPr>
        <w:t>With regard to single day-ahead and intraday coupling, NEMO shall in particular be responsible for the following tasks:</w:t>
      </w:r>
    </w:p>
    <w:p w:rsidR="00001F72" w:rsidRPr="00303906" w:rsidRDefault="00001F72" w:rsidP="00303906">
      <w:pPr>
        <w:pStyle w:val="ListParagraph"/>
        <w:ind w:left="360"/>
        <w:jc w:val="both"/>
        <w:rPr>
          <w:rFonts w:asciiTheme="minorHAnsi" w:hAnsiTheme="minorHAnsi" w:cstheme="minorHAnsi"/>
          <w:sz w:val="22"/>
          <w:lang w:val="en-US"/>
        </w:rPr>
      </w:pPr>
    </w:p>
    <w:p w:rsidR="00740A5F" w:rsidRPr="00303906" w:rsidRDefault="00001F72" w:rsidP="00303906">
      <w:pPr>
        <w:pStyle w:val="ListParagraph"/>
        <w:ind w:left="360"/>
        <w:jc w:val="both"/>
        <w:rPr>
          <w:rFonts w:asciiTheme="minorHAnsi" w:hAnsiTheme="minorHAnsi"/>
          <w:sz w:val="22"/>
          <w:lang w:val="en-US"/>
        </w:rPr>
      </w:pPr>
      <w:r>
        <w:rPr>
          <w:rFonts w:asciiTheme="minorHAnsi" w:hAnsiTheme="minorHAnsi" w:cstheme="minorHAnsi"/>
          <w:color w:val="000000"/>
          <w:lang w:val="en-US"/>
        </w:rPr>
        <w:t xml:space="preserve">2.1 </w:t>
      </w:r>
      <w:r w:rsidR="00740A5F" w:rsidRPr="00303906">
        <w:rPr>
          <w:rFonts w:asciiTheme="minorHAnsi" w:hAnsiTheme="minorHAnsi"/>
          <w:sz w:val="22"/>
          <w:lang w:val="en-US"/>
        </w:rPr>
        <w:t xml:space="preserve">implementing the MCO functions set out in paragraph </w:t>
      </w:r>
      <w:r w:rsidR="00262FD2">
        <w:rPr>
          <w:rFonts w:asciiTheme="minorHAnsi" w:hAnsiTheme="minorHAnsi"/>
          <w:sz w:val="22"/>
          <w:lang w:val="en-US"/>
        </w:rPr>
        <w:t xml:space="preserve">3 </w:t>
      </w:r>
      <w:r w:rsidR="00740A5F" w:rsidRPr="00303906">
        <w:rPr>
          <w:rFonts w:asciiTheme="minorHAnsi" w:hAnsiTheme="minorHAnsi"/>
          <w:sz w:val="22"/>
          <w:lang w:val="en-US"/>
        </w:rPr>
        <w:t>of this Article in coordination with other NEMOs;</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implementing the requirements for the single day-ahead and intraday </w:t>
      </w:r>
      <w:r w:rsidR="00262FD2">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 xml:space="preserve">coupling, requirements for MCO functions and the price coupling algorithm as set </w:t>
      </w:r>
      <w:r w:rsidR="00262FD2">
        <w:rPr>
          <w:rFonts w:asciiTheme="minorHAnsi" w:hAnsiTheme="minorHAnsi" w:cstheme="minorHAnsi"/>
          <w:color w:val="000000"/>
          <w:sz w:val="22"/>
          <w:lang w:val="en-US"/>
        </w:rPr>
        <w:t xml:space="preserve">and applied </w:t>
      </w:r>
      <w:r w:rsidRPr="00303906">
        <w:rPr>
          <w:rFonts w:asciiTheme="minorHAnsi" w:hAnsiTheme="minorHAnsi" w:cstheme="minorHAnsi"/>
          <w:color w:val="000000"/>
          <w:sz w:val="22"/>
          <w:lang w:val="en-US"/>
        </w:rPr>
        <w:t xml:space="preserve">on EU level with respect to all matters related to electricity market functioning in accordance with paragraph </w:t>
      </w:r>
      <w:r w:rsidR="00262FD2">
        <w:rPr>
          <w:rFonts w:asciiTheme="minorHAnsi" w:hAnsiTheme="minorHAnsi" w:cstheme="minorHAnsi"/>
          <w:color w:val="000000"/>
          <w:sz w:val="22"/>
          <w:lang w:val="en-US"/>
        </w:rPr>
        <w:t>3</w:t>
      </w:r>
      <w:r w:rsidR="00262FD2"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of this Article; </w:t>
      </w:r>
    </w:p>
    <w:p w:rsidR="00740A5F" w:rsidRPr="00303906" w:rsidRDefault="00740A5F" w:rsidP="00740A5F">
      <w:pPr>
        <w:pStyle w:val="ListParagrap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implementing maximum and minimum prices as set on EU level</w:t>
      </w:r>
      <w:r w:rsidR="00F20B65">
        <w:rPr>
          <w:rFonts w:asciiTheme="minorHAnsi" w:hAnsiTheme="minorHAnsi" w:cstheme="minorHAnsi"/>
          <w:color w:val="000000"/>
          <w:sz w:val="22"/>
          <w:lang w:val="en-US"/>
        </w:rPr>
        <w:t>,</w:t>
      </w:r>
      <w:r w:rsidRPr="00303906">
        <w:rPr>
          <w:rFonts w:asciiTheme="minorHAnsi" w:hAnsiTheme="minorHAnsi" w:cstheme="minorHAnsi"/>
          <w:color w:val="000000"/>
          <w:sz w:val="22"/>
          <w:lang w:val="en-US"/>
        </w:rPr>
        <w:t xml:space="preserve"> in accordance with maximum and minimum prices set on EU or regional level;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making </w:t>
      </w:r>
      <w:r w:rsidRPr="00303906">
        <w:rPr>
          <w:rFonts w:asciiTheme="minorHAnsi" w:hAnsiTheme="minorHAnsi" w:cstheme="minorHAnsi"/>
          <w:i/>
          <w:iCs/>
          <w:color w:val="000000"/>
          <w:sz w:val="22"/>
          <w:lang w:val="en-US"/>
        </w:rPr>
        <w:t>anonymous</w:t>
      </w:r>
      <w:r w:rsidRPr="00303906">
        <w:rPr>
          <w:rFonts w:asciiTheme="minorHAnsi" w:hAnsiTheme="minorHAnsi" w:cstheme="minorHAnsi"/>
          <w:color w:val="000000"/>
          <w:sz w:val="22"/>
          <w:lang w:val="en-US"/>
        </w:rPr>
        <w:t xml:space="preserve">, such that it cannot be attributed to a single market participant, and </w:t>
      </w:r>
      <w:r w:rsidR="00F20B65">
        <w:rPr>
          <w:rFonts w:asciiTheme="minorHAnsi" w:hAnsiTheme="minorHAnsi" w:cstheme="minorHAnsi"/>
          <w:color w:val="000000"/>
          <w:sz w:val="22"/>
          <w:lang w:val="en-US"/>
        </w:rPr>
        <w:t xml:space="preserve">not </w:t>
      </w:r>
      <w:r w:rsidRPr="00303906">
        <w:rPr>
          <w:rFonts w:asciiTheme="minorHAnsi" w:hAnsiTheme="minorHAnsi" w:cstheme="minorHAnsi"/>
          <w:color w:val="000000"/>
          <w:sz w:val="22"/>
          <w:lang w:val="en-US"/>
        </w:rPr>
        <w:t xml:space="preserve">sharing the received order information expressed in Euro, necessary to perform the MCO functions provided for in paragraph </w:t>
      </w:r>
      <w:r w:rsidR="00F20B65">
        <w:rPr>
          <w:rFonts w:asciiTheme="minorHAnsi" w:hAnsiTheme="minorHAnsi" w:cstheme="minorHAnsi"/>
          <w:color w:val="000000"/>
          <w:sz w:val="22"/>
          <w:lang w:val="en-US"/>
        </w:rPr>
        <w:t xml:space="preserve">3 </w:t>
      </w:r>
      <w:r w:rsidRPr="00303906">
        <w:rPr>
          <w:rFonts w:asciiTheme="minorHAnsi" w:hAnsiTheme="minorHAnsi" w:cstheme="minorHAnsi"/>
          <w:color w:val="000000"/>
          <w:sz w:val="22"/>
          <w:lang w:val="en-US"/>
        </w:rPr>
        <w:t xml:space="preserve">of this Article;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assessing the results calculated by the MCO functions set out in paragraph </w:t>
      </w:r>
      <w:r w:rsidR="00F20B65">
        <w:rPr>
          <w:rFonts w:asciiTheme="minorHAnsi" w:hAnsiTheme="minorHAnsi" w:cstheme="minorHAnsi"/>
          <w:color w:val="000000"/>
          <w:sz w:val="22"/>
          <w:lang w:val="en-US"/>
        </w:rPr>
        <w:t>3</w:t>
      </w:r>
      <w:r w:rsidR="00F20B65"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of this Article, allocating the orders based on these results, validating the results as final if they </w:t>
      </w:r>
      <w:r w:rsidRPr="00303906">
        <w:rPr>
          <w:rFonts w:asciiTheme="minorHAnsi" w:hAnsiTheme="minorHAnsi" w:cstheme="minorHAnsi"/>
          <w:color w:val="000000"/>
          <w:sz w:val="22"/>
          <w:lang w:val="en-US"/>
        </w:rPr>
        <w:lastRenderedPageBreak/>
        <w:t xml:space="preserve">are considered correct and deliver the results to TSOs, who should validate them in accordance with the allocation constraints and validated cross-zonal capacity;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informing the market participants on the results of their orders without unjustifiable delay;</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acting as central counter parties for clearing and settlement of the exchange of energy resulting</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from single day-ahead and intraday coupling in line with the methodology developed by the EU</w:t>
      </w:r>
      <w:r w:rsidRPr="00303906">
        <w:rPr>
          <w:rFonts w:asciiTheme="minorHAnsi" w:hAnsiTheme="minorHAnsi" w:cstheme="minorHAnsi"/>
          <w:sz w:val="22"/>
          <w:lang w:val="en-US"/>
        </w:rPr>
        <w:t xml:space="preserve"> </w:t>
      </w:r>
      <w:r w:rsidR="00F20B65">
        <w:rPr>
          <w:rFonts w:asciiTheme="minorHAnsi" w:hAnsiTheme="minorHAnsi" w:cstheme="minorHAnsi"/>
          <w:color w:val="000000"/>
          <w:sz w:val="22"/>
          <w:lang w:val="en-US"/>
        </w:rPr>
        <w:t>countries</w:t>
      </w:r>
      <w:r w:rsidRPr="00303906">
        <w:rPr>
          <w:rFonts w:asciiTheme="minorHAnsi" w:hAnsiTheme="minorHAnsi" w:cstheme="minorHAnsi"/>
          <w:color w:val="000000"/>
          <w:sz w:val="22"/>
          <w:lang w:val="en-US"/>
        </w:rPr>
        <w:t>;</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agree</w:t>
      </w:r>
      <w:proofErr w:type="gramEnd"/>
      <w:r w:rsidRPr="00303906">
        <w:rPr>
          <w:rFonts w:asciiTheme="minorHAnsi" w:hAnsiTheme="minorHAnsi" w:cstheme="minorHAnsi"/>
          <w:color w:val="000000"/>
          <w:sz w:val="22"/>
          <w:lang w:val="en-US"/>
        </w:rPr>
        <w:t xml:space="preserve"> and implement jointly with relevant NEMOs and TSOs back-up procedures for national or regional market operation if no results are available from the MCO functions, taking account of fallback procedures agreed by the TSO. These back-up procedures shall on a national and regional level allow for the allocation of capacity in the event when coupling processes are unable to produce results;</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providing single day-ahead and intraday </w:t>
      </w:r>
      <w:r w:rsidR="005969CD">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 cost forecasts to competent regulatory authorities and TSOs where NEMO costs for establishing, amending and operating single day-ahead and intraday</w:t>
      </w:r>
      <w:r w:rsidR="005969CD">
        <w:rPr>
          <w:rFonts w:asciiTheme="minorHAnsi" w:hAnsiTheme="minorHAnsi" w:cstheme="minorHAnsi"/>
          <w:color w:val="000000"/>
          <w:sz w:val="22"/>
          <w:lang w:val="en-US"/>
        </w:rPr>
        <w:t xml:space="preserve"> market</w:t>
      </w:r>
      <w:r w:rsidRPr="00303906">
        <w:rPr>
          <w:rFonts w:asciiTheme="minorHAnsi" w:hAnsiTheme="minorHAnsi" w:cstheme="minorHAnsi"/>
          <w:color w:val="000000"/>
          <w:sz w:val="22"/>
          <w:lang w:val="en-US"/>
        </w:rPr>
        <w:t xml:space="preserve"> coupling are to be covered by the concerned TSOs' contribution;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coordinate</w:t>
      </w:r>
      <w:proofErr w:type="gramEnd"/>
      <w:r w:rsidRPr="00303906">
        <w:rPr>
          <w:rFonts w:asciiTheme="minorHAnsi" w:hAnsiTheme="minorHAnsi" w:cstheme="minorHAnsi"/>
          <w:color w:val="000000"/>
          <w:sz w:val="22"/>
          <w:lang w:val="en-US"/>
        </w:rPr>
        <w:t xml:space="preserve"> with TSOs to establish arrangements concerning more than one NEMO within a bidding zone and perform single day-ahead and/or intraday coupling in line with the approved arrangements. These arrangements shall be in line with best practices in regard to multiple NEMO arrangements. These arrangements shall contain proposals for cross-zonal capacity calculation and allocation and other necessary arrangements for such bidding zones in cooperation with concerned TSOs and NEMOs as well as to ensure that the relevant TSOs and NEMOs provide the necessary data and financial coverage for such arrangements to allow for efficient consideration of several NEMOs in one bidding zone. These arrangements shall allow additional TSOs and NEMOs to join these arrangements in the future;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performing</w:t>
      </w:r>
      <w:proofErr w:type="gramEnd"/>
      <w:r w:rsidRPr="00303906">
        <w:rPr>
          <w:rFonts w:asciiTheme="minorHAnsi" w:hAnsiTheme="minorHAnsi" w:cstheme="minorHAnsi"/>
          <w:color w:val="000000"/>
          <w:sz w:val="22"/>
          <w:lang w:val="en-US"/>
        </w:rPr>
        <w:t xml:space="preserve"> the role of a shipping agent if decided by the Regulator.</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303906">
      <w:pPr>
        <w:pStyle w:val="ListParagraph"/>
        <w:numPr>
          <w:ilvl w:val="0"/>
          <w:numId w:val="12"/>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NEMO shall carry out MCO functions jointly with other NEMOs. Those functions shall include the following:</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1"/>
          <w:numId w:val="12"/>
        </w:numPr>
        <w:autoSpaceDE w:val="0"/>
        <w:autoSpaceDN w:val="0"/>
        <w:adjustRightInd w:val="0"/>
        <w:spacing w:after="0" w:line="240" w:lineRule="auto"/>
        <w:jc w:val="both"/>
        <w:rPr>
          <w:rFonts w:cstheme="minorHAnsi"/>
          <w:color w:val="000000"/>
          <w:lang w:val="en-US"/>
        </w:rPr>
      </w:pPr>
      <w:proofErr w:type="gramStart"/>
      <w:r w:rsidRPr="00303906">
        <w:rPr>
          <w:rFonts w:cstheme="minorHAnsi"/>
          <w:color w:val="000000"/>
          <w:lang w:val="en-US"/>
        </w:rPr>
        <w:t>implement</w:t>
      </w:r>
      <w:proofErr w:type="gramEnd"/>
      <w:r w:rsidRPr="00303906">
        <w:rPr>
          <w:rFonts w:cstheme="minorHAnsi"/>
          <w:color w:val="000000"/>
          <w:lang w:val="en-US"/>
        </w:rPr>
        <w:t xml:space="preserve"> the algorithms, systems and procedures for single day-ahead and/or intraday </w:t>
      </w:r>
      <w:r w:rsidR="00AD41DE" w:rsidRPr="00303906">
        <w:rPr>
          <w:rFonts w:cstheme="minorHAnsi"/>
          <w:color w:val="000000"/>
          <w:lang w:val="en-US"/>
        </w:rPr>
        <w:t xml:space="preserve">coupling </w:t>
      </w:r>
      <w:r w:rsidR="00AD41DE" w:rsidRPr="00303906">
        <w:rPr>
          <w:rFonts w:cstheme="minorHAnsi"/>
          <w:lang w:val="en-US"/>
        </w:rPr>
        <w:t>as</w:t>
      </w:r>
      <w:r w:rsidRPr="00303906">
        <w:rPr>
          <w:rFonts w:cstheme="minorHAnsi"/>
          <w:color w:val="000000"/>
          <w:lang w:val="en-US"/>
        </w:rPr>
        <w:t xml:space="preserve"> set on EU level. If market coupling between two or more bidding zones does not involve an EU</w:t>
      </w:r>
      <w:r w:rsidRPr="00303906">
        <w:rPr>
          <w:rFonts w:cstheme="minorHAnsi"/>
          <w:lang w:val="en-US"/>
        </w:rPr>
        <w:t xml:space="preserve"> </w:t>
      </w:r>
      <w:r w:rsidRPr="00303906">
        <w:rPr>
          <w:rFonts w:cstheme="minorHAnsi"/>
          <w:color w:val="000000"/>
          <w:lang w:val="en-US"/>
        </w:rPr>
        <w:t>Member State in the first step, a temporary solution may be agreed and implemented, subject to</w:t>
      </w:r>
      <w:r w:rsidRPr="00303906">
        <w:rPr>
          <w:rFonts w:cstheme="minorHAnsi"/>
          <w:lang w:val="en-US"/>
        </w:rPr>
        <w:t xml:space="preserve"> </w:t>
      </w:r>
      <w:r w:rsidRPr="00303906">
        <w:rPr>
          <w:rFonts w:cstheme="minorHAnsi"/>
          <w:color w:val="000000"/>
          <w:lang w:val="en-US"/>
        </w:rPr>
        <w:t xml:space="preserve">the approval of </w:t>
      </w:r>
      <w:r w:rsidR="005969CD" w:rsidRPr="00303906">
        <w:rPr>
          <w:rFonts w:cstheme="minorHAnsi"/>
          <w:color w:val="000000"/>
          <w:lang w:val="en-US"/>
        </w:rPr>
        <w:t xml:space="preserve">ERO </w:t>
      </w:r>
      <w:r w:rsidRPr="00303906">
        <w:rPr>
          <w:rFonts w:cstheme="minorHAnsi"/>
          <w:color w:val="000000"/>
          <w:lang w:val="en-US"/>
        </w:rPr>
        <w:t>and in close cooperation with TSOs and other NEMOs involved, that mimics</w:t>
      </w:r>
      <w:r w:rsidRPr="00303906">
        <w:rPr>
          <w:rFonts w:cstheme="minorHAnsi"/>
          <w:lang w:val="en-US"/>
        </w:rPr>
        <w:t xml:space="preserve"> </w:t>
      </w:r>
      <w:r w:rsidRPr="00303906">
        <w:rPr>
          <w:rFonts w:cstheme="minorHAnsi"/>
          <w:color w:val="000000"/>
          <w:lang w:val="en-US"/>
        </w:rPr>
        <w:t xml:space="preserve">the algorithms, systems, and procedures for day-ahead and/or intraday </w:t>
      </w:r>
      <w:r w:rsidR="005969CD" w:rsidRPr="00303906">
        <w:rPr>
          <w:rFonts w:cstheme="minorHAnsi"/>
          <w:color w:val="000000"/>
          <w:lang w:val="en-US"/>
        </w:rPr>
        <w:t xml:space="preserve">market </w:t>
      </w:r>
      <w:r w:rsidRPr="00303906">
        <w:rPr>
          <w:rFonts w:cstheme="minorHAnsi"/>
          <w:color w:val="000000"/>
          <w:lang w:val="en-US"/>
        </w:rPr>
        <w:t>coupling applicable in the</w:t>
      </w:r>
      <w:r w:rsidRPr="00303906">
        <w:rPr>
          <w:rFonts w:cstheme="minorHAnsi"/>
          <w:lang w:val="en-US"/>
        </w:rPr>
        <w:t xml:space="preserve"> </w:t>
      </w:r>
      <w:r w:rsidRPr="00303906">
        <w:rPr>
          <w:rFonts w:cstheme="minorHAnsi"/>
          <w:color w:val="000000"/>
          <w:lang w:val="en-US"/>
        </w:rPr>
        <w:t xml:space="preserve">EU as far as possible while allowing for the peculiarities of the two bidding zones; </w:t>
      </w:r>
    </w:p>
    <w:p w:rsidR="00740A5F" w:rsidRPr="00303906" w:rsidRDefault="00740A5F" w:rsidP="00740A5F">
      <w:pPr>
        <w:pStyle w:val="ListParagraph"/>
        <w:autoSpaceDE w:val="0"/>
        <w:autoSpaceDN w:val="0"/>
        <w:adjustRightInd w:val="0"/>
        <w:spacing w:after="0" w:line="240" w:lineRule="auto"/>
        <w:ind w:left="780"/>
        <w:jc w:val="bot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processing</w:t>
      </w:r>
      <w:proofErr w:type="gramEnd"/>
      <w:r w:rsidRPr="00303906">
        <w:rPr>
          <w:rFonts w:asciiTheme="minorHAnsi" w:hAnsiTheme="minorHAnsi" w:cstheme="minorHAnsi"/>
          <w:color w:val="000000"/>
          <w:sz w:val="22"/>
          <w:lang w:val="en-US"/>
        </w:rPr>
        <w:t xml:space="preserve"> input data on cross-zonal capacity and allocation constraints provided in the process of coordinated capacity calculation by the TSOs or coordinated capacity calculator acting on behalf of TSOs. Such input data should be submitted to relevant NEMOs no later than one hour before the day-ahead market closing time and no later than 15min before the intraday cross-zonal gate opening time;</w:t>
      </w:r>
    </w:p>
    <w:p w:rsidR="00740A5F" w:rsidRPr="00303906" w:rsidRDefault="00740A5F" w:rsidP="00740A5F">
      <w:pPr>
        <w:pStyle w:val="ListParagrap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operating</w:t>
      </w:r>
      <w:proofErr w:type="gramEnd"/>
      <w:r w:rsidRPr="00303906">
        <w:rPr>
          <w:rFonts w:asciiTheme="minorHAnsi" w:hAnsiTheme="minorHAnsi" w:cstheme="minorHAnsi"/>
          <w:color w:val="000000"/>
          <w:sz w:val="22"/>
          <w:lang w:val="en-US"/>
        </w:rPr>
        <w:t xml:space="preserve"> the price coupling and continuous trading matching algorithms as set by on EU level. If market coupling between two or more bidding zones does not involve an EU </w:t>
      </w:r>
      <w:r w:rsidRPr="00303906">
        <w:rPr>
          <w:rFonts w:asciiTheme="minorHAnsi" w:hAnsiTheme="minorHAnsi" w:cstheme="minorHAnsi"/>
          <w:color w:val="000000"/>
          <w:sz w:val="22"/>
          <w:lang w:val="en-US"/>
        </w:rPr>
        <w:lastRenderedPageBreak/>
        <w:t xml:space="preserve">Member State in the first step, a temporary solution may be agreed and implemented subject to the approval of Regulator and in close cooperation with TSOs and other NEMOs involved, that mimics the algorithms applicable in the EU as far as possible while allowing for the peculiarities of the two bidding zones; </w:t>
      </w:r>
    </w:p>
    <w:p w:rsidR="00740A5F" w:rsidRPr="00303906" w:rsidRDefault="00740A5F" w:rsidP="00740A5F">
      <w:pPr>
        <w:pStyle w:val="ListParagraph"/>
        <w:rPr>
          <w:rFonts w:asciiTheme="minorHAnsi" w:hAnsiTheme="minorHAnsi" w:cstheme="minorHAnsi"/>
          <w:color w:val="000000"/>
          <w:sz w:val="22"/>
          <w:lang w:val="en-US"/>
        </w:rPr>
      </w:pPr>
    </w:p>
    <w:p w:rsidR="00740A5F" w:rsidRPr="00303906" w:rsidRDefault="00740A5F" w:rsidP="00303906">
      <w:pPr>
        <w:pStyle w:val="ListParagraph"/>
        <w:numPr>
          <w:ilvl w:val="1"/>
          <w:numId w:val="12"/>
        </w:numPr>
        <w:autoSpaceDE w:val="0"/>
        <w:autoSpaceDN w:val="0"/>
        <w:adjustRightInd w:val="0"/>
        <w:spacing w:after="0" w:line="240" w:lineRule="auto"/>
        <w:ind w:hanging="510"/>
        <w:jc w:val="both"/>
        <w:rPr>
          <w:rFonts w:asciiTheme="minorHAnsi" w:hAnsiTheme="minorHAnsi" w:cstheme="minorHAnsi"/>
          <w:color w:val="000000"/>
          <w:sz w:val="22"/>
          <w:lang w:val="en-US"/>
        </w:rPr>
      </w:pPr>
      <w:proofErr w:type="gramStart"/>
      <w:r w:rsidRPr="00303906">
        <w:rPr>
          <w:rFonts w:asciiTheme="minorHAnsi" w:hAnsiTheme="minorHAnsi" w:cstheme="minorHAnsi"/>
          <w:color w:val="000000"/>
          <w:sz w:val="22"/>
          <w:lang w:val="en-US"/>
        </w:rPr>
        <w:t>validating</w:t>
      </w:r>
      <w:proofErr w:type="gramEnd"/>
      <w:r w:rsidRPr="00303906">
        <w:rPr>
          <w:rFonts w:asciiTheme="minorHAnsi" w:hAnsiTheme="minorHAnsi" w:cstheme="minorHAnsi"/>
          <w:color w:val="000000"/>
          <w:sz w:val="22"/>
          <w:lang w:val="en-US"/>
        </w:rPr>
        <w:t xml:space="preserve"> and sending single day-ahead and intraday </w:t>
      </w:r>
      <w:r w:rsidR="00E8242D">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 results to the NEMOs and TSOs.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12"/>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Cooperation between </w:t>
      </w:r>
      <w:r w:rsidR="00477505" w:rsidRPr="00303906">
        <w:rPr>
          <w:rFonts w:asciiTheme="minorHAnsi" w:hAnsiTheme="minorHAnsi" w:cstheme="minorHAnsi"/>
          <w:color w:val="000000"/>
          <w:sz w:val="22"/>
          <w:lang w:val="en-US"/>
        </w:rPr>
        <w:t xml:space="preserve">the </w:t>
      </w:r>
      <w:r w:rsidRPr="00303906">
        <w:rPr>
          <w:rFonts w:asciiTheme="minorHAnsi" w:hAnsiTheme="minorHAnsi" w:cstheme="minorHAnsi"/>
          <w:color w:val="000000"/>
          <w:sz w:val="22"/>
          <w:lang w:val="en-US"/>
        </w:rPr>
        <w:t>NEMO</w:t>
      </w:r>
      <w:r w:rsidR="00477505" w:rsidRPr="00303906">
        <w:rPr>
          <w:rFonts w:asciiTheme="minorHAnsi" w:hAnsiTheme="minorHAnsi" w:cstheme="minorHAnsi"/>
          <w:color w:val="000000"/>
          <w:sz w:val="22"/>
          <w:lang w:val="en-US"/>
        </w:rPr>
        <w:t xml:space="preserve"> </w:t>
      </w:r>
      <w:r w:rsidR="00B2111F">
        <w:rPr>
          <w:rFonts w:asciiTheme="minorHAnsi" w:hAnsiTheme="minorHAnsi" w:cstheme="minorHAnsi"/>
          <w:color w:val="000000"/>
          <w:sz w:val="22"/>
          <w:lang w:val="en-US"/>
        </w:rPr>
        <w:t xml:space="preserve">shall be strictly </w:t>
      </w:r>
      <w:r w:rsidRPr="00303906">
        <w:rPr>
          <w:rFonts w:asciiTheme="minorHAnsi" w:hAnsiTheme="minorHAnsi" w:cstheme="minorHAnsi"/>
          <w:color w:val="000000"/>
          <w:sz w:val="22"/>
          <w:lang w:val="en-US"/>
        </w:rPr>
        <w:t xml:space="preserve">limited to what is necessary for the efficient and secure design, implementation and operation of single day-ahead and intraday </w:t>
      </w:r>
      <w:r w:rsidR="00A16333">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 The joint performance of MCO functions shall be based on the principle of non-discrimination and ensure that no NEMO can benefit from unjustified economic advantages through participation in MCO functions. This largely shall reflect and</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thus prohibit the use of proprietary information that is not available to the public by the NEMO </w:t>
      </w:r>
      <w:r w:rsidR="00A16333">
        <w:rPr>
          <w:rFonts w:asciiTheme="minorHAnsi" w:hAnsiTheme="minorHAnsi" w:cstheme="minorHAnsi"/>
          <w:color w:val="000000"/>
          <w:sz w:val="22"/>
          <w:lang w:val="en-US"/>
        </w:rPr>
        <w:t>which would</w:t>
      </w:r>
      <w:r w:rsidR="00A16333"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give it</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unfair advantage over existing or potential competitors or for use to maximize economic profit.</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center"/>
        <w:rPr>
          <w:rFonts w:cstheme="minorHAnsi"/>
          <w:lang w:val="en-US"/>
        </w:rPr>
      </w:pPr>
    </w:p>
    <w:p w:rsidR="00740A5F" w:rsidRPr="00303906" w:rsidRDefault="00740A5F" w:rsidP="00740A5F">
      <w:pPr>
        <w:autoSpaceDE w:val="0"/>
        <w:autoSpaceDN w:val="0"/>
        <w:adjustRightInd w:val="0"/>
        <w:spacing w:after="0" w:line="240" w:lineRule="auto"/>
        <w:jc w:val="center"/>
        <w:rPr>
          <w:rFonts w:cstheme="minorHAnsi"/>
          <w:b/>
          <w:lang w:val="en-US"/>
        </w:rPr>
      </w:pPr>
      <w:r w:rsidRPr="00303906">
        <w:rPr>
          <w:rFonts w:cstheme="minorHAnsi"/>
          <w:b/>
          <w:lang w:val="en-US"/>
        </w:rPr>
        <w:t>Article 6</w:t>
      </w:r>
    </w:p>
    <w:p w:rsidR="00740A5F" w:rsidRPr="00303906" w:rsidRDefault="00740A5F" w:rsidP="00740A5F">
      <w:pPr>
        <w:autoSpaceDE w:val="0"/>
        <w:autoSpaceDN w:val="0"/>
        <w:adjustRightInd w:val="0"/>
        <w:spacing w:after="0" w:line="240" w:lineRule="auto"/>
        <w:jc w:val="center"/>
        <w:rPr>
          <w:rFonts w:cstheme="minorHAnsi"/>
          <w:b/>
          <w:lang w:val="en-US"/>
        </w:rPr>
      </w:pPr>
      <w:r w:rsidRPr="00303906">
        <w:rPr>
          <w:rFonts w:cstheme="minorHAnsi"/>
          <w:b/>
          <w:lang w:val="en-US"/>
        </w:rPr>
        <w:t>KOSTT tasks related to day-ahead and intraday coupling</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10"/>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Once a NEMO has been designated in Kosovo according to Article 3.3 of this Rule, KOSTT should participate in the day-ahead and intraday market coupling. KOSTT shall coordinate with NEMO in ensuring efficient implementation of market coupling.</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A25161" w:rsidP="00740A5F">
      <w:pPr>
        <w:pStyle w:val="ListParagraph"/>
        <w:numPr>
          <w:ilvl w:val="0"/>
          <w:numId w:val="10"/>
        </w:numPr>
        <w:autoSpaceDE w:val="0"/>
        <w:autoSpaceDN w:val="0"/>
        <w:adjustRightInd w:val="0"/>
        <w:spacing w:after="0" w:line="240" w:lineRule="auto"/>
        <w:ind w:left="360"/>
        <w:jc w:val="both"/>
        <w:rPr>
          <w:rFonts w:asciiTheme="minorHAnsi" w:hAnsiTheme="minorHAnsi" w:cstheme="minorHAnsi"/>
          <w:color w:val="000000"/>
          <w:sz w:val="22"/>
          <w:lang w:val="en-US"/>
        </w:rPr>
      </w:pPr>
      <w:r>
        <w:rPr>
          <w:rFonts w:asciiTheme="minorHAnsi" w:hAnsiTheme="minorHAnsi" w:cstheme="minorHAnsi"/>
          <w:color w:val="000000"/>
          <w:sz w:val="22"/>
          <w:lang w:val="en-US"/>
        </w:rPr>
        <w:t>KOSTT should carry out the following tasks</w:t>
      </w:r>
      <w:r w:rsidR="00740A5F" w:rsidRPr="00303906">
        <w:rPr>
          <w:rFonts w:asciiTheme="minorHAnsi" w:hAnsiTheme="minorHAnsi" w:cstheme="minorHAnsi"/>
          <w:color w:val="000000"/>
          <w:sz w:val="22"/>
          <w:lang w:val="en-US"/>
        </w:rPr>
        <w:t xml:space="preserve">: </w:t>
      </w:r>
    </w:p>
    <w:p w:rsidR="00740A5F" w:rsidRPr="00303906" w:rsidRDefault="00740A5F" w:rsidP="00740A5F">
      <w:pPr>
        <w:pStyle w:val="ListParagraph"/>
        <w:rPr>
          <w:rFonts w:asciiTheme="minorHAnsi" w:hAnsiTheme="minorHAnsi" w:cstheme="minorHAnsi"/>
          <w:color w:val="000000"/>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work closely with the TSOs from Energy Community Contracting Parties and/or EU Member States in ensuring functioning of the price coupling and continuous trading matching algorithms</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for all aspects related to capacity allocation as set on EU </w:t>
      </w:r>
      <w:r w:rsidR="00A25161">
        <w:rPr>
          <w:rFonts w:asciiTheme="minorHAnsi" w:hAnsiTheme="minorHAnsi" w:cstheme="minorHAnsi"/>
          <w:color w:val="000000"/>
          <w:sz w:val="22"/>
          <w:lang w:val="en-US"/>
        </w:rPr>
        <w:t>standards</w:t>
      </w:r>
      <w:r w:rsidRPr="00303906">
        <w:rPr>
          <w:rFonts w:asciiTheme="minorHAnsi" w:hAnsiTheme="minorHAnsi" w:cstheme="minorHAnsi"/>
          <w:color w:val="000000"/>
          <w:sz w:val="22"/>
          <w:lang w:val="en-US"/>
        </w:rPr>
        <w:t xml:space="preserve">;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contribute in joint validation of the matching algorithms against the requirements as set on EU level;</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in coordination with other TSOs perform </w:t>
      </w:r>
      <w:r w:rsidR="0041543F">
        <w:rPr>
          <w:rFonts w:asciiTheme="minorHAnsi" w:hAnsiTheme="minorHAnsi" w:cstheme="minorHAnsi"/>
          <w:color w:val="000000"/>
          <w:sz w:val="22"/>
          <w:lang w:val="en-US"/>
        </w:rPr>
        <w:t>Net Transmission Capacity (</w:t>
      </w:r>
      <w:r w:rsidRPr="00303906">
        <w:rPr>
          <w:rFonts w:asciiTheme="minorHAnsi" w:hAnsiTheme="minorHAnsi" w:cstheme="minorHAnsi"/>
          <w:color w:val="000000"/>
          <w:sz w:val="22"/>
          <w:lang w:val="en-US"/>
        </w:rPr>
        <w:t>NTC</w:t>
      </w:r>
      <w:r w:rsidR="0041543F">
        <w:rPr>
          <w:rFonts w:asciiTheme="minorHAnsi" w:hAnsiTheme="minorHAnsi" w:cstheme="minorHAnsi"/>
          <w:color w:val="000000"/>
          <w:sz w:val="22"/>
          <w:lang w:val="en-US"/>
        </w:rPr>
        <w:t>)</w:t>
      </w:r>
      <w:r w:rsidRPr="00303906">
        <w:rPr>
          <w:rFonts w:asciiTheme="minorHAnsi" w:hAnsiTheme="minorHAnsi" w:cstheme="minorHAnsi"/>
          <w:color w:val="000000"/>
          <w:sz w:val="22"/>
          <w:lang w:val="en-US"/>
        </w:rPr>
        <w:t xml:space="preserve"> </w:t>
      </w:r>
      <w:r w:rsidR="00477505" w:rsidRPr="00303906">
        <w:rPr>
          <w:rFonts w:asciiTheme="minorHAnsi" w:hAnsiTheme="minorHAnsi" w:cstheme="minorHAnsi"/>
          <w:color w:val="000000"/>
          <w:sz w:val="22"/>
          <w:lang w:val="en-US"/>
        </w:rPr>
        <w:t>o</w:t>
      </w:r>
      <w:r w:rsidRPr="00303906">
        <w:rPr>
          <w:rFonts w:asciiTheme="minorHAnsi" w:hAnsiTheme="minorHAnsi" w:cstheme="minorHAnsi"/>
          <w:color w:val="000000"/>
          <w:sz w:val="22"/>
          <w:lang w:val="en-US"/>
        </w:rPr>
        <w:t xml:space="preserve">n D-2 </w:t>
      </w:r>
      <w:r w:rsidR="00477505" w:rsidRPr="00303906">
        <w:rPr>
          <w:rFonts w:asciiTheme="minorHAnsi" w:hAnsiTheme="minorHAnsi" w:cstheme="minorHAnsi"/>
          <w:color w:val="000000"/>
          <w:sz w:val="22"/>
          <w:lang w:val="en-US"/>
        </w:rPr>
        <w:t xml:space="preserve">day </w:t>
      </w:r>
      <w:r w:rsidRPr="00303906">
        <w:rPr>
          <w:rFonts w:asciiTheme="minorHAnsi" w:hAnsiTheme="minorHAnsi" w:cstheme="minorHAnsi"/>
          <w:color w:val="000000"/>
          <w:sz w:val="22"/>
          <w:lang w:val="en-US"/>
        </w:rPr>
        <w:t>to support market coupling;</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proofErr w:type="gramStart"/>
      <w:r w:rsidRPr="00303906">
        <w:rPr>
          <w:rFonts w:asciiTheme="minorHAnsi" w:hAnsiTheme="minorHAnsi" w:cstheme="minorHAnsi"/>
          <w:color w:val="000000"/>
          <w:sz w:val="22"/>
          <w:lang w:val="en-US"/>
        </w:rPr>
        <w:t>calculate</w:t>
      </w:r>
      <w:proofErr w:type="gramEnd"/>
      <w:r w:rsidRPr="00303906">
        <w:rPr>
          <w:rFonts w:asciiTheme="minorHAnsi" w:hAnsiTheme="minorHAnsi" w:cstheme="minorHAnsi"/>
          <w:color w:val="000000"/>
          <w:sz w:val="22"/>
          <w:lang w:val="en-US"/>
        </w:rPr>
        <w:t xml:space="preserve">, confirm with other TSOs and send cross zonal capacities and allocation constraints to relevant NEMOs latest 1 hour before the gate closure of the day-ahead market. If TSOs are unable to provide such input </w:t>
      </w:r>
      <w:r w:rsidR="00847503" w:rsidRPr="00303906">
        <w:rPr>
          <w:rFonts w:asciiTheme="minorHAnsi" w:hAnsiTheme="minorHAnsi" w:cstheme="minorHAnsi"/>
          <w:color w:val="000000"/>
          <w:sz w:val="22"/>
          <w:lang w:val="en-US"/>
        </w:rPr>
        <w:t>data,</w:t>
      </w:r>
      <w:r w:rsidRPr="00303906">
        <w:rPr>
          <w:rFonts w:asciiTheme="minorHAnsi" w:hAnsiTheme="minorHAnsi" w:cstheme="minorHAnsi"/>
          <w:color w:val="000000"/>
          <w:sz w:val="22"/>
          <w:lang w:val="en-US"/>
        </w:rPr>
        <w:t xml:space="preserve"> they shall inform the relevant NEMO and provide such input data no later than 30</w:t>
      </w:r>
      <w:r w:rsidR="00477505"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min before the gate closure of day-ahead market; </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verify single day-ahead </w:t>
      </w:r>
      <w:r w:rsidR="0041543F">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 results in terms of validated cross-zonal capacities and allocation constraints;</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respect the results from single day-ahead and intraday coupling calculated in accordance with paragraph</w:t>
      </w:r>
      <w:r w:rsidR="0041543F">
        <w:rPr>
          <w:rFonts w:asciiTheme="minorHAnsi" w:hAnsiTheme="minorHAnsi" w:cstheme="minorHAnsi"/>
          <w:color w:val="000000"/>
          <w:sz w:val="22"/>
          <w:lang w:val="en-US"/>
        </w:rPr>
        <w:t>2, sub-paragraph</w:t>
      </w:r>
      <w:r w:rsidR="00370DE7" w:rsidRPr="00303906">
        <w:rPr>
          <w:rFonts w:asciiTheme="minorHAnsi" w:hAnsiTheme="minorHAnsi" w:cstheme="minorHAnsi"/>
          <w:color w:val="000000"/>
          <w:sz w:val="22"/>
          <w:lang w:val="en-US"/>
        </w:rPr>
        <w:t xml:space="preserve"> </w:t>
      </w:r>
      <w:r w:rsidR="00847503" w:rsidRPr="00303906">
        <w:rPr>
          <w:rFonts w:asciiTheme="minorHAnsi" w:hAnsiTheme="minorHAnsi" w:cstheme="minorHAnsi"/>
          <w:color w:val="000000"/>
          <w:sz w:val="22"/>
          <w:lang w:val="en-US"/>
        </w:rPr>
        <w:t>2.5 of</w:t>
      </w:r>
      <w:r w:rsidRPr="00303906">
        <w:rPr>
          <w:rFonts w:asciiTheme="minorHAnsi" w:hAnsiTheme="minorHAnsi" w:cstheme="minorHAnsi"/>
          <w:color w:val="000000"/>
          <w:sz w:val="22"/>
          <w:lang w:val="en-US"/>
        </w:rPr>
        <w:t xml:space="preserve"> this Article;</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establish and </w:t>
      </w:r>
      <w:r w:rsidR="00477505" w:rsidRPr="00303906">
        <w:rPr>
          <w:rFonts w:asciiTheme="minorHAnsi" w:hAnsiTheme="minorHAnsi" w:cstheme="minorHAnsi"/>
          <w:color w:val="000000"/>
          <w:sz w:val="22"/>
          <w:lang w:val="en-US"/>
        </w:rPr>
        <w:t xml:space="preserve">apply </w:t>
      </w:r>
      <w:r w:rsidRPr="00303906">
        <w:rPr>
          <w:rFonts w:asciiTheme="minorHAnsi" w:hAnsiTheme="minorHAnsi" w:cstheme="minorHAnsi"/>
          <w:color w:val="000000"/>
          <w:sz w:val="22"/>
          <w:lang w:val="en-US"/>
        </w:rPr>
        <w:t>fallback procedures as appropriate for capacity allocation;</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agree with other TSOs and propose the intraday </w:t>
      </w:r>
      <w:r w:rsidR="0041543F">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cross-zonal gate opening and intraday</w:t>
      </w:r>
      <w:r w:rsidR="0041543F">
        <w:rPr>
          <w:rFonts w:asciiTheme="minorHAnsi" w:hAnsiTheme="minorHAnsi" w:cstheme="minorHAnsi"/>
          <w:color w:val="000000"/>
          <w:sz w:val="22"/>
          <w:lang w:val="en-US"/>
        </w:rPr>
        <w:t xml:space="preserve"> market</w:t>
      </w:r>
      <w:r w:rsidRPr="00303906">
        <w:rPr>
          <w:rFonts w:asciiTheme="minorHAnsi" w:hAnsiTheme="minorHAnsi" w:cstheme="minorHAnsi"/>
          <w:color w:val="000000"/>
          <w:sz w:val="22"/>
          <w:lang w:val="en-US"/>
        </w:rPr>
        <w:t xml:space="preserve"> cross-zonal gate closure times aligned with EU </w:t>
      </w:r>
      <w:r w:rsidR="0041543F">
        <w:rPr>
          <w:rFonts w:asciiTheme="minorHAnsi" w:hAnsiTheme="minorHAnsi" w:cstheme="minorHAnsi"/>
          <w:color w:val="000000"/>
          <w:sz w:val="22"/>
          <w:lang w:val="en-US"/>
        </w:rPr>
        <w:t>applied methodologies</w:t>
      </w:r>
      <w:r w:rsidRPr="00303906">
        <w:rPr>
          <w:rFonts w:asciiTheme="minorHAnsi" w:hAnsiTheme="minorHAnsi" w:cstheme="minorHAnsi"/>
          <w:color w:val="000000"/>
          <w:sz w:val="22"/>
          <w:lang w:val="en-US"/>
        </w:rPr>
        <w:t>;</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r w:rsidRPr="00303906">
        <w:rPr>
          <w:rFonts w:asciiTheme="minorHAnsi" w:hAnsiTheme="minorHAnsi" w:cstheme="minorHAnsi"/>
          <w:color w:val="000000"/>
          <w:sz w:val="22"/>
          <w:lang w:val="en-US"/>
        </w:rPr>
        <w:t>share congestion income in accordance with the methodology agreed with other relevant TSOs</w:t>
      </w:r>
      <w:r w:rsidR="00055DEF">
        <w:rPr>
          <w:rFonts w:asciiTheme="minorHAnsi" w:hAnsiTheme="minorHAnsi" w:cstheme="minorHAnsi"/>
          <w:color w:val="000000"/>
          <w:sz w:val="22"/>
          <w:lang w:val="en-US"/>
        </w:rPr>
        <w:t>,</w:t>
      </w:r>
      <w:r w:rsidRPr="00303906">
        <w:rPr>
          <w:rFonts w:asciiTheme="minorHAnsi" w:hAnsiTheme="minorHAnsi" w:cstheme="minorHAnsi"/>
          <w:color w:val="000000"/>
          <w:sz w:val="22"/>
          <w:lang w:val="en-US"/>
        </w:rPr>
        <w:t xml:space="preserve"> aligned with EU methodologies;</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numPr>
          <w:ilvl w:val="1"/>
          <w:numId w:val="10"/>
        </w:numPr>
        <w:autoSpaceDE w:val="0"/>
        <w:autoSpaceDN w:val="0"/>
        <w:adjustRightInd w:val="0"/>
        <w:spacing w:after="0" w:line="240" w:lineRule="auto"/>
        <w:ind w:hanging="495"/>
        <w:jc w:val="both"/>
        <w:rPr>
          <w:rFonts w:asciiTheme="minorHAnsi" w:hAnsiTheme="minorHAnsi" w:cstheme="minorHAnsi"/>
          <w:sz w:val="22"/>
          <w:lang w:val="en-US"/>
        </w:rPr>
      </w:pPr>
      <w:proofErr w:type="gramStart"/>
      <w:r w:rsidRPr="00303906">
        <w:rPr>
          <w:rFonts w:asciiTheme="minorHAnsi" w:hAnsiTheme="minorHAnsi" w:cstheme="minorHAnsi"/>
          <w:color w:val="000000"/>
          <w:sz w:val="22"/>
          <w:lang w:val="en-US"/>
        </w:rPr>
        <w:t>where</w:t>
      </w:r>
      <w:proofErr w:type="gramEnd"/>
      <w:r w:rsidRPr="00303906">
        <w:rPr>
          <w:rFonts w:asciiTheme="minorHAnsi" w:hAnsiTheme="minorHAnsi" w:cstheme="minorHAnsi"/>
          <w:color w:val="000000"/>
          <w:sz w:val="22"/>
          <w:lang w:val="en-US"/>
        </w:rPr>
        <w:t xml:space="preserve"> so agreed</w:t>
      </w:r>
      <w:r w:rsidR="00E26E1F" w:rsidRPr="00303906">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act as shipping agents transferring net positions.</w:t>
      </w:r>
    </w:p>
    <w:p w:rsidR="00055DEF" w:rsidRPr="00303906" w:rsidRDefault="00055DEF" w:rsidP="00303906">
      <w:pPr>
        <w:pStyle w:val="ListParagraph"/>
        <w:rPr>
          <w:rFonts w:asciiTheme="minorHAnsi" w:hAnsiTheme="minorHAnsi" w:cstheme="minorHAnsi"/>
          <w:sz w:val="22"/>
          <w:lang w:val="en-US"/>
        </w:rPr>
      </w:pPr>
    </w:p>
    <w:p w:rsidR="00055DEF" w:rsidRPr="00303906" w:rsidRDefault="00055DEF" w:rsidP="00055DEF">
      <w:pPr>
        <w:pStyle w:val="ListParagraph"/>
        <w:numPr>
          <w:ilvl w:val="1"/>
          <w:numId w:val="10"/>
        </w:numPr>
        <w:autoSpaceDE w:val="0"/>
        <w:autoSpaceDN w:val="0"/>
        <w:adjustRightInd w:val="0"/>
        <w:spacing w:after="0" w:line="240" w:lineRule="auto"/>
        <w:jc w:val="both"/>
        <w:rPr>
          <w:rFonts w:asciiTheme="minorHAnsi" w:hAnsiTheme="minorHAnsi" w:cstheme="minorHAnsi"/>
          <w:sz w:val="22"/>
          <w:lang w:val="en-US"/>
        </w:rPr>
      </w:pPr>
      <w:proofErr w:type="gramStart"/>
      <w:r w:rsidRPr="00055DEF">
        <w:rPr>
          <w:rFonts w:asciiTheme="minorHAnsi" w:hAnsiTheme="minorHAnsi" w:cstheme="minorHAnsi"/>
          <w:sz w:val="22"/>
          <w:lang w:val="en-US"/>
        </w:rPr>
        <w:t>perform</w:t>
      </w:r>
      <w:proofErr w:type="gramEnd"/>
      <w:r w:rsidRPr="00055DEF">
        <w:rPr>
          <w:rFonts w:asciiTheme="minorHAnsi" w:hAnsiTheme="minorHAnsi" w:cstheme="minorHAnsi"/>
          <w:sz w:val="22"/>
          <w:lang w:val="en-US"/>
        </w:rPr>
        <w:t xml:space="preserve"> the role of </w:t>
      </w:r>
      <w:r>
        <w:rPr>
          <w:rFonts w:asciiTheme="minorHAnsi" w:hAnsiTheme="minorHAnsi" w:cstheme="minorHAnsi"/>
          <w:sz w:val="22"/>
          <w:lang w:val="en-US"/>
        </w:rPr>
        <w:t>shipping</w:t>
      </w:r>
      <w:r w:rsidRPr="00055DEF">
        <w:rPr>
          <w:rFonts w:asciiTheme="minorHAnsi" w:hAnsiTheme="minorHAnsi" w:cstheme="minorHAnsi"/>
          <w:sz w:val="22"/>
          <w:lang w:val="en-US"/>
        </w:rPr>
        <w:t xml:space="preserve"> agent if decided by the Regulator.</w:t>
      </w:r>
    </w:p>
    <w:p w:rsidR="00740A5F" w:rsidRPr="00303906" w:rsidRDefault="00740A5F" w:rsidP="00740A5F">
      <w:pPr>
        <w:pStyle w:val="ListParagraph"/>
        <w:autoSpaceDE w:val="0"/>
        <w:autoSpaceDN w:val="0"/>
        <w:adjustRightInd w:val="0"/>
        <w:spacing w:after="0" w:line="240" w:lineRule="auto"/>
        <w:ind w:left="765"/>
        <w:jc w:val="both"/>
        <w:rPr>
          <w:rFonts w:asciiTheme="minorHAnsi" w:hAnsiTheme="minorHAnsi" w:cstheme="minorHAnsi"/>
          <w:sz w:val="22"/>
          <w:lang w:val="en-US"/>
        </w:rPr>
      </w:pP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pStyle w:val="ListParagraph"/>
        <w:rPr>
          <w:rFonts w:asciiTheme="minorHAnsi" w:hAnsiTheme="minorHAnsi" w:cstheme="minorHAnsi"/>
          <w:sz w:val="22"/>
          <w:lang w:val="en-US"/>
        </w:rPr>
      </w:pPr>
    </w:p>
    <w:p w:rsidR="00740A5F" w:rsidRPr="00303906" w:rsidRDefault="00740A5F" w:rsidP="00740A5F">
      <w:pPr>
        <w:jc w:val="center"/>
        <w:rPr>
          <w:rFonts w:cstheme="minorHAnsi"/>
          <w:b/>
        </w:rPr>
      </w:pPr>
      <w:r w:rsidRPr="00303906">
        <w:rPr>
          <w:rFonts w:cstheme="minorHAnsi"/>
          <w:b/>
        </w:rPr>
        <w:t>CHAPTER I</w:t>
      </w:r>
      <w:r w:rsidR="00C40227">
        <w:rPr>
          <w:rFonts w:cstheme="minorHAnsi"/>
          <w:b/>
        </w:rPr>
        <w:t>II</w:t>
      </w:r>
    </w:p>
    <w:p w:rsidR="00740A5F" w:rsidRPr="00303906" w:rsidRDefault="00740A5F" w:rsidP="00740A5F">
      <w:pPr>
        <w:jc w:val="center"/>
        <w:rPr>
          <w:rFonts w:cstheme="minorHAnsi"/>
          <w:b/>
          <w:lang w:val="en-US"/>
        </w:rPr>
      </w:pPr>
      <w:r w:rsidRPr="00303906">
        <w:rPr>
          <w:rFonts w:cstheme="minorHAnsi"/>
          <w:b/>
          <w:lang w:val="en-US"/>
        </w:rPr>
        <w:t>TRANSITIONAL AND FINAL PROVISION</w:t>
      </w:r>
      <w:r w:rsidR="006F73C7" w:rsidRPr="00303906">
        <w:rPr>
          <w:rFonts w:cstheme="minorHAnsi"/>
          <w:b/>
          <w:lang w:val="en-US"/>
        </w:rPr>
        <w:t>S</w:t>
      </w:r>
    </w:p>
    <w:p w:rsidR="00A4531B" w:rsidRPr="00303906" w:rsidRDefault="00A4531B" w:rsidP="00A4531B">
      <w:pPr>
        <w:autoSpaceDE w:val="0"/>
        <w:autoSpaceDN w:val="0"/>
        <w:adjustRightInd w:val="0"/>
        <w:spacing w:after="0" w:line="240" w:lineRule="auto"/>
        <w:jc w:val="center"/>
        <w:rPr>
          <w:rFonts w:cstheme="minorHAnsi"/>
          <w:b/>
          <w:color w:val="000000"/>
          <w:lang w:val="en-US"/>
        </w:rPr>
      </w:pPr>
      <w:r w:rsidRPr="00303906">
        <w:rPr>
          <w:rFonts w:cstheme="minorHAnsi"/>
          <w:b/>
          <w:color w:val="000000"/>
          <w:lang w:val="en-US"/>
        </w:rPr>
        <w:t xml:space="preserve">Article </w:t>
      </w:r>
      <w:r w:rsidR="00075153" w:rsidRPr="00303906">
        <w:rPr>
          <w:rFonts w:cstheme="minorHAnsi"/>
          <w:b/>
          <w:color w:val="000000"/>
          <w:lang w:val="en-US"/>
        </w:rPr>
        <w:t>7</w:t>
      </w:r>
    </w:p>
    <w:p w:rsidR="00A4531B" w:rsidRPr="00303906" w:rsidRDefault="00A4531B" w:rsidP="00A4531B">
      <w:pPr>
        <w:autoSpaceDE w:val="0"/>
        <w:autoSpaceDN w:val="0"/>
        <w:adjustRightInd w:val="0"/>
        <w:spacing w:after="0" w:line="240" w:lineRule="auto"/>
        <w:jc w:val="center"/>
        <w:rPr>
          <w:rFonts w:cstheme="minorHAnsi"/>
          <w:b/>
          <w:bCs/>
          <w:color w:val="000000"/>
          <w:lang w:val="en-US"/>
        </w:rPr>
      </w:pPr>
      <w:r w:rsidRPr="00303906">
        <w:rPr>
          <w:rFonts w:cstheme="minorHAnsi"/>
          <w:b/>
          <w:bCs/>
          <w:color w:val="000000"/>
          <w:lang w:val="en-US"/>
        </w:rPr>
        <w:t>Designation Term</w:t>
      </w:r>
    </w:p>
    <w:p w:rsidR="00A4531B" w:rsidRPr="00303906" w:rsidRDefault="00A4531B" w:rsidP="00A4531B">
      <w:pPr>
        <w:autoSpaceDE w:val="0"/>
        <w:autoSpaceDN w:val="0"/>
        <w:adjustRightInd w:val="0"/>
        <w:spacing w:after="0" w:line="240" w:lineRule="auto"/>
        <w:jc w:val="both"/>
        <w:rPr>
          <w:rFonts w:cstheme="minorHAnsi"/>
          <w:b/>
          <w:bCs/>
          <w:color w:val="000000"/>
          <w:lang w:val="en-US"/>
        </w:rPr>
      </w:pPr>
    </w:p>
    <w:p w:rsidR="0018225D" w:rsidRPr="00303906" w:rsidRDefault="00A4531B" w:rsidP="00A4531B">
      <w:pPr>
        <w:jc w:val="both"/>
        <w:rPr>
          <w:rFonts w:cstheme="minorHAnsi"/>
          <w:b/>
          <w:lang w:val="en-US"/>
        </w:rPr>
      </w:pPr>
      <w:r w:rsidRPr="00303906">
        <w:rPr>
          <w:rFonts w:cstheme="minorHAnsi"/>
          <w:color w:val="000000"/>
          <w:lang w:val="en-US"/>
        </w:rPr>
        <w:t xml:space="preserve">The designation of a NEMO according to </w:t>
      </w:r>
      <w:r w:rsidR="00075153" w:rsidRPr="00303906">
        <w:rPr>
          <w:rFonts w:cstheme="minorHAnsi"/>
          <w:color w:val="000000"/>
          <w:lang w:val="en-US"/>
        </w:rPr>
        <w:t xml:space="preserve">Article 3 of </w:t>
      </w:r>
      <w:r w:rsidRPr="00303906">
        <w:rPr>
          <w:rFonts w:cstheme="minorHAnsi"/>
          <w:color w:val="000000"/>
          <w:lang w:val="en-US"/>
        </w:rPr>
        <w:t>this Rule remains valid until incorporation of the CACM Regulation into primary legislation of Kosovo following which the NEMO designation shall be confirmed according to the rules of the CACM Regulation</w:t>
      </w:r>
      <w:r w:rsidR="0018225D" w:rsidRPr="00303906">
        <w:rPr>
          <w:rFonts w:cstheme="minorHAnsi"/>
          <w:color w:val="000000"/>
          <w:lang w:val="en-US"/>
        </w:rPr>
        <w:t xml:space="preserve">. </w:t>
      </w:r>
    </w:p>
    <w:p w:rsidR="00740A5F" w:rsidRPr="00303906" w:rsidRDefault="00740A5F" w:rsidP="00740A5F">
      <w:pPr>
        <w:autoSpaceDE w:val="0"/>
        <w:autoSpaceDN w:val="0"/>
        <w:adjustRightInd w:val="0"/>
        <w:spacing w:after="0" w:line="240" w:lineRule="auto"/>
        <w:jc w:val="center"/>
        <w:rPr>
          <w:rFonts w:cstheme="minorHAnsi"/>
          <w:b/>
          <w:color w:val="000000"/>
          <w:lang w:val="en-US"/>
        </w:rPr>
      </w:pPr>
      <w:r w:rsidRPr="00303906">
        <w:rPr>
          <w:rFonts w:cstheme="minorHAnsi"/>
          <w:b/>
          <w:color w:val="000000"/>
          <w:lang w:val="en-US"/>
        </w:rPr>
        <w:t xml:space="preserve">Article </w:t>
      </w:r>
      <w:r w:rsidR="00075153" w:rsidRPr="00303906">
        <w:rPr>
          <w:rFonts w:cstheme="minorHAnsi"/>
          <w:b/>
          <w:color w:val="000000"/>
          <w:lang w:val="en-US"/>
        </w:rPr>
        <w:t>8</w:t>
      </w:r>
    </w:p>
    <w:p w:rsidR="00740A5F" w:rsidRPr="00303906" w:rsidRDefault="00740A5F" w:rsidP="00740A5F">
      <w:pPr>
        <w:autoSpaceDE w:val="0"/>
        <w:autoSpaceDN w:val="0"/>
        <w:adjustRightInd w:val="0"/>
        <w:spacing w:after="0" w:line="240" w:lineRule="auto"/>
        <w:jc w:val="center"/>
        <w:rPr>
          <w:rFonts w:cstheme="minorHAnsi"/>
          <w:b/>
          <w:bCs/>
          <w:color w:val="000000"/>
          <w:lang w:val="en-US"/>
        </w:rPr>
      </w:pPr>
      <w:r w:rsidRPr="00303906">
        <w:rPr>
          <w:rFonts w:cstheme="minorHAnsi"/>
          <w:b/>
          <w:bCs/>
          <w:color w:val="000000"/>
          <w:lang w:val="en-US"/>
        </w:rPr>
        <w:t>Amendment</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pStyle w:val="ListParagraph"/>
        <w:numPr>
          <w:ilvl w:val="0"/>
          <w:numId w:val="11"/>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The Regulator is entitled to change or modify any provision of this Rule.</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11"/>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Procedure for amendment or modification of this Rule will be the same as for its approval.</w:t>
      </w:r>
      <w:r w:rsidRPr="00303906">
        <w:rPr>
          <w:rFonts w:asciiTheme="minorHAnsi" w:hAnsiTheme="minorHAnsi" w:cstheme="minorHAnsi"/>
          <w:color w:val="000000"/>
          <w:sz w:val="22"/>
          <w:lang w:val="en-US"/>
        </w:rPr>
        <w:cr/>
      </w:r>
    </w:p>
    <w:p w:rsidR="00740A5F" w:rsidRPr="00303906" w:rsidRDefault="00740A5F" w:rsidP="00740A5F">
      <w:pPr>
        <w:autoSpaceDE w:val="0"/>
        <w:autoSpaceDN w:val="0"/>
        <w:adjustRightInd w:val="0"/>
        <w:spacing w:after="0" w:line="240" w:lineRule="auto"/>
        <w:jc w:val="center"/>
        <w:rPr>
          <w:rFonts w:cstheme="minorHAnsi"/>
          <w:b/>
          <w:color w:val="000000"/>
          <w:lang w:val="en-US"/>
        </w:rPr>
      </w:pPr>
    </w:p>
    <w:p w:rsidR="00740A5F" w:rsidRPr="00303906" w:rsidRDefault="00740A5F" w:rsidP="00740A5F">
      <w:pPr>
        <w:autoSpaceDE w:val="0"/>
        <w:autoSpaceDN w:val="0"/>
        <w:adjustRightInd w:val="0"/>
        <w:spacing w:after="0" w:line="240" w:lineRule="auto"/>
        <w:jc w:val="center"/>
        <w:rPr>
          <w:rFonts w:cstheme="minorHAnsi"/>
          <w:b/>
          <w:color w:val="000000"/>
          <w:lang w:val="en-US"/>
        </w:rPr>
      </w:pPr>
      <w:r w:rsidRPr="00303906">
        <w:rPr>
          <w:rFonts w:cstheme="minorHAnsi"/>
          <w:b/>
          <w:color w:val="000000"/>
          <w:lang w:val="en-US"/>
        </w:rPr>
        <w:t xml:space="preserve">Article </w:t>
      </w:r>
      <w:r w:rsidR="00075153" w:rsidRPr="00303906">
        <w:rPr>
          <w:rFonts w:cstheme="minorHAnsi"/>
          <w:b/>
          <w:color w:val="000000"/>
          <w:lang w:val="en-US"/>
        </w:rPr>
        <w:t>9</w:t>
      </w:r>
    </w:p>
    <w:p w:rsidR="00740A5F" w:rsidRPr="00303906" w:rsidRDefault="00740A5F" w:rsidP="00740A5F">
      <w:pPr>
        <w:autoSpaceDE w:val="0"/>
        <w:autoSpaceDN w:val="0"/>
        <w:adjustRightInd w:val="0"/>
        <w:spacing w:after="0" w:line="240" w:lineRule="auto"/>
        <w:jc w:val="center"/>
        <w:rPr>
          <w:rFonts w:cstheme="minorHAnsi"/>
          <w:b/>
          <w:bCs/>
          <w:color w:val="000000"/>
          <w:lang w:val="en-US"/>
        </w:rPr>
      </w:pPr>
      <w:r w:rsidRPr="00303906">
        <w:rPr>
          <w:rFonts w:cstheme="minorHAnsi"/>
          <w:b/>
          <w:bCs/>
          <w:color w:val="000000"/>
          <w:lang w:val="en-US"/>
        </w:rPr>
        <w:t>Interpretation</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jc w:val="both"/>
        <w:rPr>
          <w:rFonts w:cstheme="minorHAnsi"/>
          <w:color w:val="000000"/>
          <w:lang w:val="en-US"/>
        </w:rPr>
      </w:pPr>
      <w:r w:rsidRPr="00303906">
        <w:rPr>
          <w:rFonts w:cstheme="minorHAnsi"/>
          <w:color w:val="000000"/>
          <w:lang w:val="en-US"/>
        </w:rPr>
        <w:t>If there is uncertainty about the provisions of this Rule, the Regulator’s Board will issue explanatory information.</w:t>
      </w:r>
    </w:p>
    <w:p w:rsidR="00740A5F" w:rsidRPr="00303906" w:rsidRDefault="00740A5F" w:rsidP="00740A5F">
      <w:pPr>
        <w:autoSpaceDE w:val="0"/>
        <w:autoSpaceDN w:val="0"/>
        <w:adjustRightInd w:val="0"/>
        <w:spacing w:after="0" w:line="240" w:lineRule="auto"/>
        <w:jc w:val="center"/>
        <w:rPr>
          <w:rFonts w:cstheme="minorHAnsi"/>
          <w:b/>
          <w:color w:val="000000"/>
          <w:lang w:val="en-US"/>
        </w:rPr>
      </w:pPr>
    </w:p>
    <w:p w:rsidR="00740A5F" w:rsidRPr="00303906" w:rsidRDefault="00740A5F" w:rsidP="00740A5F">
      <w:pPr>
        <w:autoSpaceDE w:val="0"/>
        <w:autoSpaceDN w:val="0"/>
        <w:adjustRightInd w:val="0"/>
        <w:spacing w:after="0" w:line="240" w:lineRule="auto"/>
        <w:jc w:val="center"/>
        <w:rPr>
          <w:rFonts w:cstheme="minorHAnsi"/>
          <w:b/>
          <w:color w:val="000000"/>
          <w:lang w:val="en-US"/>
        </w:rPr>
      </w:pPr>
      <w:r w:rsidRPr="00303906">
        <w:rPr>
          <w:rFonts w:cstheme="minorHAnsi"/>
          <w:b/>
          <w:color w:val="000000"/>
          <w:lang w:val="en-US"/>
        </w:rPr>
        <w:t xml:space="preserve">Article </w:t>
      </w:r>
      <w:r w:rsidR="00075153" w:rsidRPr="00303906">
        <w:rPr>
          <w:rFonts w:cstheme="minorHAnsi"/>
          <w:b/>
          <w:color w:val="000000"/>
          <w:lang w:val="en-US"/>
        </w:rPr>
        <w:t>10</w:t>
      </w:r>
    </w:p>
    <w:p w:rsidR="00740A5F" w:rsidRPr="00303906" w:rsidRDefault="00740A5F" w:rsidP="00740A5F">
      <w:pPr>
        <w:autoSpaceDE w:val="0"/>
        <w:autoSpaceDN w:val="0"/>
        <w:adjustRightInd w:val="0"/>
        <w:spacing w:after="0" w:line="240" w:lineRule="auto"/>
        <w:jc w:val="center"/>
        <w:rPr>
          <w:rFonts w:cstheme="minorHAnsi"/>
          <w:b/>
          <w:bCs/>
          <w:color w:val="000000"/>
          <w:lang w:val="en-US"/>
        </w:rPr>
      </w:pPr>
      <w:r w:rsidRPr="00303906">
        <w:rPr>
          <w:rFonts w:cstheme="minorHAnsi"/>
          <w:b/>
          <w:bCs/>
          <w:color w:val="000000"/>
          <w:lang w:val="en-US"/>
        </w:rPr>
        <w:t>Entry into force</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jc w:val="both"/>
        <w:rPr>
          <w:rFonts w:cstheme="minorHAnsi"/>
          <w:color w:val="000000"/>
          <w:lang w:val="en-US"/>
        </w:rPr>
      </w:pPr>
      <w:r w:rsidRPr="00303906">
        <w:rPr>
          <w:rFonts w:cstheme="minorHAnsi"/>
          <w:color w:val="000000"/>
          <w:lang w:val="en-US"/>
        </w:rPr>
        <w:t>This Rule enters into force in the day of adoption by the Regulator's Board and will be published on the official website of the Regulator.</w:t>
      </w:r>
    </w:p>
    <w:p w:rsidR="00740A5F" w:rsidRDefault="00445A39" w:rsidP="00740A5F">
      <w:pPr>
        <w:jc w:val="both"/>
        <w:rPr>
          <w:rFonts w:cstheme="minorHAnsi"/>
          <w:color w:val="000000"/>
          <w:lang w:val="en-US"/>
        </w:rPr>
      </w:pP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p>
    <w:p w:rsidR="00445A39" w:rsidRDefault="00445A39" w:rsidP="00445A39">
      <w:pPr>
        <w:autoSpaceDE w:val="0"/>
        <w:autoSpaceDN w:val="0"/>
        <w:adjustRightInd w:val="0"/>
        <w:spacing w:after="120"/>
        <w:ind w:left="4760" w:firstLine="1000"/>
        <w:rPr>
          <w:rFonts w:cstheme="minorHAnsi"/>
          <w:b/>
          <w:bCs/>
          <w:lang w:val="it-IT"/>
        </w:rPr>
      </w:pP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color w:val="000000"/>
          <w:lang w:val="en-US"/>
        </w:rPr>
        <w:tab/>
      </w:r>
      <w:r>
        <w:rPr>
          <w:rFonts w:cstheme="minorHAnsi"/>
          <w:b/>
          <w:bCs/>
          <w:lang w:val="it-IT"/>
        </w:rPr>
        <w:t>ERO Board</w:t>
      </w:r>
      <w:r w:rsidRPr="006F4377">
        <w:rPr>
          <w:rFonts w:cstheme="minorHAnsi"/>
          <w:b/>
          <w:bCs/>
          <w:lang w:val="it-IT"/>
        </w:rPr>
        <w:t>,</w:t>
      </w:r>
    </w:p>
    <w:p w:rsidR="00445A39" w:rsidRPr="006F4377" w:rsidRDefault="00445A39" w:rsidP="00445A39">
      <w:pPr>
        <w:autoSpaceDE w:val="0"/>
        <w:autoSpaceDN w:val="0"/>
        <w:adjustRightInd w:val="0"/>
        <w:spacing w:after="120"/>
        <w:ind w:left="4760" w:firstLine="1000"/>
        <w:rPr>
          <w:rFonts w:cstheme="minorHAnsi"/>
          <w:b/>
          <w:bCs/>
          <w:lang w:val="it-IT"/>
        </w:rPr>
      </w:pPr>
    </w:p>
    <w:p w:rsidR="00445A39" w:rsidRPr="006F4377" w:rsidRDefault="00445A39" w:rsidP="00445A39">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r w:rsidRPr="006F4377">
        <w:rPr>
          <w:rFonts w:cstheme="minorHAnsi"/>
        </w:rPr>
        <w:t xml:space="preserve"> </w:t>
      </w:r>
    </w:p>
    <w:p w:rsidR="00445A39" w:rsidRPr="006F4377" w:rsidRDefault="00445A39" w:rsidP="00445A39">
      <w:pPr>
        <w:autoSpaceDE w:val="0"/>
        <w:autoSpaceDN w:val="0"/>
        <w:adjustRightInd w:val="0"/>
        <w:spacing w:after="240" w:line="240" w:lineRule="auto"/>
        <w:ind w:left="5386" w:firstLine="374"/>
        <w:rPr>
          <w:rFonts w:cstheme="minorHAnsi"/>
        </w:rPr>
      </w:pPr>
      <w:r w:rsidRPr="006F4377">
        <w:rPr>
          <w:rFonts w:cstheme="minorHAnsi"/>
        </w:rPr>
        <w:t xml:space="preserve">Arsim Janova, </w:t>
      </w:r>
      <w:r>
        <w:rPr>
          <w:rFonts w:cstheme="minorHAnsi"/>
        </w:rPr>
        <w:t>Acting-Chairman</w:t>
      </w:r>
    </w:p>
    <w:p w:rsidR="00445A39" w:rsidRPr="006F4377" w:rsidRDefault="00445A39" w:rsidP="00445A39">
      <w:pPr>
        <w:autoSpaceDE w:val="0"/>
        <w:autoSpaceDN w:val="0"/>
        <w:adjustRightInd w:val="0"/>
        <w:spacing w:after="0" w:line="240" w:lineRule="auto"/>
        <w:ind w:left="5386" w:firstLine="374"/>
        <w:rPr>
          <w:rFonts w:cstheme="minorHAnsi"/>
        </w:rPr>
      </w:pPr>
      <w:r w:rsidRPr="006F4377">
        <w:rPr>
          <w:rFonts w:cstheme="minorHAnsi"/>
          <w:u w:val="single"/>
        </w:rPr>
        <w:lastRenderedPageBreak/>
        <w:t>_______________________</w:t>
      </w:r>
    </w:p>
    <w:p w:rsidR="00445A39" w:rsidRPr="009E4E7E" w:rsidRDefault="00445A39" w:rsidP="00445A39">
      <w:pPr>
        <w:autoSpaceDE w:val="0"/>
        <w:autoSpaceDN w:val="0"/>
        <w:adjustRightInd w:val="0"/>
        <w:spacing w:after="240" w:line="240" w:lineRule="auto"/>
        <w:ind w:left="5386" w:firstLine="374"/>
        <w:rPr>
          <w:rFonts w:cstheme="minorHAnsi"/>
        </w:rPr>
      </w:pPr>
      <w:r w:rsidRPr="006F4377">
        <w:rPr>
          <w:rFonts w:cstheme="minorHAnsi"/>
        </w:rPr>
        <w:t xml:space="preserve">Besim Sejfijaj, </w:t>
      </w:r>
      <w:r>
        <w:rPr>
          <w:rFonts w:cstheme="minorHAnsi"/>
        </w:rPr>
        <w:t>Member</w:t>
      </w:r>
    </w:p>
    <w:p w:rsidR="00445A39" w:rsidRPr="006F4377" w:rsidRDefault="00445A39" w:rsidP="00445A39">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p>
    <w:p w:rsidR="00445A39" w:rsidRPr="009E4E7E" w:rsidRDefault="00445A39" w:rsidP="00445A39">
      <w:pPr>
        <w:autoSpaceDE w:val="0"/>
        <w:autoSpaceDN w:val="0"/>
        <w:adjustRightInd w:val="0"/>
        <w:spacing w:after="240" w:line="240" w:lineRule="auto"/>
        <w:ind w:left="5386" w:firstLine="374"/>
        <w:rPr>
          <w:rFonts w:cstheme="minorHAnsi"/>
        </w:rPr>
      </w:pPr>
      <w:r w:rsidRPr="006F4377">
        <w:rPr>
          <w:rFonts w:cstheme="minorHAnsi"/>
        </w:rPr>
        <w:t xml:space="preserve">Selman Hoti, </w:t>
      </w:r>
      <w:r>
        <w:rPr>
          <w:rFonts w:cstheme="minorHAnsi"/>
        </w:rPr>
        <w:t>Member</w:t>
      </w:r>
    </w:p>
    <w:p w:rsidR="00445A39" w:rsidRPr="006F4377" w:rsidRDefault="00445A39" w:rsidP="00445A39">
      <w:pPr>
        <w:autoSpaceDE w:val="0"/>
        <w:autoSpaceDN w:val="0"/>
        <w:adjustRightInd w:val="0"/>
        <w:spacing w:after="0" w:line="240" w:lineRule="auto"/>
        <w:ind w:left="5386" w:firstLine="374"/>
        <w:rPr>
          <w:rFonts w:cstheme="minorHAnsi"/>
        </w:rPr>
      </w:pPr>
      <w:r w:rsidRPr="006F4377">
        <w:rPr>
          <w:rFonts w:cstheme="minorHAnsi"/>
          <w:u w:val="single"/>
        </w:rPr>
        <w:t>_______________________</w:t>
      </w:r>
    </w:p>
    <w:p w:rsidR="00445A39" w:rsidRDefault="00445A39" w:rsidP="00445A39">
      <w:pPr>
        <w:autoSpaceDE w:val="0"/>
        <w:autoSpaceDN w:val="0"/>
        <w:adjustRightInd w:val="0"/>
        <w:spacing w:after="240" w:line="240" w:lineRule="auto"/>
        <w:ind w:left="5386" w:firstLine="374"/>
        <w:rPr>
          <w:rFonts w:cstheme="minorHAnsi"/>
        </w:rPr>
      </w:pPr>
      <w:r w:rsidRPr="006F4377">
        <w:rPr>
          <w:rFonts w:cstheme="minorHAnsi"/>
        </w:rPr>
        <w:t xml:space="preserve">Izet Rushiti, </w:t>
      </w:r>
      <w:r>
        <w:rPr>
          <w:rFonts w:cstheme="minorHAnsi"/>
        </w:rPr>
        <w:t>Member</w:t>
      </w:r>
    </w:p>
    <w:p w:rsidR="00445A39" w:rsidRPr="00303906" w:rsidRDefault="00445A39" w:rsidP="00740A5F">
      <w:pPr>
        <w:jc w:val="both"/>
        <w:rPr>
          <w:rFonts w:cstheme="minorHAnsi"/>
          <w:color w:val="000000"/>
          <w:lang w:val="en-US"/>
        </w:rPr>
      </w:pPr>
    </w:p>
    <w:p w:rsidR="00740A5F" w:rsidRDefault="00740A5F" w:rsidP="00740A5F">
      <w:pPr>
        <w:autoSpaceDE w:val="0"/>
        <w:autoSpaceDN w:val="0"/>
        <w:adjustRightInd w:val="0"/>
        <w:spacing w:after="0" w:line="240" w:lineRule="auto"/>
        <w:jc w:val="both"/>
        <w:rPr>
          <w:rFonts w:cstheme="minorHAnsi"/>
          <w:b/>
          <w:lang w:val="en-US"/>
        </w:rPr>
      </w:pPr>
      <w:r w:rsidRPr="00303906">
        <w:rPr>
          <w:rFonts w:cstheme="minorHAnsi"/>
          <w:b/>
          <w:lang w:val="en-US"/>
        </w:rPr>
        <w:br w:type="page"/>
      </w:r>
      <w:r w:rsidR="00445A39">
        <w:rPr>
          <w:rFonts w:cstheme="minorHAnsi"/>
          <w:b/>
          <w:lang w:val="en-US"/>
        </w:rPr>
        <w:lastRenderedPageBreak/>
        <w:tab/>
      </w:r>
      <w:r w:rsidRPr="00303906">
        <w:rPr>
          <w:rFonts w:cstheme="minorHAnsi"/>
          <w:b/>
          <w:lang w:val="en-US"/>
        </w:rPr>
        <w:t>Annex 1.a</w:t>
      </w:r>
    </w:p>
    <w:p w:rsidR="00E90597" w:rsidRPr="00303906" w:rsidRDefault="00E90597" w:rsidP="00740A5F">
      <w:pPr>
        <w:autoSpaceDE w:val="0"/>
        <w:autoSpaceDN w:val="0"/>
        <w:adjustRightInd w:val="0"/>
        <w:spacing w:after="0" w:line="240" w:lineRule="auto"/>
        <w:jc w:val="both"/>
        <w:rPr>
          <w:rFonts w:cstheme="minorHAnsi"/>
          <w:b/>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lang w:val="en-US"/>
        </w:rPr>
        <w:t>Sample application form</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1. Information on the legal entity:</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a) Name of application:</w:t>
      </w:r>
      <w:r w:rsidRPr="00303906">
        <w:rPr>
          <w:rFonts w:cstheme="minorHAnsi"/>
          <w:color w:val="000000"/>
          <w:lang w:val="en-US"/>
        </w:rPr>
        <w:t xml:space="preserve"> [insert name of entity]</w:t>
      </w:r>
    </w:p>
    <w:p w:rsidR="00740A5F" w:rsidRPr="00303906" w:rsidRDefault="00740A5F" w:rsidP="00740A5F">
      <w:pPr>
        <w:autoSpaceDE w:val="0"/>
        <w:autoSpaceDN w:val="0"/>
        <w:adjustRightInd w:val="0"/>
        <w:spacing w:after="0" w:line="240" w:lineRule="auto"/>
        <w:ind w:left="720"/>
        <w:jc w:val="both"/>
        <w:rPr>
          <w:rFonts w:cstheme="minorHAnsi"/>
          <w:lang w:val="en-US"/>
        </w:rPr>
      </w:pPr>
      <w:r w:rsidRPr="00303906">
        <w:rPr>
          <w:rFonts w:cstheme="minorHAnsi"/>
          <w:b/>
          <w:bCs/>
          <w:color w:val="000000"/>
          <w:lang w:val="en-US"/>
        </w:rPr>
        <w:t>b) Address of applicant:</w:t>
      </w:r>
      <w:r w:rsidRPr="00303906">
        <w:rPr>
          <w:rFonts w:cstheme="minorHAnsi"/>
          <w:color w:val="000000"/>
          <w:lang w:val="en-US"/>
        </w:rPr>
        <w:t xml:space="preserve"> [insert address at which the application is registered]</w:t>
      </w:r>
      <w:r w:rsidRPr="00303906">
        <w:rPr>
          <w:rFonts w:cstheme="minorHAnsi"/>
          <w:b/>
          <w:bCs/>
          <w:color w:val="000000"/>
          <w:lang w:val="en-US"/>
        </w:rPr>
        <w:t xml:space="preserve"> </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bCs/>
          <w:color w:val="000000"/>
          <w:lang w:val="en-US"/>
        </w:rPr>
        <w:t xml:space="preserve">2. Contact information for application </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a) Name of contact person:</w:t>
      </w:r>
      <w:r w:rsidRPr="00303906">
        <w:rPr>
          <w:rFonts w:cstheme="minorHAnsi"/>
          <w:color w:val="000000"/>
          <w:lang w:val="en-US"/>
        </w:rPr>
        <w:t xml:space="preserve"> [insert name of contact person]</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b) Position of contact person:</w:t>
      </w:r>
      <w:r w:rsidRPr="00303906">
        <w:rPr>
          <w:rFonts w:cstheme="minorHAnsi"/>
          <w:color w:val="000000"/>
          <w:lang w:val="en-US"/>
        </w:rPr>
        <w:t xml:space="preserve"> [insert the position held by contact person]</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c) Contact person phone number:</w:t>
      </w:r>
      <w:r w:rsidRPr="00303906">
        <w:rPr>
          <w:rFonts w:cstheme="minorHAnsi"/>
          <w:color w:val="000000"/>
          <w:lang w:val="en-US"/>
        </w:rPr>
        <w:t xml:space="preserve"> [insert phone number of contact person]</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d) Contact person email address:</w:t>
      </w:r>
      <w:r w:rsidRPr="00303906">
        <w:rPr>
          <w:rFonts w:cstheme="minorHAnsi"/>
          <w:color w:val="000000"/>
          <w:lang w:val="en-US"/>
        </w:rPr>
        <w:t xml:space="preserve"> [insert email address of contact person]</w:t>
      </w:r>
    </w:p>
    <w:p w:rsidR="00740A5F" w:rsidRPr="00303906" w:rsidRDefault="00740A5F" w:rsidP="00740A5F">
      <w:pPr>
        <w:autoSpaceDE w:val="0"/>
        <w:autoSpaceDN w:val="0"/>
        <w:adjustRightInd w:val="0"/>
        <w:spacing w:after="0" w:line="240" w:lineRule="auto"/>
        <w:ind w:left="720"/>
        <w:jc w:val="both"/>
        <w:rPr>
          <w:rFonts w:cstheme="minorHAnsi"/>
          <w:lang w:val="en-US"/>
        </w:rPr>
      </w:pPr>
      <w:r w:rsidRPr="00303906">
        <w:rPr>
          <w:rFonts w:cstheme="minorHAnsi"/>
          <w:b/>
          <w:bCs/>
          <w:color w:val="000000"/>
          <w:lang w:val="en-US"/>
        </w:rPr>
        <w:t>e) Contact person postal address:</w:t>
      </w:r>
      <w:r w:rsidRPr="00303906">
        <w:rPr>
          <w:rFonts w:cstheme="minorHAnsi"/>
          <w:color w:val="000000"/>
          <w:lang w:val="en-US"/>
        </w:rPr>
        <w:t xml:space="preserve"> [insert postal address of contact person] </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bCs/>
          <w:color w:val="000000"/>
          <w:lang w:val="en-US"/>
        </w:rPr>
        <w:t>3. Statement of whether the applicant is applying for designation</w:t>
      </w:r>
      <w:r w:rsidR="008D7823">
        <w:rPr>
          <w:rFonts w:cstheme="minorHAnsi"/>
          <w:b/>
          <w:bCs/>
          <w:color w:val="000000"/>
          <w:lang w:val="en-US"/>
        </w:rPr>
        <w:t xml:space="preserve"> as NEMO</w:t>
      </w:r>
      <w:r w:rsidRPr="00303906">
        <w:rPr>
          <w:rFonts w:cstheme="minorHAnsi"/>
          <w:b/>
          <w:bCs/>
          <w:color w:val="000000"/>
          <w:lang w:val="en-US"/>
        </w:rPr>
        <w:t xml:space="preserve"> [name of contracting party] for single day-ahead and/or intraday </w:t>
      </w:r>
      <w:r w:rsidR="008D7823">
        <w:rPr>
          <w:rFonts w:cstheme="minorHAnsi"/>
          <w:b/>
          <w:bCs/>
          <w:color w:val="000000"/>
          <w:lang w:val="en-US"/>
        </w:rPr>
        <w:t xml:space="preserve">market </w:t>
      </w:r>
      <w:r w:rsidRPr="00303906">
        <w:rPr>
          <w:rFonts w:cstheme="minorHAnsi"/>
          <w:b/>
          <w:bCs/>
          <w:color w:val="000000"/>
          <w:lang w:val="en-US"/>
        </w:rPr>
        <w:t>coupling:</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[Entity] is applying for the designation </w:t>
      </w:r>
      <w:r w:rsidR="008D7823">
        <w:rPr>
          <w:rFonts w:cstheme="minorHAnsi"/>
          <w:color w:val="000000"/>
          <w:lang w:val="en-US"/>
        </w:rPr>
        <w:t xml:space="preserve">as NEMO </w:t>
      </w:r>
      <w:r w:rsidRPr="00303906">
        <w:rPr>
          <w:rFonts w:cstheme="minorHAnsi"/>
          <w:color w:val="000000"/>
          <w:lang w:val="en-US"/>
        </w:rPr>
        <w:t xml:space="preserve">in Kosovo to operate </w:t>
      </w:r>
      <w:r w:rsidR="008D7823">
        <w:rPr>
          <w:rFonts w:cstheme="minorHAnsi"/>
          <w:color w:val="000000"/>
          <w:lang w:val="en-US"/>
        </w:rPr>
        <w:t xml:space="preserve">in the </w:t>
      </w:r>
      <w:r w:rsidRPr="00303906">
        <w:rPr>
          <w:rFonts w:cstheme="minorHAnsi"/>
          <w:color w:val="000000"/>
          <w:lang w:val="en-US"/>
        </w:rPr>
        <w:t xml:space="preserve">day-ahead and intraday </w:t>
      </w:r>
      <w:r w:rsidR="008D7823">
        <w:rPr>
          <w:rFonts w:cstheme="minorHAnsi"/>
          <w:color w:val="000000"/>
          <w:lang w:val="en-US"/>
        </w:rPr>
        <w:t xml:space="preserve">market </w:t>
      </w:r>
      <w:r w:rsidRPr="00303906">
        <w:rPr>
          <w:rFonts w:cstheme="minorHAnsi"/>
          <w:color w:val="000000"/>
          <w:lang w:val="en-US"/>
        </w:rPr>
        <w:t xml:space="preserve">coupling; </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If more than one Bidding zone exists indicate for which bidding zone the application is for:</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[If applicable, insert for which bidding zone the application is intended for] </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 xml:space="preserve">4. Has the applicant entity applied for NEMO designation in any other party and if yes in which party/bidding </w:t>
      </w:r>
      <w:proofErr w:type="gramStart"/>
      <w:r w:rsidRPr="00303906">
        <w:rPr>
          <w:rFonts w:cstheme="minorHAnsi"/>
          <w:b/>
          <w:bCs/>
          <w:color w:val="000000"/>
          <w:lang w:val="en-US"/>
        </w:rPr>
        <w:t>zone:</w:t>
      </w:r>
      <w:proofErr w:type="gramEnd"/>
      <w:r w:rsidRPr="00303906">
        <w:rPr>
          <w:rFonts w:cstheme="minorHAnsi"/>
          <w:b/>
          <w:bCs/>
          <w:color w:val="000000"/>
          <w:lang w:val="en-US"/>
        </w:rPr>
        <w:t xml:space="preserve"> </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[Insert name of party &amp; bidding zone for which the entity has applied for]</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bCs/>
          <w:color w:val="000000"/>
          <w:lang w:val="en-US"/>
        </w:rPr>
        <w:t xml:space="preserve">Has any application been rejected, if yes in which party and for what </w:t>
      </w:r>
      <w:r w:rsidR="00094846">
        <w:rPr>
          <w:rFonts w:cstheme="minorHAnsi"/>
          <w:b/>
          <w:bCs/>
          <w:color w:val="000000"/>
          <w:lang w:val="en-US"/>
        </w:rPr>
        <w:t>reason:</w:t>
      </w:r>
      <w:r w:rsidRPr="00303906">
        <w:rPr>
          <w:rFonts w:cstheme="minorHAnsi"/>
          <w:b/>
          <w:bCs/>
          <w:color w:val="000000"/>
          <w:lang w:val="en-US"/>
        </w:rPr>
        <w:t xml:space="preserve"> </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[Insert party and reason]</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bCs/>
          <w:color w:val="000000"/>
          <w:lang w:val="en-US"/>
        </w:rPr>
        <w:t>5. Statement whether the entity is active as a legal monopoly in another market: [Delete as appropriate]</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[Entity] is not active as a legal monopoly in another market</w:t>
      </w:r>
      <w:proofErr w:type="gramStart"/>
      <w:r w:rsidRPr="00303906">
        <w:rPr>
          <w:rFonts w:cstheme="minorHAnsi"/>
          <w:color w:val="000000"/>
          <w:lang w:val="en-US"/>
        </w:rPr>
        <w:t>/[</w:t>
      </w:r>
      <w:proofErr w:type="gramEnd"/>
      <w:r w:rsidRPr="00303906">
        <w:rPr>
          <w:rFonts w:cstheme="minorHAnsi"/>
          <w:color w:val="000000"/>
          <w:lang w:val="en-US"/>
        </w:rPr>
        <w:t xml:space="preserve">Entity] is active a legal monopoly in </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w:t>
      </w:r>
      <w:proofErr w:type="gramStart"/>
      <w:r w:rsidRPr="00303906">
        <w:rPr>
          <w:rFonts w:cstheme="minorHAnsi"/>
          <w:color w:val="000000"/>
          <w:lang w:val="en-US"/>
        </w:rPr>
        <w:t>insert</w:t>
      </w:r>
      <w:proofErr w:type="gramEnd"/>
      <w:r w:rsidRPr="00303906">
        <w:rPr>
          <w:rFonts w:cstheme="minorHAnsi"/>
          <w:color w:val="000000"/>
          <w:lang w:val="en-US"/>
        </w:rPr>
        <w:t xml:space="preserve"> market].</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b/>
          <w:bCs/>
          <w:color w:val="000000"/>
          <w:lang w:val="en-US"/>
        </w:rPr>
        <w:t>6. Statement of whether all or part of the application is confidential, the reasons why, and which section:</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b/>
          <w:bCs/>
          <w:color w:val="000000"/>
          <w:lang w:val="en-US"/>
        </w:rPr>
        <w:t xml:space="preserve">a) Does the application contain confidential </w:t>
      </w:r>
      <w:proofErr w:type="gramStart"/>
      <w:r w:rsidRPr="00303906">
        <w:rPr>
          <w:rFonts w:cstheme="minorHAnsi"/>
          <w:b/>
          <w:bCs/>
          <w:color w:val="000000"/>
          <w:lang w:val="en-US"/>
        </w:rPr>
        <w:t>information:</w:t>
      </w:r>
      <w:proofErr w:type="gramEnd"/>
      <w:r w:rsidRPr="00303906">
        <w:rPr>
          <w:rFonts w:cstheme="minorHAnsi"/>
          <w:b/>
          <w:bCs/>
          <w:color w:val="000000"/>
          <w:lang w:val="en-US"/>
        </w:rPr>
        <w:t xml:space="preserve"> </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color w:val="000000"/>
          <w:lang w:val="en-US"/>
        </w:rPr>
        <w:t>[Delete as appropriate] Yes/No</w:t>
      </w:r>
    </w:p>
    <w:p w:rsidR="00740A5F" w:rsidRPr="00303906" w:rsidRDefault="00740A5F" w:rsidP="00740A5F">
      <w:pPr>
        <w:autoSpaceDE w:val="0"/>
        <w:autoSpaceDN w:val="0"/>
        <w:adjustRightInd w:val="0"/>
        <w:spacing w:after="0" w:line="240" w:lineRule="auto"/>
        <w:ind w:left="720"/>
        <w:jc w:val="both"/>
        <w:rPr>
          <w:rFonts w:cstheme="minorHAnsi"/>
          <w:b/>
          <w:bCs/>
          <w:color w:val="000000"/>
          <w:lang w:val="en-US"/>
        </w:rPr>
      </w:pPr>
      <w:r w:rsidRPr="00303906">
        <w:rPr>
          <w:rFonts w:cstheme="minorHAnsi"/>
          <w:b/>
          <w:bCs/>
          <w:color w:val="000000"/>
          <w:lang w:val="en-US"/>
        </w:rPr>
        <w:t xml:space="preserve">b) Is the entire or parts of the application </w:t>
      </w:r>
      <w:proofErr w:type="gramStart"/>
      <w:r w:rsidRPr="00303906">
        <w:rPr>
          <w:rFonts w:cstheme="minorHAnsi"/>
          <w:b/>
          <w:bCs/>
          <w:color w:val="000000"/>
          <w:lang w:val="en-US"/>
        </w:rPr>
        <w:t>confidential:</w:t>
      </w:r>
      <w:proofErr w:type="gramEnd"/>
      <w:r w:rsidRPr="00303906">
        <w:rPr>
          <w:rFonts w:cstheme="minorHAnsi"/>
          <w:b/>
          <w:bCs/>
          <w:color w:val="000000"/>
          <w:lang w:val="en-US"/>
        </w:rPr>
        <w:t xml:space="preserve"> </w:t>
      </w:r>
    </w:p>
    <w:p w:rsidR="00740A5F" w:rsidRPr="00303906" w:rsidRDefault="00740A5F" w:rsidP="00740A5F">
      <w:pPr>
        <w:autoSpaceDE w:val="0"/>
        <w:autoSpaceDN w:val="0"/>
        <w:adjustRightInd w:val="0"/>
        <w:spacing w:after="0" w:line="240" w:lineRule="auto"/>
        <w:ind w:left="720"/>
        <w:jc w:val="both"/>
        <w:rPr>
          <w:rFonts w:cstheme="minorHAnsi"/>
          <w:lang w:val="en-US"/>
        </w:rPr>
      </w:pPr>
      <w:r w:rsidRPr="00303906">
        <w:rPr>
          <w:rFonts w:cstheme="minorHAnsi"/>
          <w:color w:val="000000"/>
          <w:lang w:val="en-US"/>
        </w:rPr>
        <w:t xml:space="preserve">[Delete as appropriate] The Entire/ Parts of the application are confidential.  </w:t>
      </w:r>
    </w:p>
    <w:p w:rsidR="00740A5F" w:rsidRPr="00303906" w:rsidRDefault="00740A5F" w:rsidP="00740A5F">
      <w:pPr>
        <w:autoSpaceDE w:val="0"/>
        <w:autoSpaceDN w:val="0"/>
        <w:adjustRightInd w:val="0"/>
        <w:spacing w:after="0" w:line="240" w:lineRule="auto"/>
        <w:ind w:left="720"/>
        <w:jc w:val="both"/>
        <w:rPr>
          <w:rFonts w:cstheme="minorHAnsi"/>
          <w:b/>
          <w:bCs/>
          <w:i/>
          <w:iCs/>
          <w:color w:val="000000"/>
          <w:lang w:val="en-US"/>
        </w:rPr>
      </w:pPr>
      <w:r w:rsidRPr="00303906">
        <w:rPr>
          <w:rFonts w:cstheme="minorHAnsi"/>
          <w:b/>
          <w:bCs/>
          <w:i/>
          <w:iCs/>
          <w:color w:val="000000"/>
          <w:lang w:val="en-US"/>
        </w:rPr>
        <w:t xml:space="preserve">If only </w:t>
      </w:r>
      <w:proofErr w:type="gramStart"/>
      <w:r w:rsidRPr="00303906">
        <w:rPr>
          <w:rFonts w:cstheme="minorHAnsi"/>
          <w:b/>
          <w:bCs/>
          <w:i/>
          <w:iCs/>
          <w:color w:val="000000"/>
          <w:lang w:val="en-US"/>
        </w:rPr>
        <w:t>parts of the application is</w:t>
      </w:r>
      <w:proofErr w:type="gramEnd"/>
      <w:r w:rsidRPr="00303906">
        <w:rPr>
          <w:rFonts w:cstheme="minorHAnsi"/>
          <w:b/>
          <w:bCs/>
          <w:i/>
          <w:iCs/>
          <w:color w:val="000000"/>
          <w:lang w:val="en-US"/>
        </w:rPr>
        <w:t xml:space="preserve"> confidential please highlight these in the text where they appear. </w:t>
      </w:r>
    </w:p>
    <w:p w:rsidR="00740A5F" w:rsidRPr="00303906" w:rsidRDefault="00740A5F" w:rsidP="00740A5F">
      <w:pPr>
        <w:autoSpaceDE w:val="0"/>
        <w:autoSpaceDN w:val="0"/>
        <w:adjustRightInd w:val="0"/>
        <w:spacing w:after="0" w:line="240" w:lineRule="auto"/>
        <w:ind w:left="720"/>
        <w:jc w:val="both"/>
        <w:rPr>
          <w:rFonts w:cstheme="minorHAnsi"/>
          <w:b/>
          <w:bCs/>
          <w:i/>
          <w:iCs/>
          <w:color w:val="000000"/>
          <w:lang w:val="en-US"/>
        </w:rPr>
      </w:pPr>
      <w:r w:rsidRPr="00303906">
        <w:rPr>
          <w:rFonts w:cstheme="minorHAnsi"/>
          <w:b/>
          <w:bCs/>
          <w:color w:val="000000"/>
          <w:lang w:val="en-US"/>
        </w:rPr>
        <w:t>c) Justification for confidentiality:</w:t>
      </w:r>
    </w:p>
    <w:p w:rsidR="00740A5F" w:rsidRPr="00303906" w:rsidRDefault="00740A5F" w:rsidP="00740A5F">
      <w:pPr>
        <w:autoSpaceDE w:val="0"/>
        <w:autoSpaceDN w:val="0"/>
        <w:adjustRightInd w:val="0"/>
        <w:spacing w:after="0" w:line="240" w:lineRule="auto"/>
        <w:ind w:left="720"/>
        <w:jc w:val="both"/>
        <w:rPr>
          <w:rFonts w:cstheme="minorHAnsi"/>
          <w:color w:val="000000"/>
          <w:lang w:val="en-US"/>
        </w:rPr>
      </w:pPr>
      <w:r w:rsidRPr="00303906">
        <w:rPr>
          <w:rFonts w:cstheme="minorHAnsi"/>
          <w:color w:val="000000"/>
          <w:lang w:val="en-US"/>
        </w:rPr>
        <w:t xml:space="preserve">[Insert justification for confidentiality] </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7. Signature and statement to the correctness of the information submitted:</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I, [insert name], am authorized to submit the application for the designation as </w:t>
      </w:r>
      <w:r w:rsidR="00363162">
        <w:rPr>
          <w:rFonts w:cstheme="minorHAnsi"/>
          <w:color w:val="000000"/>
          <w:lang w:val="en-US"/>
        </w:rPr>
        <w:t>Nominated Electricity Market Operator (</w:t>
      </w:r>
      <w:r w:rsidRPr="00303906">
        <w:rPr>
          <w:rFonts w:cstheme="minorHAnsi"/>
          <w:color w:val="000000"/>
          <w:lang w:val="en-US"/>
        </w:rPr>
        <w:t>NEMO</w:t>
      </w:r>
      <w:r w:rsidR="00363162">
        <w:rPr>
          <w:rFonts w:cstheme="minorHAnsi"/>
          <w:color w:val="000000"/>
          <w:lang w:val="en-US"/>
        </w:rPr>
        <w:t>)</w:t>
      </w:r>
      <w:r w:rsidRPr="00303906">
        <w:rPr>
          <w:rFonts w:cstheme="minorHAnsi"/>
          <w:color w:val="000000"/>
          <w:lang w:val="en-US"/>
        </w:rPr>
        <w:t xml:space="preserve"> and certify that the submitted information and documents as part of this application are true, correct, and</w:t>
      </w:r>
      <w:r w:rsidRPr="00303906">
        <w:rPr>
          <w:rFonts w:cstheme="minorHAnsi"/>
          <w:lang w:val="en-US"/>
        </w:rPr>
        <w:t xml:space="preserve"> </w:t>
      </w:r>
      <w:r w:rsidRPr="00303906">
        <w:rPr>
          <w:rFonts w:cstheme="minorHAnsi"/>
          <w:color w:val="000000"/>
          <w:lang w:val="en-US"/>
        </w:rPr>
        <w:t>include all relevant information known to [entity] in order for</w:t>
      </w:r>
      <w:r w:rsidR="00363162">
        <w:rPr>
          <w:rFonts w:cstheme="minorHAnsi"/>
          <w:color w:val="000000"/>
          <w:lang w:val="en-US"/>
        </w:rPr>
        <w:t xml:space="preserve"> ERO</w:t>
      </w:r>
      <w:r w:rsidRPr="00303906">
        <w:rPr>
          <w:rFonts w:cstheme="minorHAnsi"/>
          <w:color w:val="000000"/>
          <w:lang w:val="en-US"/>
        </w:rPr>
        <w:t xml:space="preserve"> to assess [entity’s] application.  </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lastRenderedPageBreak/>
        <w:t xml:space="preserve">[Signature, name of authorized signatory and position, place and date] </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List of documents submitted as part of this application:</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[List documents] </w:t>
      </w:r>
      <w:r w:rsidRPr="00303906">
        <w:rPr>
          <w:rFonts w:cstheme="minorHAnsi"/>
          <w:lang w:val="en-US"/>
        </w:rPr>
        <w:br w:type="page"/>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lastRenderedPageBreak/>
        <w:t>Annex 1.b</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Interpretation of Article 4 and the associated support documents to be submitted pursuant to it, taking into account best practice examples from EU Member States</w:t>
      </w:r>
    </w:p>
    <w:p w:rsidR="00740A5F" w:rsidRPr="00303906" w:rsidRDefault="00740A5F" w:rsidP="00740A5F">
      <w:pPr>
        <w:autoSpaceDE w:val="0"/>
        <w:autoSpaceDN w:val="0"/>
        <w:adjustRightInd w:val="0"/>
        <w:spacing w:after="0" w:line="240" w:lineRule="auto"/>
        <w:jc w:val="both"/>
        <w:rPr>
          <w:rFonts w:cstheme="minorHAnsi"/>
          <w:b/>
          <w:bCs/>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F22127">
        <w:rPr>
          <w:rFonts w:cstheme="minorHAnsi"/>
          <w:b/>
          <w:bCs/>
          <w:color w:val="000000"/>
          <w:lang w:val="en-US"/>
        </w:rPr>
        <w:t xml:space="preserve"> </w:t>
      </w:r>
      <w:proofErr w:type="spellStart"/>
      <w:r w:rsidR="00F22127">
        <w:rPr>
          <w:rFonts w:cstheme="minorHAnsi"/>
          <w:b/>
          <w:bCs/>
          <w:color w:val="000000"/>
          <w:lang w:val="en-US"/>
        </w:rPr>
        <w:t>para</w:t>
      </w:r>
      <w:proofErr w:type="spellEnd"/>
      <w:r w:rsidR="00197ED8">
        <w:rPr>
          <w:rFonts w:cstheme="minorHAnsi"/>
          <w:b/>
          <w:bCs/>
          <w:color w:val="000000"/>
          <w:lang w:val="en-US"/>
        </w:rPr>
        <w:t>.</w:t>
      </w:r>
      <w:r w:rsidR="00F22127">
        <w:rPr>
          <w:rFonts w:cstheme="minorHAnsi"/>
          <w:b/>
          <w:bCs/>
          <w:color w:val="000000"/>
          <w:lang w:val="en-US"/>
        </w:rPr>
        <w:t xml:space="preserve"> </w:t>
      </w:r>
      <w:proofErr w:type="gramStart"/>
      <w:r w:rsidRPr="00303906">
        <w:rPr>
          <w:rFonts w:cstheme="minorHAnsi"/>
          <w:b/>
          <w:bCs/>
          <w:color w:val="000000"/>
          <w:lang w:val="en-US"/>
        </w:rPr>
        <w:t>1</w:t>
      </w:r>
      <w:r w:rsidR="00830203" w:rsidRPr="00303906" w:rsidDel="00830203">
        <w:rPr>
          <w:rFonts w:cstheme="minorHAnsi"/>
          <w:b/>
          <w:bCs/>
          <w:color w:val="000000"/>
          <w:lang w:val="en-US"/>
        </w:rPr>
        <w:t xml:space="preserve"> </w:t>
      </w:r>
      <w:proofErr w:type="spellStart"/>
      <w:r w:rsidR="00F22127">
        <w:rPr>
          <w:rFonts w:cstheme="minorHAnsi"/>
          <w:b/>
          <w:bCs/>
          <w:color w:val="000000"/>
          <w:lang w:val="en-US"/>
        </w:rPr>
        <w:t>sub</w:t>
      </w:r>
      <w:r w:rsidR="00830203">
        <w:rPr>
          <w:rFonts w:cstheme="minorHAnsi"/>
          <w:b/>
          <w:bCs/>
          <w:color w:val="000000"/>
          <w:lang w:val="en-US"/>
        </w:rPr>
        <w:t>para</w:t>
      </w:r>
      <w:proofErr w:type="spellEnd"/>
      <w:r w:rsidR="00197ED8">
        <w:rPr>
          <w:rFonts w:cstheme="minorHAnsi"/>
          <w:b/>
          <w:bCs/>
          <w:color w:val="000000"/>
          <w:lang w:val="en-US"/>
        </w:rPr>
        <w:t>.</w:t>
      </w:r>
      <w:proofErr w:type="gramEnd"/>
      <w:r w:rsidRPr="00303906">
        <w:rPr>
          <w:rFonts w:cstheme="minorHAnsi"/>
          <w:b/>
          <w:bCs/>
          <w:color w:val="000000"/>
          <w:lang w:val="en-US"/>
        </w:rPr>
        <w:t xml:space="preserve"> 1.1:</w:t>
      </w:r>
    </w:p>
    <w:p w:rsidR="00740A5F" w:rsidRPr="00303906" w:rsidRDefault="00474D3A" w:rsidP="00740A5F">
      <w:pPr>
        <w:autoSpaceDE w:val="0"/>
        <w:autoSpaceDN w:val="0"/>
        <w:adjustRightInd w:val="0"/>
        <w:spacing w:after="0" w:line="240" w:lineRule="auto"/>
        <w:jc w:val="both"/>
        <w:rPr>
          <w:rFonts w:cstheme="minorHAnsi"/>
          <w:lang w:val="en-US"/>
        </w:rPr>
      </w:pPr>
      <w:r>
        <w:rPr>
          <w:rFonts w:cstheme="minorHAnsi"/>
          <w:color w:val="000000"/>
          <w:lang w:val="en-US"/>
        </w:rPr>
        <w:t>The applicant</w:t>
      </w:r>
      <w:r w:rsidRPr="00303906">
        <w:rPr>
          <w:rFonts w:cstheme="minorHAnsi"/>
          <w:color w:val="000000"/>
          <w:lang w:val="en-US"/>
        </w:rPr>
        <w:t xml:space="preserve"> </w:t>
      </w:r>
      <w:r w:rsidR="00740A5F" w:rsidRPr="00303906">
        <w:rPr>
          <w:rFonts w:cstheme="minorHAnsi"/>
          <w:color w:val="000000"/>
          <w:lang w:val="en-US"/>
        </w:rPr>
        <w:t xml:space="preserve">has contracted or contracts adequate resources for common, coordinated and compliant operation of single day-ahead and/or </w:t>
      </w:r>
      <w:r w:rsidR="00197ED8">
        <w:rPr>
          <w:rFonts w:cstheme="minorHAnsi"/>
          <w:color w:val="000000"/>
          <w:lang w:val="en-US"/>
        </w:rPr>
        <w:t>joint ma</w:t>
      </w:r>
      <w:r w:rsidR="00046E34">
        <w:rPr>
          <w:rFonts w:cstheme="minorHAnsi"/>
          <w:color w:val="000000"/>
          <w:lang w:val="en-US"/>
        </w:rPr>
        <w:t>rket</w:t>
      </w:r>
      <w:r w:rsidR="00740A5F" w:rsidRPr="00303906">
        <w:rPr>
          <w:rFonts w:cstheme="minorHAnsi"/>
          <w:color w:val="000000"/>
          <w:lang w:val="en-US"/>
        </w:rPr>
        <w:t xml:space="preserve">, including the resources necessary to </w:t>
      </w:r>
      <w:proofErr w:type="spellStart"/>
      <w:r w:rsidR="00740A5F" w:rsidRPr="00303906">
        <w:rPr>
          <w:rFonts w:cstheme="minorHAnsi"/>
          <w:color w:val="000000"/>
          <w:lang w:val="en-US"/>
        </w:rPr>
        <w:t>fulfil</w:t>
      </w:r>
      <w:proofErr w:type="spellEnd"/>
      <w:r w:rsidR="00740A5F" w:rsidRPr="00303906">
        <w:rPr>
          <w:rFonts w:cstheme="minorHAnsi"/>
          <w:color w:val="000000"/>
          <w:lang w:val="en-US"/>
        </w:rPr>
        <w:t xml:space="preserve"> the NEMO</w:t>
      </w:r>
      <w:r w:rsidR="00740A5F" w:rsidRPr="00303906">
        <w:rPr>
          <w:rFonts w:cstheme="minorHAnsi"/>
          <w:lang w:val="en-US"/>
        </w:rPr>
        <w:t xml:space="preserve"> </w:t>
      </w:r>
      <w:r w:rsidR="00740A5F" w:rsidRPr="00303906">
        <w:rPr>
          <w:rFonts w:cstheme="minorHAnsi"/>
          <w:color w:val="000000"/>
          <w:lang w:val="en-US"/>
        </w:rPr>
        <w:t>functions, financial resources, the necessary information technology, technical infrastructure and</w:t>
      </w:r>
      <w:r w:rsidR="00740A5F" w:rsidRPr="00303906">
        <w:rPr>
          <w:rFonts w:cstheme="minorHAnsi"/>
          <w:lang w:val="en-US"/>
        </w:rPr>
        <w:t xml:space="preserve"> </w:t>
      </w:r>
      <w:r w:rsidR="00740A5F" w:rsidRPr="00303906">
        <w:rPr>
          <w:rFonts w:cstheme="minorHAnsi"/>
          <w:color w:val="000000"/>
          <w:lang w:val="en-US"/>
        </w:rPr>
        <w:t>operational procedures or it shall provide proof that it is able to make these resources available</w:t>
      </w:r>
      <w:r w:rsidR="00740A5F" w:rsidRPr="00303906">
        <w:rPr>
          <w:rFonts w:cstheme="minorHAnsi"/>
          <w:lang w:val="en-US"/>
        </w:rPr>
        <w:t xml:space="preserve"> </w:t>
      </w:r>
      <w:r w:rsidR="00740A5F" w:rsidRPr="00303906">
        <w:rPr>
          <w:rFonts w:cstheme="minorHAnsi"/>
          <w:color w:val="000000"/>
          <w:lang w:val="en-US"/>
        </w:rPr>
        <w:t xml:space="preserve">within a reasonable preparatory period before taking up its tasks.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Applicants must include information pertaining to: </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Default="00740A5F" w:rsidP="00740A5F">
      <w:pPr>
        <w:pStyle w:val="ListParagraph"/>
        <w:numPr>
          <w:ilvl w:val="0"/>
          <w:numId w:val="13"/>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Having sufficient </w:t>
      </w:r>
      <w:r w:rsidR="00046E34" w:rsidRPr="00303906">
        <w:rPr>
          <w:rFonts w:asciiTheme="minorHAnsi" w:hAnsiTheme="minorHAnsi" w:cstheme="minorHAnsi"/>
          <w:color w:val="000000"/>
          <w:sz w:val="22"/>
          <w:lang w:val="en-US"/>
        </w:rPr>
        <w:t>capitalization</w:t>
      </w:r>
      <w:r w:rsidRPr="00303906">
        <w:rPr>
          <w:rFonts w:asciiTheme="minorHAnsi" w:hAnsiTheme="minorHAnsi" w:cstheme="minorHAnsi"/>
          <w:color w:val="000000"/>
          <w:sz w:val="22"/>
          <w:lang w:val="en-US"/>
        </w:rPr>
        <w:t xml:space="preserve"> and financial security to cover its activities and risk exposure in order to operate efficient, reliable, and stable single day-ahead and/or intraday coupling; </w:t>
      </w:r>
    </w:p>
    <w:p w:rsidR="00046E34" w:rsidRPr="00303906" w:rsidRDefault="00046E34"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13"/>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Having the necessary user platforms and interfaces, including necessary information technology (software), technical equipment (hardware &amp; infrastructure), and or contractual service level agreements for the provision of these services, together with contingency plans, to operate efficient, reliable, and stable single day-ahead and/or intraday coupling; </w:t>
      </w:r>
      <w:r w:rsidR="00046E34">
        <w:rPr>
          <w:rFonts w:asciiTheme="minorHAnsi" w:hAnsiTheme="minorHAnsi" w:cstheme="minorHAnsi"/>
          <w:color w:val="000000"/>
          <w:sz w:val="22"/>
          <w:lang w:val="en-US"/>
        </w:rPr>
        <w:br/>
      </w:r>
    </w:p>
    <w:p w:rsidR="00740A5F" w:rsidRPr="00303906" w:rsidRDefault="00740A5F" w:rsidP="00740A5F">
      <w:pPr>
        <w:pStyle w:val="ListParagraph"/>
        <w:numPr>
          <w:ilvl w:val="0"/>
          <w:numId w:val="13"/>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Having the needed operational arrangements and contractual arrangements with NEMOs, TSOs and other relevant market participants as well as contingency plans for emergency cases, that demonstrate how the NEMO will deliver on its assigned tasks:</w:t>
      </w:r>
    </w:p>
    <w:p w:rsidR="00740A5F" w:rsidRPr="00303906" w:rsidRDefault="00740A5F" w:rsidP="00740A5F">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1"/>
          <w:numId w:val="13"/>
        </w:numPr>
        <w:autoSpaceDE w:val="0"/>
        <w:autoSpaceDN w:val="0"/>
        <w:adjustRightInd w:val="0"/>
        <w:spacing w:after="0" w:line="240" w:lineRule="auto"/>
        <w:ind w:left="72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These must include </w:t>
      </w:r>
      <w:r w:rsidR="00046E34">
        <w:rPr>
          <w:rFonts w:asciiTheme="minorHAnsi" w:hAnsiTheme="minorHAnsi" w:cstheme="minorHAnsi"/>
          <w:color w:val="000000"/>
          <w:sz w:val="22"/>
          <w:lang w:val="en-US"/>
        </w:rPr>
        <w:t xml:space="preserve">the obligation </w:t>
      </w:r>
      <w:r w:rsidRPr="00303906">
        <w:rPr>
          <w:rFonts w:asciiTheme="minorHAnsi" w:hAnsiTheme="minorHAnsi" w:cstheme="minorHAnsi"/>
          <w:color w:val="000000"/>
          <w:sz w:val="22"/>
          <w:lang w:val="en-US"/>
        </w:rPr>
        <w:t>that the applicant has or will enter into the operational and contractual arrangements required where there is more than one NEMO operating in a bidding zone;</w:t>
      </w:r>
    </w:p>
    <w:p w:rsidR="00740A5F" w:rsidRPr="00303906" w:rsidRDefault="00740A5F" w:rsidP="00740A5F">
      <w:pPr>
        <w:pStyle w:val="ListParagraph"/>
        <w:numPr>
          <w:ilvl w:val="1"/>
          <w:numId w:val="13"/>
        </w:numPr>
        <w:autoSpaceDE w:val="0"/>
        <w:autoSpaceDN w:val="0"/>
        <w:adjustRightInd w:val="0"/>
        <w:spacing w:after="0" w:line="240" w:lineRule="auto"/>
        <w:ind w:left="720"/>
        <w:jc w:val="both"/>
        <w:rPr>
          <w:rFonts w:asciiTheme="minorHAnsi" w:hAnsiTheme="minorHAnsi" w:cstheme="minorHAnsi"/>
          <w:sz w:val="22"/>
          <w:lang w:val="en-US"/>
        </w:rPr>
      </w:pPr>
      <w:r w:rsidRPr="00303906">
        <w:rPr>
          <w:rFonts w:asciiTheme="minorHAnsi" w:hAnsiTheme="minorHAnsi" w:cstheme="minorHAnsi"/>
          <w:color w:val="000000"/>
          <w:sz w:val="22"/>
          <w:lang w:val="en-US"/>
        </w:rPr>
        <w:t>As well as evidence that contingencies are in place that allow for new TSOs and NEMOs to enter under the same arrangements.</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w:t>
      </w:r>
      <w:r w:rsidR="00226E74" w:rsidRPr="00303906">
        <w:rPr>
          <w:rFonts w:cstheme="minorHAnsi"/>
          <w:i/>
          <w:iCs/>
          <w:color w:val="000000"/>
          <w:u w:val="single"/>
          <w:lang w:val="en-US"/>
        </w:rPr>
        <w:t>s</w:t>
      </w:r>
      <w:r w:rsidRPr="00303906">
        <w:rPr>
          <w:rFonts w:cstheme="minorHAnsi"/>
          <w:i/>
          <w:iCs/>
          <w:color w:val="000000"/>
          <w:u w:val="single"/>
          <w:lang w:val="en-US"/>
        </w:rPr>
        <w:t xml:space="preserve"> for proof</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Accordingly, the applicant is expected to submit the following supporting documents: </w:t>
      </w:r>
    </w:p>
    <w:p w:rsidR="00740A5F" w:rsidRPr="00303906" w:rsidRDefault="00740A5F" w:rsidP="00740A5F">
      <w:pPr>
        <w:autoSpaceDE w:val="0"/>
        <w:autoSpaceDN w:val="0"/>
        <w:adjustRightInd w:val="0"/>
        <w:spacing w:after="0" w:line="240" w:lineRule="auto"/>
        <w:jc w:val="both"/>
        <w:rPr>
          <w:rFonts w:cstheme="minorHAnsi"/>
          <w:lang w:val="en-US"/>
        </w:rPr>
      </w:pPr>
    </w:p>
    <w:p w:rsidR="00046E34" w:rsidRDefault="00740A5F" w:rsidP="00303906">
      <w:pPr>
        <w:pStyle w:val="ListParagraph"/>
        <w:numPr>
          <w:ilvl w:val="0"/>
          <w:numId w:val="14"/>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Certification of registration;</w:t>
      </w:r>
    </w:p>
    <w:p w:rsidR="00046E34" w:rsidRPr="00303906" w:rsidRDefault="00046E34"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Default="00740A5F" w:rsidP="00740A5F">
      <w:pPr>
        <w:pStyle w:val="ListParagraph"/>
        <w:numPr>
          <w:ilvl w:val="0"/>
          <w:numId w:val="14"/>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Evidence of sufficient understanding of relevant legislation;</w:t>
      </w:r>
    </w:p>
    <w:p w:rsidR="00046E34" w:rsidRPr="00303906" w:rsidRDefault="00046E34" w:rsidP="00303906">
      <w:pPr>
        <w:autoSpaceDE w:val="0"/>
        <w:autoSpaceDN w:val="0"/>
        <w:adjustRightInd w:val="0"/>
        <w:spacing w:after="0" w:line="240" w:lineRule="auto"/>
        <w:jc w:val="both"/>
        <w:rPr>
          <w:rFonts w:cstheme="minorHAnsi"/>
          <w:color w:val="000000"/>
          <w:lang w:val="en-US"/>
        </w:rPr>
      </w:pPr>
    </w:p>
    <w:p w:rsidR="00740A5F" w:rsidRDefault="00740A5F" w:rsidP="00740A5F">
      <w:pPr>
        <w:pStyle w:val="ListParagraph"/>
        <w:numPr>
          <w:ilvl w:val="0"/>
          <w:numId w:val="14"/>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The latest audited annual report;</w:t>
      </w:r>
    </w:p>
    <w:p w:rsidR="00046E34" w:rsidRPr="00303906" w:rsidRDefault="00046E34" w:rsidP="00303906">
      <w:pPr>
        <w:autoSpaceDE w:val="0"/>
        <w:autoSpaceDN w:val="0"/>
        <w:adjustRightInd w:val="0"/>
        <w:spacing w:after="0" w:line="240" w:lineRule="auto"/>
        <w:jc w:val="both"/>
        <w:rPr>
          <w:rFonts w:cstheme="minorHAnsi"/>
          <w:color w:val="000000"/>
          <w:lang w:val="en-US"/>
        </w:rPr>
      </w:pPr>
    </w:p>
    <w:p w:rsidR="00740A5F" w:rsidRDefault="00740A5F" w:rsidP="00740A5F">
      <w:pPr>
        <w:pStyle w:val="ListParagraph"/>
        <w:numPr>
          <w:ilvl w:val="0"/>
          <w:numId w:val="14"/>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Financial plan that project current and next year income and consist as it pertains to the NEMO tasks and consist of:</w:t>
      </w:r>
    </w:p>
    <w:p w:rsidR="00400BD2" w:rsidRPr="00303906" w:rsidRDefault="00400BD2"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28"/>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Balance sheet;</w:t>
      </w:r>
    </w:p>
    <w:p w:rsidR="00400BD2" w:rsidRPr="00303906" w:rsidRDefault="00400BD2" w:rsidP="00303906">
      <w:pPr>
        <w:pStyle w:val="ListParagraph"/>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28"/>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Profit-loss statement;</w:t>
      </w:r>
    </w:p>
    <w:p w:rsidR="00400BD2" w:rsidRPr="00303906" w:rsidRDefault="00400BD2"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28"/>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Analysis of the capital;</w:t>
      </w:r>
    </w:p>
    <w:p w:rsidR="00400BD2" w:rsidRPr="00303906" w:rsidRDefault="00400BD2" w:rsidP="00303906">
      <w:pPr>
        <w:autoSpaceDE w:val="0"/>
        <w:autoSpaceDN w:val="0"/>
        <w:adjustRightInd w:val="0"/>
        <w:spacing w:after="0" w:line="240" w:lineRule="auto"/>
        <w:jc w:val="both"/>
        <w:rPr>
          <w:rFonts w:cstheme="minorHAnsi"/>
          <w:color w:val="000000"/>
          <w:lang w:val="en-US"/>
        </w:rPr>
      </w:pPr>
    </w:p>
    <w:p w:rsidR="00400BD2" w:rsidRDefault="00740A5F" w:rsidP="00303906">
      <w:pPr>
        <w:pStyle w:val="ListParagraph"/>
        <w:numPr>
          <w:ilvl w:val="0"/>
          <w:numId w:val="28"/>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lastRenderedPageBreak/>
        <w:t>Clear statement of assumptions underlying projections;</w:t>
      </w:r>
    </w:p>
    <w:p w:rsidR="00400BD2" w:rsidRPr="00303906" w:rsidRDefault="00400BD2" w:rsidP="00303906">
      <w:pPr>
        <w:pStyle w:val="ListParagraph"/>
        <w:rPr>
          <w:rFonts w:cstheme="minorHAnsi"/>
          <w:color w:val="000000"/>
          <w:lang w:val="en-US"/>
        </w:rPr>
      </w:pPr>
    </w:p>
    <w:p w:rsidR="00400BD2" w:rsidRPr="00303906" w:rsidRDefault="00400BD2" w:rsidP="00303906">
      <w:pPr>
        <w:pStyle w:val="ListParagraph"/>
        <w:autoSpaceDE w:val="0"/>
        <w:autoSpaceDN w:val="0"/>
        <w:adjustRightInd w:val="0"/>
        <w:spacing w:after="0" w:line="240" w:lineRule="auto"/>
        <w:jc w:val="both"/>
        <w:rPr>
          <w:rFonts w:cstheme="minorHAnsi"/>
          <w:color w:val="000000"/>
          <w:lang w:val="en-US"/>
        </w:rPr>
      </w:pPr>
    </w:p>
    <w:p w:rsidR="00400BD2" w:rsidRDefault="00740A5F" w:rsidP="00303906">
      <w:pPr>
        <w:pStyle w:val="ListParagraph"/>
        <w:numPr>
          <w:ilvl w:val="0"/>
          <w:numId w:val="28"/>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 sensitivity analysis of the projections given changes to assumptions;</w:t>
      </w:r>
    </w:p>
    <w:p w:rsidR="00400BD2" w:rsidRPr="00303906" w:rsidRDefault="00400BD2" w:rsidP="00303906">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ind w:left="360"/>
        <w:jc w:val="both"/>
        <w:rPr>
          <w:rFonts w:cstheme="minorHAnsi"/>
          <w:color w:val="000000"/>
          <w:lang w:val="en-US"/>
        </w:rPr>
      </w:pPr>
      <w:r w:rsidRPr="00303906">
        <w:rPr>
          <w:rFonts w:cstheme="minorHAnsi"/>
          <w:color w:val="000000"/>
          <w:lang w:val="en-US"/>
        </w:rPr>
        <w:t>f. A clear breakdown of how the applicant intends to finance the operation including details of any guarantees given to the applicant.</w:t>
      </w:r>
    </w:p>
    <w:p w:rsidR="00740A5F" w:rsidRPr="00303906" w:rsidRDefault="00740A5F" w:rsidP="00740A5F">
      <w:pPr>
        <w:autoSpaceDE w:val="0"/>
        <w:autoSpaceDN w:val="0"/>
        <w:adjustRightInd w:val="0"/>
        <w:spacing w:after="0" w:line="240" w:lineRule="auto"/>
        <w:ind w:left="360"/>
        <w:jc w:val="both"/>
        <w:rPr>
          <w:rFonts w:cstheme="minorHAnsi"/>
          <w:lang w:val="en-US"/>
        </w:rPr>
      </w:pPr>
    </w:p>
    <w:p w:rsidR="00740A5F" w:rsidRDefault="00740A5F" w:rsidP="00740A5F">
      <w:pPr>
        <w:pStyle w:val="ListParagraph"/>
        <w:numPr>
          <w:ilvl w:val="0"/>
          <w:numId w:val="14"/>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A Business Plan as pertaining to its NEMO task that includes:</w:t>
      </w:r>
    </w:p>
    <w:p w:rsidR="00400BD2" w:rsidRPr="00303906" w:rsidRDefault="00400BD2"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Detailed operational breakdown including core processes;</w:t>
      </w:r>
    </w:p>
    <w:p w:rsidR="00400BD2" w:rsidRPr="00303906" w:rsidRDefault="00400BD2" w:rsidP="00303906">
      <w:pPr>
        <w:pStyle w:val="ListParagraph"/>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Clear description and explanation of how it will operate single day-ahead and /or intraday coupling, including </w:t>
      </w:r>
      <w:r w:rsidR="00197ED8" w:rsidRPr="00303906">
        <w:rPr>
          <w:rFonts w:cstheme="minorHAnsi"/>
          <w:color w:val="000000"/>
          <w:lang w:val="en-US"/>
        </w:rPr>
        <w:t>organizational</w:t>
      </w:r>
      <w:r w:rsidRPr="00303906">
        <w:rPr>
          <w:rFonts w:cstheme="minorHAnsi"/>
          <w:color w:val="000000"/>
          <w:lang w:val="en-US"/>
        </w:rPr>
        <w:t xml:space="preserve"> chart;</w:t>
      </w:r>
    </w:p>
    <w:p w:rsidR="00400BD2" w:rsidRPr="00303906" w:rsidRDefault="00400BD2" w:rsidP="00303906">
      <w:pPr>
        <w:autoSpaceDE w:val="0"/>
        <w:autoSpaceDN w:val="0"/>
        <w:adjustRightInd w:val="0"/>
        <w:spacing w:after="0" w:line="240" w:lineRule="auto"/>
        <w:jc w:val="both"/>
        <w:rPr>
          <w:rFonts w:cstheme="minorHAnsi"/>
          <w:lang w:val="en-US"/>
        </w:rPr>
      </w:pPr>
    </w:p>
    <w:p w:rsidR="00740A5F" w:rsidRPr="00303906" w:rsidRDefault="00197ED8"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Organizational</w:t>
      </w:r>
      <w:r w:rsidR="00740A5F" w:rsidRPr="00303906">
        <w:rPr>
          <w:rFonts w:cstheme="minorHAnsi"/>
          <w:color w:val="000000"/>
          <w:lang w:val="en-US"/>
        </w:rPr>
        <w:t xml:space="preserve"> structure including the</w:t>
      </w:r>
      <w:r w:rsidR="00400BD2">
        <w:rPr>
          <w:rFonts w:cstheme="minorHAnsi"/>
          <w:color w:val="000000"/>
          <w:lang w:val="en-US"/>
        </w:rPr>
        <w:t xml:space="preserve"> staff- </w:t>
      </w:r>
      <w:r w:rsidR="00740A5F" w:rsidRPr="00303906">
        <w:rPr>
          <w:rFonts w:cstheme="minorHAnsi"/>
          <w:color w:val="000000"/>
          <w:lang w:val="en-US"/>
        </w:rPr>
        <w:t xml:space="preserve"> </w:t>
      </w:r>
      <w:r w:rsidR="00400BD2">
        <w:rPr>
          <w:rFonts w:cstheme="minorHAnsi"/>
          <w:color w:val="000000"/>
          <w:lang w:val="en-US"/>
        </w:rPr>
        <w:t>Human Resources</w:t>
      </w:r>
      <w:r w:rsidR="00740A5F" w:rsidRPr="00303906">
        <w:rPr>
          <w:rFonts w:cstheme="minorHAnsi"/>
          <w:color w:val="000000"/>
          <w:lang w:val="en-US"/>
        </w:rPr>
        <w:t xml:space="preserve"> per operation and in particular relating to IT service provisions;</w:t>
      </w:r>
    </w:p>
    <w:p w:rsidR="00400BD2" w:rsidRPr="00303906" w:rsidRDefault="00400BD2" w:rsidP="00303906">
      <w:pPr>
        <w:autoSpaceDE w:val="0"/>
        <w:autoSpaceDN w:val="0"/>
        <w:adjustRightInd w:val="0"/>
        <w:spacing w:after="0" w:line="240" w:lineRule="auto"/>
        <w:jc w:val="both"/>
        <w:rPr>
          <w:rFonts w:cstheme="minorHAnsi"/>
          <w:lang w:val="en-US"/>
        </w:rPr>
      </w:pPr>
    </w:p>
    <w:p w:rsidR="00740A5F" w:rsidRPr="00303906" w:rsidRDefault="00740A5F"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Code of conduct and compliance </w:t>
      </w:r>
      <w:proofErr w:type="spellStart"/>
      <w:r w:rsidRPr="00303906">
        <w:rPr>
          <w:rFonts w:cstheme="minorHAnsi"/>
          <w:color w:val="000000"/>
          <w:lang w:val="en-US"/>
        </w:rPr>
        <w:t>programme</w:t>
      </w:r>
      <w:proofErr w:type="spellEnd"/>
      <w:r w:rsidRPr="00303906">
        <w:rPr>
          <w:rFonts w:cstheme="minorHAnsi"/>
          <w:color w:val="000000"/>
          <w:lang w:val="en-US"/>
        </w:rPr>
        <w:t>;</w:t>
      </w:r>
    </w:p>
    <w:p w:rsidR="00400BD2" w:rsidRPr="00303906" w:rsidRDefault="00400BD2"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Intention, nature, and scope of assigning of task to be executed by third parties and the procedure which the applicants intend to employ to assure delivery of the third party;</w:t>
      </w:r>
    </w:p>
    <w:p w:rsidR="00400BD2" w:rsidRPr="00303906" w:rsidRDefault="00400BD2" w:rsidP="00303906">
      <w:pPr>
        <w:autoSpaceDE w:val="0"/>
        <w:autoSpaceDN w:val="0"/>
        <w:adjustRightInd w:val="0"/>
        <w:spacing w:after="0" w:line="240" w:lineRule="auto"/>
        <w:jc w:val="both"/>
        <w:rPr>
          <w:rFonts w:cstheme="minorHAnsi"/>
          <w:lang w:val="en-US"/>
        </w:rPr>
      </w:pPr>
    </w:p>
    <w:p w:rsidR="00740A5F" w:rsidRPr="00303906" w:rsidRDefault="00740A5F" w:rsidP="00303906">
      <w:pPr>
        <w:pStyle w:val="ListParagraph"/>
        <w:numPr>
          <w:ilvl w:val="0"/>
          <w:numId w:val="29"/>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Detailed exposition of the technical and IT system intended to be used and the operational reliability of said system;</w:t>
      </w:r>
    </w:p>
    <w:p w:rsidR="00400BD2" w:rsidRPr="00303906" w:rsidRDefault="00400BD2" w:rsidP="00303906">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ind w:left="360"/>
        <w:jc w:val="both"/>
        <w:rPr>
          <w:rFonts w:cstheme="minorHAnsi"/>
          <w:lang w:val="en-US"/>
        </w:rPr>
      </w:pPr>
      <w:r w:rsidRPr="00303906">
        <w:rPr>
          <w:rFonts w:cstheme="minorHAnsi"/>
          <w:color w:val="000000"/>
          <w:lang w:val="en-US"/>
        </w:rPr>
        <w:t xml:space="preserve">g. </w:t>
      </w:r>
      <w:r w:rsidR="00400BD2">
        <w:rPr>
          <w:rFonts w:cstheme="minorHAnsi"/>
          <w:color w:val="000000"/>
          <w:lang w:val="en-US"/>
        </w:rPr>
        <w:t>T</w:t>
      </w:r>
      <w:r w:rsidRPr="00303906">
        <w:rPr>
          <w:rFonts w:cstheme="minorHAnsi"/>
          <w:color w:val="000000"/>
          <w:lang w:val="en-US"/>
        </w:rPr>
        <w:t xml:space="preserve">he applicant </w:t>
      </w:r>
      <w:r w:rsidR="00465AEC">
        <w:rPr>
          <w:rFonts w:cstheme="minorHAnsi"/>
          <w:color w:val="000000"/>
          <w:lang w:val="en-US"/>
        </w:rPr>
        <w:t xml:space="preserve">shall present the measures through which it </w:t>
      </w:r>
      <w:r w:rsidRPr="00303906">
        <w:rPr>
          <w:rFonts w:cstheme="minorHAnsi"/>
          <w:color w:val="000000"/>
          <w:lang w:val="en-US"/>
        </w:rPr>
        <w:t>intends to identify and manage or avoid any conflict of interests;</w:t>
      </w:r>
      <w:r w:rsidR="00400BD2">
        <w:rPr>
          <w:rFonts w:cstheme="minorHAnsi"/>
          <w:color w:val="000000"/>
          <w:lang w:val="en-US"/>
        </w:rPr>
        <w:br/>
      </w:r>
    </w:p>
    <w:p w:rsidR="00400BD2" w:rsidRDefault="00740A5F" w:rsidP="00303906">
      <w:pPr>
        <w:autoSpaceDE w:val="0"/>
        <w:autoSpaceDN w:val="0"/>
        <w:adjustRightInd w:val="0"/>
        <w:spacing w:after="0" w:line="240" w:lineRule="auto"/>
        <w:ind w:left="360"/>
        <w:jc w:val="both"/>
        <w:rPr>
          <w:rFonts w:cstheme="minorHAnsi"/>
          <w:color w:val="000000"/>
          <w:lang w:val="en-US"/>
        </w:rPr>
      </w:pPr>
      <w:r w:rsidRPr="00303906">
        <w:rPr>
          <w:rFonts w:cstheme="minorHAnsi"/>
          <w:color w:val="000000"/>
          <w:lang w:val="en-US"/>
        </w:rPr>
        <w:t xml:space="preserve">h. Detailed exposition of the plan on how the applicant intends to cooperate with other NEMOs and TSOs and assurances that any agreement will be in place no later than 2 months after being approved as designated NEMO; </w:t>
      </w:r>
    </w:p>
    <w:p w:rsidR="00400BD2" w:rsidRPr="00303906" w:rsidRDefault="00400BD2" w:rsidP="00303906">
      <w:pPr>
        <w:autoSpaceDE w:val="0"/>
        <w:autoSpaceDN w:val="0"/>
        <w:adjustRightInd w:val="0"/>
        <w:spacing w:after="0" w:line="240" w:lineRule="auto"/>
        <w:ind w:left="360"/>
        <w:jc w:val="both"/>
        <w:rPr>
          <w:rFonts w:cstheme="minorHAnsi"/>
          <w:color w:val="000000"/>
          <w:lang w:val="en-US"/>
        </w:rPr>
      </w:pPr>
    </w:p>
    <w:p w:rsidR="00740A5F" w:rsidRPr="00303906" w:rsidRDefault="00740A5F" w:rsidP="00740A5F">
      <w:pPr>
        <w:autoSpaceDE w:val="0"/>
        <w:autoSpaceDN w:val="0"/>
        <w:adjustRightInd w:val="0"/>
        <w:spacing w:after="0" w:line="240" w:lineRule="auto"/>
        <w:ind w:left="360"/>
        <w:jc w:val="both"/>
        <w:rPr>
          <w:rFonts w:cstheme="minorHAnsi"/>
          <w:color w:val="000000"/>
          <w:lang w:val="en-US"/>
        </w:rPr>
      </w:pPr>
      <w:proofErr w:type="spellStart"/>
      <w:r w:rsidRPr="00303906">
        <w:rPr>
          <w:rFonts w:cstheme="minorHAnsi"/>
          <w:color w:val="000000"/>
          <w:lang w:val="en-US"/>
        </w:rPr>
        <w:t>i</w:t>
      </w:r>
      <w:proofErr w:type="spellEnd"/>
      <w:r w:rsidRPr="00303906">
        <w:rPr>
          <w:rFonts w:cstheme="minorHAnsi"/>
          <w:color w:val="000000"/>
          <w:lang w:val="en-US"/>
        </w:rPr>
        <w:t>. Detailed exposition as relating to process in place to identifying and managing risks and appropriate contingency planning.</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8E093B">
        <w:rPr>
          <w:rFonts w:cstheme="minorHAnsi"/>
          <w:b/>
          <w:bCs/>
          <w:color w:val="000000"/>
          <w:lang w:val="en-US"/>
        </w:rPr>
        <w:t xml:space="preserve"> </w:t>
      </w:r>
      <w:proofErr w:type="spellStart"/>
      <w:r w:rsidR="008E093B">
        <w:rPr>
          <w:rFonts w:cstheme="minorHAnsi"/>
          <w:b/>
          <w:bCs/>
          <w:color w:val="000000"/>
          <w:lang w:val="en-US"/>
        </w:rPr>
        <w:t>par</w:t>
      </w:r>
      <w:r w:rsidR="00830203">
        <w:rPr>
          <w:rFonts w:cstheme="minorHAnsi"/>
          <w:b/>
          <w:bCs/>
          <w:color w:val="000000"/>
          <w:lang w:val="en-US"/>
        </w:rPr>
        <w:t>a</w:t>
      </w:r>
      <w:proofErr w:type="spellEnd"/>
      <w:r w:rsidR="00197ED8">
        <w:rPr>
          <w:rFonts w:cstheme="minorHAnsi"/>
          <w:b/>
          <w:bCs/>
          <w:color w:val="000000"/>
          <w:lang w:val="en-US"/>
        </w:rPr>
        <w:t>.</w:t>
      </w:r>
      <w:r w:rsidR="008E093B">
        <w:rPr>
          <w:rFonts w:cstheme="minorHAnsi"/>
          <w:b/>
          <w:bCs/>
          <w:color w:val="000000"/>
          <w:lang w:val="en-US"/>
        </w:rPr>
        <w:t xml:space="preserve"> </w:t>
      </w:r>
      <w:proofErr w:type="gramStart"/>
      <w:r w:rsidRPr="00303906">
        <w:rPr>
          <w:rFonts w:cstheme="minorHAnsi"/>
          <w:b/>
          <w:bCs/>
          <w:color w:val="000000"/>
          <w:lang w:val="en-US"/>
        </w:rPr>
        <w:t>1</w:t>
      </w:r>
      <w:r w:rsidR="00A8738E" w:rsidRPr="00303906">
        <w:rPr>
          <w:rFonts w:cstheme="minorHAnsi"/>
          <w:b/>
          <w:bCs/>
          <w:color w:val="000000"/>
          <w:lang w:val="en-US"/>
        </w:rPr>
        <w:t xml:space="preserve"> </w:t>
      </w:r>
      <w:r w:rsidR="008E093B">
        <w:rPr>
          <w:rFonts w:cstheme="minorHAnsi"/>
          <w:b/>
          <w:bCs/>
          <w:color w:val="000000"/>
          <w:lang w:val="en-US"/>
        </w:rPr>
        <w:t xml:space="preserve"> </w:t>
      </w:r>
      <w:proofErr w:type="spellStart"/>
      <w:r w:rsidR="008E093B">
        <w:rPr>
          <w:rFonts w:cstheme="minorHAnsi"/>
          <w:b/>
          <w:bCs/>
          <w:color w:val="000000"/>
          <w:lang w:val="en-US"/>
        </w:rPr>
        <w:t>subpar</w:t>
      </w:r>
      <w:r w:rsidR="00830203">
        <w:rPr>
          <w:rFonts w:cstheme="minorHAnsi"/>
          <w:b/>
          <w:bCs/>
          <w:color w:val="000000"/>
          <w:lang w:val="en-US"/>
        </w:rPr>
        <w:t>a</w:t>
      </w:r>
      <w:proofErr w:type="spellEnd"/>
      <w:proofErr w:type="gramEnd"/>
      <w:r w:rsidR="00197ED8">
        <w:rPr>
          <w:rFonts w:cstheme="minorHAnsi"/>
          <w:b/>
          <w:bCs/>
          <w:color w:val="000000"/>
          <w:lang w:val="en-US"/>
        </w:rPr>
        <w:t>.</w:t>
      </w:r>
      <w:r w:rsidR="008E093B">
        <w:rPr>
          <w:rFonts w:cstheme="minorHAnsi"/>
          <w:b/>
          <w:bCs/>
          <w:color w:val="000000"/>
          <w:lang w:val="en-US"/>
        </w:rPr>
        <w:t xml:space="preserve"> </w:t>
      </w:r>
      <w:r w:rsidR="00A8738E" w:rsidRPr="00303906">
        <w:rPr>
          <w:rFonts w:cstheme="minorHAnsi"/>
          <w:b/>
          <w:bCs/>
          <w:color w:val="000000"/>
          <w:lang w:val="en-US"/>
        </w:rPr>
        <w:t>1.2</w:t>
      </w:r>
      <w:r w:rsidRPr="00303906">
        <w:rPr>
          <w:rFonts w:cstheme="minorHAnsi"/>
          <w:b/>
          <w:b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It shall be able to ensure that market participants have open access to information regarding the NEMO tasks in accordance with Article </w:t>
      </w:r>
      <w:r w:rsidR="003F139A">
        <w:rPr>
          <w:rFonts w:cstheme="minorHAnsi"/>
          <w:color w:val="000000"/>
          <w:lang w:val="en-US"/>
        </w:rPr>
        <w:t>5</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CC00FB" w:rsidP="00740A5F">
      <w:pPr>
        <w:autoSpaceDE w:val="0"/>
        <w:autoSpaceDN w:val="0"/>
        <w:adjustRightInd w:val="0"/>
        <w:spacing w:after="0" w:line="240" w:lineRule="auto"/>
        <w:jc w:val="both"/>
        <w:rPr>
          <w:rFonts w:cstheme="minorHAnsi"/>
          <w:color w:val="000000"/>
          <w:lang w:val="en-US"/>
        </w:rPr>
      </w:pPr>
      <w:r>
        <w:rPr>
          <w:rFonts w:cstheme="minorHAnsi"/>
          <w:color w:val="000000"/>
          <w:lang w:val="en-US"/>
        </w:rPr>
        <w:t>The applicant</w:t>
      </w:r>
      <w:r w:rsidR="00201D46">
        <w:rPr>
          <w:rFonts w:cstheme="minorHAnsi"/>
          <w:color w:val="000000"/>
          <w:lang w:val="en-US"/>
        </w:rPr>
        <w:t>s</w:t>
      </w:r>
      <w:r w:rsidRPr="00303906">
        <w:rPr>
          <w:rFonts w:cstheme="minorHAnsi"/>
          <w:color w:val="000000"/>
          <w:lang w:val="en-US"/>
        </w:rPr>
        <w:t xml:space="preserve"> </w:t>
      </w:r>
      <w:r w:rsidR="00740A5F" w:rsidRPr="00303906">
        <w:rPr>
          <w:rFonts w:cstheme="minorHAnsi"/>
          <w:color w:val="000000"/>
          <w:lang w:val="en-US"/>
        </w:rPr>
        <w:t>must demonstrate and assure that they will be able to openly publish information and data (i.e. arrangements, methodologies, rules, processes, and data) as require</w:t>
      </w:r>
      <w:r w:rsidR="00201D46">
        <w:rPr>
          <w:rFonts w:cstheme="minorHAnsi"/>
          <w:color w:val="000000"/>
          <w:lang w:val="en-US"/>
        </w:rPr>
        <w:t>d</w:t>
      </w:r>
      <w:r w:rsidR="00740A5F" w:rsidRPr="00303906">
        <w:rPr>
          <w:rFonts w:cstheme="minorHAnsi"/>
          <w:color w:val="000000"/>
          <w:lang w:val="en-US"/>
        </w:rPr>
        <w:t xml:space="preserve"> and that this access will be available on equal basis to all market participants.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0"/>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 clear communication strategy that includes: </w:t>
      </w:r>
    </w:p>
    <w:p w:rsidR="00201D46" w:rsidRPr="00303906" w:rsidRDefault="00201D46" w:rsidP="00303906">
      <w:pPr>
        <w:pStyle w:val="ListParagraph"/>
        <w:autoSpaceDE w:val="0"/>
        <w:autoSpaceDN w:val="0"/>
        <w:adjustRightInd w:val="0"/>
        <w:spacing w:after="0" w:line="240" w:lineRule="auto"/>
        <w:jc w:val="both"/>
        <w:rPr>
          <w:rFonts w:cstheme="minorHAnsi"/>
          <w:lang w:val="en-US"/>
        </w:rPr>
      </w:pPr>
    </w:p>
    <w:p w:rsidR="00740A5F" w:rsidRPr="00303906" w:rsidRDefault="00740A5F" w:rsidP="00303906">
      <w:pPr>
        <w:pStyle w:val="ListParagraph"/>
        <w:numPr>
          <w:ilvl w:val="0"/>
          <w:numId w:val="31"/>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Description and </w:t>
      </w:r>
      <w:r w:rsidR="00201D46" w:rsidRPr="00303906">
        <w:rPr>
          <w:rFonts w:cstheme="minorHAnsi"/>
          <w:color w:val="000000"/>
          <w:lang w:val="en-US"/>
        </w:rPr>
        <w:t xml:space="preserve">proof </w:t>
      </w:r>
      <w:r w:rsidRPr="00303906">
        <w:rPr>
          <w:rFonts w:cstheme="minorHAnsi"/>
          <w:color w:val="000000"/>
          <w:lang w:val="en-US"/>
        </w:rPr>
        <w:t>of where and how market participants will be able to access information;</w:t>
      </w:r>
    </w:p>
    <w:p w:rsidR="00201D46" w:rsidRPr="00303906" w:rsidRDefault="00201D46" w:rsidP="00303906">
      <w:pPr>
        <w:pStyle w:val="ListParagraph"/>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1"/>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Process for data publication;</w:t>
      </w:r>
    </w:p>
    <w:p w:rsidR="00201D46" w:rsidRPr="00303906" w:rsidRDefault="00201D46" w:rsidP="00303906">
      <w:pPr>
        <w:pStyle w:val="ListParagraph"/>
        <w:rPr>
          <w:rFonts w:cstheme="minorHAnsi"/>
          <w:color w:val="000000"/>
          <w:lang w:val="en-US"/>
        </w:rPr>
      </w:pPr>
    </w:p>
    <w:p w:rsidR="00201D46" w:rsidRPr="00303906" w:rsidRDefault="00201D46" w:rsidP="00303906">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ind w:left="360"/>
        <w:jc w:val="both"/>
        <w:rPr>
          <w:rFonts w:cstheme="minorHAnsi"/>
          <w:color w:val="000000"/>
          <w:lang w:val="en-US"/>
        </w:rPr>
      </w:pPr>
      <w:r w:rsidRPr="00303906">
        <w:rPr>
          <w:rFonts w:cstheme="minorHAnsi"/>
          <w:color w:val="000000"/>
          <w:lang w:val="en-US"/>
        </w:rPr>
        <w:t xml:space="preserve">c. Description of contingency planning </w:t>
      </w:r>
      <w:r w:rsidR="00201D46">
        <w:rPr>
          <w:rFonts w:cstheme="minorHAnsi"/>
          <w:color w:val="000000"/>
          <w:lang w:val="en-US"/>
        </w:rPr>
        <w:t xml:space="preserve">and </w:t>
      </w:r>
      <w:r w:rsidR="00201D46" w:rsidRPr="00201D46">
        <w:rPr>
          <w:rFonts w:cstheme="minorHAnsi"/>
          <w:color w:val="000000"/>
          <w:lang w:val="en-US"/>
        </w:rPr>
        <w:t>guarantee that this information is available to all market participants.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293F81">
        <w:rPr>
          <w:rFonts w:cstheme="minorHAnsi"/>
          <w:b/>
          <w:bCs/>
          <w:color w:val="000000"/>
          <w:lang w:val="en-US"/>
        </w:rPr>
        <w:t xml:space="preserve"> </w:t>
      </w:r>
      <w:proofErr w:type="spellStart"/>
      <w:r w:rsidR="00293F81">
        <w:rPr>
          <w:rFonts w:cstheme="minorHAnsi"/>
          <w:b/>
          <w:bCs/>
          <w:color w:val="000000"/>
          <w:lang w:val="en-US"/>
        </w:rPr>
        <w:t>par</w:t>
      </w:r>
      <w:r w:rsidR="00830203">
        <w:rPr>
          <w:rFonts w:cstheme="minorHAnsi"/>
          <w:b/>
          <w:bCs/>
          <w:color w:val="000000"/>
          <w:lang w:val="en-US"/>
        </w:rPr>
        <w:t>a</w:t>
      </w:r>
      <w:proofErr w:type="spellEnd"/>
      <w:r w:rsidR="00197ED8">
        <w:rPr>
          <w:rFonts w:cstheme="minorHAnsi"/>
          <w:b/>
          <w:bCs/>
          <w:color w:val="000000"/>
          <w:lang w:val="en-US"/>
        </w:rPr>
        <w:t>.</w:t>
      </w:r>
      <w:r w:rsidR="00556AB6">
        <w:rPr>
          <w:rFonts w:cstheme="minorHAnsi"/>
          <w:b/>
          <w:bCs/>
          <w:color w:val="000000"/>
          <w:lang w:val="en-US"/>
        </w:rPr>
        <w:t xml:space="preserve"> </w:t>
      </w:r>
      <w:proofErr w:type="gramStart"/>
      <w:r w:rsidRPr="00303906">
        <w:rPr>
          <w:rFonts w:cstheme="minorHAnsi"/>
          <w:b/>
          <w:bCs/>
          <w:color w:val="000000"/>
          <w:lang w:val="en-US"/>
        </w:rPr>
        <w:t>1</w:t>
      </w:r>
      <w:r w:rsidR="006418AD">
        <w:rPr>
          <w:rFonts w:cstheme="minorHAnsi"/>
          <w:b/>
          <w:bCs/>
          <w:color w:val="000000"/>
          <w:lang w:val="en-US"/>
        </w:rPr>
        <w:t xml:space="preserve"> </w:t>
      </w:r>
      <w:proofErr w:type="spellStart"/>
      <w:r w:rsidR="00293F81">
        <w:rPr>
          <w:rFonts w:cstheme="minorHAnsi"/>
          <w:b/>
          <w:bCs/>
          <w:color w:val="000000"/>
          <w:lang w:val="en-US"/>
        </w:rPr>
        <w:t>subpar</w:t>
      </w:r>
      <w:r w:rsidR="00830203">
        <w:rPr>
          <w:rFonts w:cstheme="minorHAnsi"/>
          <w:b/>
          <w:bCs/>
          <w:color w:val="000000"/>
          <w:lang w:val="en-US"/>
        </w:rPr>
        <w:t>a</w:t>
      </w:r>
      <w:proofErr w:type="spellEnd"/>
      <w:r w:rsidR="00197ED8">
        <w:rPr>
          <w:rFonts w:cstheme="minorHAnsi"/>
          <w:b/>
          <w:bCs/>
          <w:color w:val="000000"/>
          <w:lang w:val="en-US"/>
        </w:rPr>
        <w:t>.</w:t>
      </w:r>
      <w:proofErr w:type="gramEnd"/>
      <w:r w:rsidR="00293F81">
        <w:rPr>
          <w:rFonts w:cstheme="minorHAnsi"/>
          <w:b/>
          <w:bCs/>
          <w:color w:val="000000"/>
          <w:lang w:val="en-US"/>
        </w:rPr>
        <w:t xml:space="preserve"> </w:t>
      </w:r>
      <w:r w:rsidR="00A8738E" w:rsidRPr="00303906">
        <w:rPr>
          <w:rFonts w:cstheme="minorHAnsi"/>
          <w:b/>
          <w:bCs/>
          <w:color w:val="000000"/>
          <w:lang w:val="en-US"/>
        </w:rPr>
        <w:t>1.3</w:t>
      </w:r>
      <w:r w:rsidRPr="00303906">
        <w:rPr>
          <w:rFonts w:cstheme="minorHAnsi"/>
          <w:b/>
          <w:b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It shall be cost-efficient with respect to single day-ahead and intraday </w:t>
      </w:r>
      <w:r w:rsidR="00830203">
        <w:rPr>
          <w:rFonts w:cstheme="minorHAnsi"/>
          <w:color w:val="000000"/>
          <w:lang w:val="en-US"/>
        </w:rPr>
        <w:t xml:space="preserve">market </w:t>
      </w:r>
      <w:r w:rsidRPr="00303906">
        <w:rPr>
          <w:rFonts w:cstheme="minorHAnsi"/>
          <w:color w:val="000000"/>
          <w:lang w:val="en-US"/>
        </w:rPr>
        <w:t xml:space="preserve">coupling and shall in its internal accounting keep separate accounts for </w:t>
      </w:r>
      <w:r w:rsidR="00830203">
        <w:rPr>
          <w:rFonts w:cstheme="minorHAnsi"/>
          <w:color w:val="000000"/>
          <w:lang w:val="en-US"/>
        </w:rPr>
        <w:t>Market Coupling Operator (</w:t>
      </w:r>
      <w:r w:rsidRPr="00303906">
        <w:rPr>
          <w:rFonts w:cstheme="minorHAnsi"/>
          <w:color w:val="000000"/>
          <w:lang w:val="en-US"/>
        </w:rPr>
        <w:t>MCO</w:t>
      </w:r>
      <w:r w:rsidR="00830203">
        <w:rPr>
          <w:rFonts w:cstheme="minorHAnsi"/>
          <w:color w:val="000000"/>
          <w:lang w:val="en-US"/>
        </w:rPr>
        <w:t>)</w:t>
      </w:r>
      <w:r w:rsidRPr="00303906">
        <w:rPr>
          <w:rFonts w:cstheme="minorHAnsi"/>
          <w:color w:val="000000"/>
          <w:lang w:val="en-US"/>
        </w:rPr>
        <w:t xml:space="preserve"> functions and other activities in order to prevent cross </w:t>
      </w:r>
      <w:r w:rsidR="001C32D8" w:rsidRPr="00303906">
        <w:rPr>
          <w:rFonts w:cstheme="minorHAnsi"/>
          <w:color w:val="000000"/>
          <w:lang w:val="en-US"/>
        </w:rPr>
        <w:t>subsidization</w:t>
      </w:r>
      <w:r w:rsidRPr="00303906">
        <w:rPr>
          <w:rFonts w:cstheme="minorHAnsi"/>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Applications must include evidence that they have separate accounts for the </w:t>
      </w:r>
      <w:r w:rsidR="001C32D8">
        <w:rPr>
          <w:rFonts w:cstheme="minorHAnsi"/>
          <w:color w:val="000000"/>
          <w:lang w:val="en-US"/>
        </w:rPr>
        <w:t>Market Coupling Operator (</w:t>
      </w:r>
      <w:r w:rsidR="005D4D19" w:rsidRPr="00303906">
        <w:rPr>
          <w:rFonts w:cstheme="minorHAnsi"/>
          <w:color w:val="000000"/>
          <w:lang w:val="en-US"/>
        </w:rPr>
        <w:t>MCO</w:t>
      </w:r>
      <w:r w:rsidR="005D4D19">
        <w:rPr>
          <w:rFonts w:cstheme="minorHAnsi"/>
          <w:color w:val="000000"/>
          <w:lang w:val="en-US"/>
        </w:rPr>
        <w:t xml:space="preserve">) </w:t>
      </w:r>
      <w:r w:rsidR="005D4D19" w:rsidRPr="00303906">
        <w:rPr>
          <w:rFonts w:cstheme="minorHAnsi"/>
          <w:color w:val="000000"/>
          <w:lang w:val="en-US"/>
        </w:rPr>
        <w:t>functions</w:t>
      </w:r>
      <w:r w:rsidRPr="00303906">
        <w:rPr>
          <w:rFonts w:cstheme="minorHAnsi"/>
          <w:color w:val="000000"/>
          <w:lang w:val="en-US"/>
        </w:rPr>
        <w:t xml:space="preserve"> and other NEMO activities, and can report a clear breakdown of all their NEMO costs. This shall allow the Regulator to ascertaining to what degree the provision of services is cost-effective. This can be done either through comparison with other </w:t>
      </w:r>
      <w:r w:rsidR="001C32D8" w:rsidRPr="00303906">
        <w:rPr>
          <w:rFonts w:cstheme="minorHAnsi"/>
          <w:color w:val="000000"/>
          <w:lang w:val="en-US"/>
        </w:rPr>
        <w:t>applica</w:t>
      </w:r>
      <w:r w:rsidR="001C32D8">
        <w:rPr>
          <w:rFonts w:cstheme="minorHAnsi"/>
          <w:color w:val="000000"/>
          <w:lang w:val="en-US"/>
        </w:rPr>
        <w:t>tions</w:t>
      </w:r>
      <w:r w:rsidRPr="00303906">
        <w:rPr>
          <w:rFonts w:cstheme="minorHAnsi"/>
          <w:color w:val="000000"/>
          <w:lang w:val="en-US"/>
        </w:rPr>
        <w:t xml:space="preserve">, if more than one application was submitted, or through </w:t>
      </w:r>
      <w:r w:rsidR="001C32D8">
        <w:rPr>
          <w:rFonts w:cstheme="minorHAnsi"/>
          <w:color w:val="000000"/>
          <w:lang w:val="en-US"/>
        </w:rPr>
        <w:t xml:space="preserve">cooperation with other National Regulatory </w:t>
      </w:r>
      <w:r w:rsidR="002D70C7">
        <w:rPr>
          <w:rFonts w:cstheme="minorHAnsi"/>
          <w:color w:val="000000"/>
          <w:lang w:val="en-US"/>
        </w:rPr>
        <w:t>Authorities</w:t>
      </w:r>
      <w:r w:rsidRPr="00303906">
        <w:rPr>
          <w:rFonts w:cstheme="minorHAnsi"/>
          <w:color w:val="000000"/>
          <w:lang w:val="en-US"/>
        </w:rPr>
        <w:t xml:space="preserve"> who have</w:t>
      </w:r>
      <w:r w:rsidR="00CB15B3">
        <w:rPr>
          <w:rFonts w:cstheme="minorHAnsi"/>
          <w:color w:val="000000"/>
          <w:lang w:val="en-US"/>
        </w:rPr>
        <w:t xml:space="preserve"> designated NEMOs in the past. </w:t>
      </w:r>
      <w:r w:rsidRPr="00303906">
        <w:rPr>
          <w:rFonts w:cstheme="minorHAnsi"/>
          <w:color w:val="000000"/>
          <w:lang w:val="en-US"/>
        </w:rPr>
        <w:t xml:space="preserve">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1A5FA2" w:rsidRPr="00303906" w:rsidRDefault="001A5FA2"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1A5FA2" w:rsidRPr="00303906" w:rsidRDefault="001A5FA2" w:rsidP="00740A5F">
      <w:pPr>
        <w:autoSpaceDE w:val="0"/>
        <w:autoSpaceDN w:val="0"/>
        <w:adjustRightInd w:val="0"/>
        <w:spacing w:after="0" w:line="240" w:lineRule="auto"/>
        <w:jc w:val="both"/>
        <w:rPr>
          <w:rFonts w:cstheme="minorHAnsi"/>
          <w:color w:val="000000"/>
          <w:lang w:val="en-US"/>
        </w:rPr>
      </w:pPr>
    </w:p>
    <w:p w:rsidR="00740A5F" w:rsidRDefault="00740A5F" w:rsidP="00740A5F">
      <w:pPr>
        <w:pStyle w:val="ListParagraph"/>
        <w:numPr>
          <w:ilvl w:val="0"/>
          <w:numId w:val="15"/>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Clear description and explanation of accounting processes that will allow the applicant to identify and separate MCO and NEMO costs;</w:t>
      </w:r>
    </w:p>
    <w:p w:rsidR="00827EE2" w:rsidRPr="00303906" w:rsidRDefault="00827EE2"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1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Clear description and explanation of separate accounts that will be used for MCO and NEMO costs;</w:t>
      </w:r>
    </w:p>
    <w:p w:rsidR="00827EE2" w:rsidRPr="00303906" w:rsidRDefault="00827EE2" w:rsidP="00303906">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1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Clear description of processes to report a clear breakdown of all its NEMO costs, including MCO costs;</w:t>
      </w:r>
    </w:p>
    <w:p w:rsidR="00740A5F" w:rsidRPr="00303906" w:rsidRDefault="00740A5F" w:rsidP="00740A5F">
      <w:pPr>
        <w:pStyle w:val="ListParagraph"/>
        <w:numPr>
          <w:ilvl w:val="0"/>
          <w:numId w:val="15"/>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A comparison of the applicants cost relative to EU examples broken down by each NEMO and MCO costs.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827EE2">
        <w:rPr>
          <w:rFonts w:cstheme="minorHAnsi"/>
          <w:b/>
          <w:bCs/>
          <w:color w:val="000000"/>
          <w:lang w:val="en-US"/>
        </w:rPr>
        <w:t xml:space="preserve"> </w:t>
      </w:r>
      <w:proofErr w:type="spellStart"/>
      <w:r w:rsidR="00827EE2">
        <w:rPr>
          <w:rFonts w:cstheme="minorHAnsi"/>
          <w:b/>
          <w:bCs/>
          <w:color w:val="000000"/>
          <w:lang w:val="en-US"/>
        </w:rPr>
        <w:t>para</w:t>
      </w:r>
      <w:proofErr w:type="spellEnd"/>
      <w:r w:rsidR="00197ED8">
        <w:rPr>
          <w:rFonts w:cstheme="minorHAnsi"/>
          <w:b/>
          <w:bCs/>
          <w:color w:val="000000"/>
          <w:lang w:val="en-US"/>
        </w:rPr>
        <w:t>.</w:t>
      </w:r>
      <w:r w:rsidR="00556AB6">
        <w:rPr>
          <w:rFonts w:cstheme="minorHAnsi"/>
          <w:b/>
          <w:bCs/>
          <w:color w:val="000000"/>
          <w:lang w:val="en-US"/>
        </w:rPr>
        <w:t xml:space="preserve"> </w:t>
      </w:r>
      <w:proofErr w:type="gramStart"/>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827EE2">
        <w:rPr>
          <w:rFonts w:cstheme="minorHAnsi"/>
          <w:b/>
          <w:bCs/>
          <w:color w:val="000000"/>
          <w:lang w:val="en-US"/>
        </w:rPr>
        <w:t>subpara</w:t>
      </w:r>
      <w:proofErr w:type="spellEnd"/>
      <w:r w:rsidR="00197ED8">
        <w:rPr>
          <w:rFonts w:cstheme="minorHAnsi"/>
          <w:b/>
          <w:bCs/>
          <w:color w:val="000000"/>
          <w:lang w:val="en-US"/>
        </w:rPr>
        <w:t>.</w:t>
      </w:r>
      <w:proofErr w:type="gramEnd"/>
      <w:r w:rsidR="00556AB6">
        <w:rPr>
          <w:rFonts w:cstheme="minorHAnsi"/>
          <w:b/>
          <w:bCs/>
          <w:color w:val="000000"/>
          <w:lang w:val="en-US"/>
        </w:rPr>
        <w:t xml:space="preserve"> </w:t>
      </w:r>
      <w:r w:rsidR="00A8738E" w:rsidRPr="00303906">
        <w:rPr>
          <w:rFonts w:cstheme="minorHAnsi"/>
          <w:b/>
          <w:bCs/>
          <w:color w:val="000000"/>
          <w:lang w:val="en-US"/>
        </w:rPr>
        <w:t xml:space="preserve"> 1.4</w:t>
      </w:r>
      <w:r w:rsidRPr="00303906">
        <w:rPr>
          <w:rFonts w:cstheme="minorHAnsi"/>
          <w:b/>
          <w:bCs/>
          <w:color w:val="000000"/>
          <w:lang w:val="en-US"/>
        </w:rPr>
        <w:t>:</w:t>
      </w:r>
    </w:p>
    <w:p w:rsidR="00740A5F" w:rsidRPr="00303906" w:rsidRDefault="00B22E0E" w:rsidP="00740A5F">
      <w:pPr>
        <w:autoSpaceDE w:val="0"/>
        <w:autoSpaceDN w:val="0"/>
        <w:adjustRightInd w:val="0"/>
        <w:spacing w:after="0" w:line="240" w:lineRule="auto"/>
        <w:jc w:val="both"/>
        <w:rPr>
          <w:rFonts w:cstheme="minorHAnsi"/>
          <w:color w:val="000000"/>
          <w:lang w:val="en-US"/>
        </w:rPr>
      </w:pPr>
      <w:r>
        <w:rPr>
          <w:rFonts w:cstheme="minorHAnsi"/>
          <w:color w:val="000000"/>
          <w:lang w:val="en-US"/>
        </w:rPr>
        <w:t>The applicant</w:t>
      </w:r>
      <w:r w:rsidRPr="00303906">
        <w:rPr>
          <w:rFonts w:cstheme="minorHAnsi"/>
          <w:color w:val="000000"/>
          <w:lang w:val="en-US"/>
        </w:rPr>
        <w:t xml:space="preserve"> </w:t>
      </w:r>
      <w:r w:rsidR="00740A5F" w:rsidRPr="00303906">
        <w:rPr>
          <w:rFonts w:cstheme="minorHAnsi"/>
          <w:color w:val="000000"/>
          <w:lang w:val="en-US"/>
        </w:rPr>
        <w:t>shall have an adequate level of business separation from other market participants.</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B22E0E" w:rsidP="00740A5F">
      <w:pPr>
        <w:autoSpaceDE w:val="0"/>
        <w:autoSpaceDN w:val="0"/>
        <w:adjustRightInd w:val="0"/>
        <w:spacing w:after="0" w:line="240" w:lineRule="auto"/>
        <w:jc w:val="both"/>
        <w:rPr>
          <w:rFonts w:cstheme="minorHAnsi"/>
          <w:lang w:val="en-US"/>
        </w:rPr>
      </w:pPr>
      <w:r>
        <w:rPr>
          <w:rFonts w:cstheme="minorHAnsi"/>
          <w:color w:val="000000"/>
          <w:lang w:val="en-US"/>
        </w:rPr>
        <w:t xml:space="preserve">The applicant </w:t>
      </w:r>
      <w:r w:rsidR="00740A5F" w:rsidRPr="00303906">
        <w:rPr>
          <w:rFonts w:cstheme="minorHAnsi"/>
          <w:color w:val="000000"/>
          <w:lang w:val="en-US"/>
        </w:rPr>
        <w:t>must include evidence of a sufficient business separation to the extent that any associated business is not able to use NEMO and MCO information that is not privy to the public to their unfair</w:t>
      </w:r>
      <w:r w:rsidR="00740A5F" w:rsidRPr="00303906">
        <w:rPr>
          <w:rFonts w:cstheme="minorHAnsi"/>
          <w:lang w:val="en-US"/>
        </w:rPr>
        <w:t xml:space="preserve"> </w:t>
      </w:r>
      <w:r w:rsidR="00740A5F" w:rsidRPr="00303906">
        <w:rPr>
          <w:rFonts w:cstheme="minorHAnsi"/>
          <w:color w:val="000000"/>
          <w:lang w:val="en-US"/>
        </w:rPr>
        <w:t>advantage. This includes that the application should include, for transparency, any potential conflict of</w:t>
      </w:r>
      <w:r w:rsidR="00740A5F" w:rsidRPr="00303906">
        <w:rPr>
          <w:rFonts w:cstheme="minorHAnsi"/>
          <w:lang w:val="en-US"/>
        </w:rPr>
        <w:t xml:space="preserve"> </w:t>
      </w:r>
      <w:r w:rsidR="00740A5F" w:rsidRPr="00303906">
        <w:rPr>
          <w:rFonts w:cstheme="minorHAnsi"/>
          <w:color w:val="000000"/>
          <w:lang w:val="en-US"/>
        </w:rPr>
        <w:t>interest arising due to ownership by or association with market participants. That is, the applicant should</w:t>
      </w:r>
      <w:r w:rsidR="00740A5F" w:rsidRPr="00303906">
        <w:rPr>
          <w:rFonts w:cstheme="minorHAnsi"/>
          <w:lang w:val="en-US"/>
        </w:rPr>
        <w:t xml:space="preserve"> </w:t>
      </w:r>
      <w:r w:rsidR="00740A5F" w:rsidRPr="00303906">
        <w:rPr>
          <w:rFonts w:cstheme="minorHAnsi"/>
          <w:color w:val="000000"/>
          <w:lang w:val="en-US"/>
        </w:rPr>
        <w:t xml:space="preserve">not be in a position where information can be accidentally or intentionally shared to </w:t>
      </w:r>
      <w:proofErr w:type="spellStart"/>
      <w:r w:rsidR="00740A5F" w:rsidRPr="00303906">
        <w:rPr>
          <w:rFonts w:cstheme="minorHAnsi"/>
          <w:color w:val="000000"/>
          <w:lang w:val="en-US"/>
        </w:rPr>
        <w:t>favour</w:t>
      </w:r>
      <w:proofErr w:type="spellEnd"/>
      <w:r w:rsidR="00740A5F" w:rsidRPr="00303906">
        <w:rPr>
          <w:rFonts w:cstheme="minorHAnsi"/>
          <w:color w:val="000000"/>
          <w:lang w:val="en-US"/>
        </w:rPr>
        <w:t xml:space="preserve"> a market</w:t>
      </w:r>
      <w:r w:rsidR="00740A5F" w:rsidRPr="00303906">
        <w:rPr>
          <w:rFonts w:cstheme="minorHAnsi"/>
          <w:lang w:val="en-US"/>
        </w:rPr>
        <w:t xml:space="preserve"> </w:t>
      </w:r>
      <w:r w:rsidR="00740A5F" w:rsidRPr="00303906">
        <w:rPr>
          <w:rFonts w:cstheme="minorHAnsi"/>
          <w:color w:val="000000"/>
          <w:lang w:val="en-US"/>
        </w:rPr>
        <w:t>participant that is an owner of or associated with the applicant. Moreover, should the applicant have</w:t>
      </w:r>
      <w:r w:rsidR="00740A5F" w:rsidRPr="00303906">
        <w:rPr>
          <w:rFonts w:cstheme="minorHAnsi"/>
          <w:lang w:val="en-US"/>
        </w:rPr>
        <w:t xml:space="preserve"> </w:t>
      </w:r>
      <w:r w:rsidR="00740A5F" w:rsidRPr="00303906">
        <w:rPr>
          <w:rFonts w:cstheme="minorHAnsi"/>
          <w:color w:val="000000"/>
          <w:lang w:val="en-US"/>
        </w:rPr>
        <w:t>potential conflict of interest, the applicant should demonstrate a process and mechanism to assure</w:t>
      </w:r>
      <w:r w:rsidR="00740A5F" w:rsidRPr="00303906">
        <w:rPr>
          <w:rFonts w:cstheme="minorHAnsi"/>
          <w:lang w:val="en-US"/>
        </w:rPr>
        <w:t xml:space="preserve"> </w:t>
      </w:r>
      <w:r w:rsidR="00740A5F" w:rsidRPr="00303906">
        <w:rPr>
          <w:rFonts w:cstheme="minorHAnsi"/>
          <w:color w:val="000000"/>
          <w:lang w:val="en-US"/>
        </w:rPr>
        <w:t xml:space="preserve">sufficient separation.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BD6901" w:rsidRDefault="00740A5F" w:rsidP="00303906">
      <w:pPr>
        <w:pStyle w:val="ListParagraph"/>
        <w:numPr>
          <w:ilvl w:val="0"/>
          <w:numId w:val="16"/>
        </w:numPr>
        <w:autoSpaceDE w:val="0"/>
        <w:autoSpaceDN w:val="0"/>
        <w:adjustRightInd w:val="0"/>
        <w:spacing w:after="0" w:line="240" w:lineRule="auto"/>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Clear description and explanation of the applicant’s structure including</w:t>
      </w:r>
      <w:r w:rsidR="00B22E0E">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the composition of its board or other governing bodies and directors as well as, if it</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is applicable, their interest in the market apart from their association with the applicant; </w:t>
      </w:r>
    </w:p>
    <w:p w:rsidR="00BD6901" w:rsidRPr="00303906" w:rsidRDefault="00BD6901" w:rsidP="00303906">
      <w:pPr>
        <w:pStyle w:val="ListParagraph"/>
        <w:autoSpaceDE w:val="0"/>
        <w:autoSpaceDN w:val="0"/>
        <w:adjustRightInd w:val="0"/>
        <w:spacing w:after="0" w:line="240" w:lineRule="auto"/>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16"/>
        </w:numPr>
        <w:autoSpaceDE w:val="0"/>
        <w:autoSpaceDN w:val="0"/>
        <w:adjustRightInd w:val="0"/>
        <w:spacing w:after="0" w:line="240" w:lineRule="auto"/>
        <w:jc w:val="both"/>
        <w:rPr>
          <w:rFonts w:asciiTheme="minorHAnsi" w:hAnsiTheme="minorHAnsi" w:cstheme="minorHAnsi"/>
          <w:sz w:val="22"/>
          <w:lang w:val="en-US"/>
        </w:rPr>
      </w:pPr>
      <w:r w:rsidRPr="00303906">
        <w:rPr>
          <w:rFonts w:asciiTheme="minorHAnsi" w:hAnsiTheme="minorHAnsi" w:cstheme="minorHAnsi"/>
          <w:color w:val="000000"/>
          <w:sz w:val="22"/>
          <w:lang w:val="en-US"/>
        </w:rPr>
        <w:lastRenderedPageBreak/>
        <w:t>Information regarding possible other business by the applicant than day-ahead and intraday trading services;</w:t>
      </w:r>
    </w:p>
    <w:p w:rsidR="00740A5F" w:rsidRPr="00303906" w:rsidRDefault="00740A5F" w:rsidP="00740A5F">
      <w:pPr>
        <w:pStyle w:val="ListParagraph"/>
        <w:numPr>
          <w:ilvl w:val="0"/>
          <w:numId w:val="16"/>
        </w:numPr>
        <w:autoSpaceDE w:val="0"/>
        <w:autoSpaceDN w:val="0"/>
        <w:adjustRightInd w:val="0"/>
        <w:spacing w:after="0" w:line="240" w:lineRule="auto"/>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Statement regarding whether the applicant is active in other parties and if yes what activities the entity is undertaking in these parties; </w:t>
      </w:r>
    </w:p>
    <w:p w:rsidR="00740A5F" w:rsidRPr="00303906" w:rsidRDefault="00740A5F" w:rsidP="00740A5F">
      <w:pPr>
        <w:pStyle w:val="ListParagraph"/>
        <w:numPr>
          <w:ilvl w:val="0"/>
          <w:numId w:val="16"/>
        </w:numPr>
        <w:autoSpaceDE w:val="0"/>
        <w:autoSpaceDN w:val="0"/>
        <w:adjustRightInd w:val="0"/>
        <w:spacing w:after="0" w:line="240" w:lineRule="auto"/>
        <w:jc w:val="both"/>
        <w:rPr>
          <w:rFonts w:asciiTheme="minorHAnsi" w:hAnsiTheme="minorHAnsi" w:cstheme="minorHAnsi"/>
          <w:sz w:val="22"/>
          <w:lang w:val="en-US"/>
        </w:rPr>
      </w:pPr>
      <w:r w:rsidRPr="00303906">
        <w:rPr>
          <w:rFonts w:asciiTheme="minorHAnsi" w:hAnsiTheme="minorHAnsi" w:cstheme="minorHAnsi"/>
          <w:color w:val="000000"/>
          <w:sz w:val="22"/>
          <w:lang w:val="en-US"/>
        </w:rPr>
        <w:t>A complete overview of all operational dependencies of other market participants;</w:t>
      </w:r>
    </w:p>
    <w:p w:rsidR="00740A5F" w:rsidRPr="00303906" w:rsidRDefault="00740A5F" w:rsidP="00740A5F">
      <w:pPr>
        <w:pStyle w:val="ListParagraph"/>
        <w:numPr>
          <w:ilvl w:val="0"/>
          <w:numId w:val="16"/>
        </w:numPr>
        <w:autoSpaceDE w:val="0"/>
        <w:autoSpaceDN w:val="0"/>
        <w:adjustRightInd w:val="0"/>
        <w:spacing w:after="0" w:line="240" w:lineRule="auto"/>
        <w:jc w:val="both"/>
        <w:rPr>
          <w:rFonts w:asciiTheme="minorHAnsi" w:hAnsiTheme="minorHAnsi" w:cstheme="minorHAnsi"/>
          <w:sz w:val="22"/>
          <w:lang w:val="en-US"/>
        </w:rPr>
      </w:pPr>
      <w:r w:rsidRPr="00303906">
        <w:rPr>
          <w:rFonts w:asciiTheme="minorHAnsi" w:hAnsiTheme="minorHAnsi" w:cstheme="minorHAnsi"/>
          <w:color w:val="000000"/>
          <w:sz w:val="22"/>
          <w:lang w:val="en-US"/>
        </w:rPr>
        <w:t>Information concerning the makeup and identity of direct and indirect owners, other related legal parties, parent companies, and subsidiaries;</w:t>
      </w:r>
    </w:p>
    <w:p w:rsidR="00740A5F" w:rsidRPr="00303906" w:rsidRDefault="00740A5F" w:rsidP="00740A5F">
      <w:pPr>
        <w:pStyle w:val="ListParagraph"/>
        <w:numPr>
          <w:ilvl w:val="0"/>
          <w:numId w:val="16"/>
        </w:numPr>
        <w:autoSpaceDE w:val="0"/>
        <w:autoSpaceDN w:val="0"/>
        <w:adjustRightInd w:val="0"/>
        <w:spacing w:after="0" w:line="240" w:lineRule="auto"/>
        <w:jc w:val="both"/>
        <w:rPr>
          <w:rFonts w:asciiTheme="minorHAnsi" w:hAnsiTheme="minorHAnsi" w:cstheme="minorHAnsi"/>
          <w:sz w:val="22"/>
          <w:lang w:val="en-US"/>
        </w:rPr>
      </w:pPr>
      <w:r w:rsidRPr="00303906">
        <w:rPr>
          <w:rFonts w:asciiTheme="minorHAnsi" w:hAnsiTheme="minorHAnsi" w:cstheme="minorHAnsi"/>
          <w:color w:val="000000"/>
          <w:sz w:val="22"/>
          <w:lang w:val="en-US"/>
        </w:rPr>
        <w:t>In case shareholders, other related legal parties, parent companies, or subsidiaries are market participants, an explanation of how the applicant has organized business separation</w:t>
      </w:r>
      <w:r w:rsidR="00FE01FE">
        <w:rPr>
          <w:rFonts w:asciiTheme="minorHAnsi" w:hAnsiTheme="minorHAnsi" w:cstheme="minorHAnsi"/>
          <w:color w:val="000000"/>
          <w:sz w:val="22"/>
          <w:lang w:val="en-US"/>
        </w:rPr>
        <w:t xml:space="preserve"> and eliminated the conflict of interest</w:t>
      </w:r>
      <w:r w:rsidRPr="00303906">
        <w:rPr>
          <w:rFonts w:asciiTheme="minorHAnsi" w:hAnsiTheme="minorHAnsi" w:cstheme="minorHAnsi"/>
          <w:color w:val="000000"/>
          <w:sz w:val="22"/>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4F40EC">
        <w:rPr>
          <w:rFonts w:cstheme="minorHAnsi"/>
          <w:b/>
          <w:bCs/>
          <w:color w:val="000000"/>
          <w:lang w:val="en-US"/>
        </w:rPr>
        <w:t xml:space="preserve"> </w:t>
      </w:r>
      <w:proofErr w:type="spellStart"/>
      <w:r w:rsidR="004F40EC">
        <w:rPr>
          <w:rFonts w:cstheme="minorHAnsi"/>
          <w:b/>
          <w:bCs/>
          <w:color w:val="000000"/>
          <w:lang w:val="en-US"/>
        </w:rPr>
        <w:t>para</w:t>
      </w:r>
      <w:proofErr w:type="spellEnd"/>
      <w:r w:rsidR="00197ED8">
        <w:rPr>
          <w:rFonts w:cstheme="minorHAnsi"/>
          <w:b/>
          <w:bCs/>
          <w:color w:val="000000"/>
          <w:lang w:val="en-US"/>
        </w:rPr>
        <w:t>.</w:t>
      </w:r>
      <w:r w:rsidR="004F40EC">
        <w:rPr>
          <w:rFonts w:cstheme="minorHAnsi"/>
          <w:b/>
          <w:bCs/>
          <w:color w:val="000000"/>
          <w:lang w:val="en-US"/>
        </w:rPr>
        <w:t xml:space="preserve"> </w:t>
      </w:r>
      <w:proofErr w:type="gramStart"/>
      <w:r w:rsidRPr="00303906">
        <w:rPr>
          <w:rFonts w:cstheme="minorHAnsi"/>
          <w:b/>
          <w:bCs/>
          <w:color w:val="000000"/>
          <w:lang w:val="en-US"/>
        </w:rPr>
        <w:t>1</w:t>
      </w:r>
      <w:r w:rsidR="004F40EC">
        <w:rPr>
          <w:rFonts w:cstheme="minorHAnsi"/>
          <w:b/>
          <w:bCs/>
          <w:color w:val="000000"/>
          <w:lang w:val="en-US"/>
        </w:rPr>
        <w:t xml:space="preserve"> </w:t>
      </w:r>
      <w:proofErr w:type="spellStart"/>
      <w:r w:rsidR="004F40EC">
        <w:rPr>
          <w:rFonts w:cstheme="minorHAnsi"/>
          <w:b/>
          <w:bCs/>
          <w:color w:val="000000"/>
          <w:lang w:val="en-US"/>
        </w:rPr>
        <w:t>subpara</w:t>
      </w:r>
      <w:proofErr w:type="spellEnd"/>
      <w:r w:rsidR="00197ED8">
        <w:rPr>
          <w:rFonts w:cstheme="minorHAnsi"/>
          <w:b/>
          <w:bCs/>
          <w:color w:val="000000"/>
          <w:lang w:val="en-US"/>
        </w:rPr>
        <w:t>.</w:t>
      </w:r>
      <w:proofErr w:type="gramEnd"/>
      <w:r w:rsidR="00A8738E" w:rsidRPr="00303906">
        <w:rPr>
          <w:rFonts w:cstheme="minorHAnsi"/>
          <w:b/>
          <w:bCs/>
          <w:color w:val="000000"/>
          <w:lang w:val="en-US"/>
        </w:rPr>
        <w:t xml:space="preserve"> 1.5</w:t>
      </w:r>
      <w:r w:rsidRPr="00303906">
        <w:rPr>
          <w:rFonts w:cstheme="minorHAnsi"/>
          <w:b/>
          <w:bCs/>
          <w:color w:val="000000"/>
          <w:lang w:val="en-US"/>
        </w:rPr>
        <w:t>:</w:t>
      </w:r>
      <w:r w:rsidRPr="00303906">
        <w:rPr>
          <w:rFonts w:cstheme="minorHAnsi"/>
          <w:b/>
          <w:bCs/>
          <w:color w:val="000000"/>
          <w:lang w:val="en-US"/>
        </w:rPr>
        <w:tab/>
      </w:r>
    </w:p>
    <w:p w:rsidR="00740A5F" w:rsidRPr="00303906" w:rsidRDefault="00226E74"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I</w:t>
      </w:r>
      <w:r w:rsidR="00740A5F" w:rsidRPr="00303906">
        <w:rPr>
          <w:rFonts w:cstheme="minorHAnsi"/>
          <w:color w:val="000000"/>
          <w:lang w:val="en-US"/>
        </w:rPr>
        <w:t>f designated as a national legal monopoly for day-ahead and intraday trading services in a Contracting</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Party, it shall not use the fees in Article 5(1) to finance its day-ahead or intraday activities in a Contracting Party other than the one where these fees are collected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Applicant must, if being designated a national monopoly, include documentation that demonstrates separate accounting for services provided as a national legal monopoly for day-ahead and intraday</w:t>
      </w:r>
      <w:r w:rsidRPr="00303906">
        <w:rPr>
          <w:rFonts w:cstheme="minorHAnsi"/>
          <w:lang w:val="en-US"/>
        </w:rPr>
        <w:t xml:space="preserve"> </w:t>
      </w:r>
      <w:r w:rsidRPr="00303906">
        <w:rPr>
          <w:rFonts w:cstheme="minorHAnsi"/>
          <w:color w:val="000000"/>
          <w:lang w:val="en-US"/>
        </w:rPr>
        <w:t xml:space="preserve">trading services from any other activities.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740A5F" w:rsidRPr="00303906" w:rsidRDefault="00740A5F" w:rsidP="00740A5F">
      <w:pPr>
        <w:pStyle w:val="ListParagraph"/>
        <w:numPr>
          <w:ilvl w:val="0"/>
          <w:numId w:val="17"/>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Clear description and explanation of its accounting processes for any legal monopoly activities.</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556AB6">
        <w:rPr>
          <w:rFonts w:cstheme="minorHAnsi"/>
          <w:b/>
          <w:bCs/>
          <w:color w:val="000000"/>
          <w:lang w:val="en-US"/>
        </w:rPr>
        <w:t xml:space="preserve"> </w:t>
      </w:r>
      <w:proofErr w:type="spellStart"/>
      <w:r w:rsidR="00556AB6">
        <w:rPr>
          <w:rFonts w:cstheme="minorHAnsi"/>
          <w:b/>
          <w:bCs/>
          <w:color w:val="000000"/>
          <w:lang w:val="en-US"/>
        </w:rPr>
        <w:t>para</w:t>
      </w:r>
      <w:proofErr w:type="spellEnd"/>
      <w:r w:rsidR="00197ED8">
        <w:rPr>
          <w:rFonts w:cstheme="minorHAnsi"/>
          <w:b/>
          <w:bCs/>
          <w:color w:val="000000"/>
          <w:lang w:val="en-US"/>
        </w:rPr>
        <w:t>.</w:t>
      </w:r>
      <w:r w:rsidR="00556AB6">
        <w:rPr>
          <w:rFonts w:cstheme="minorHAnsi"/>
          <w:b/>
          <w:bCs/>
          <w:color w:val="000000"/>
          <w:lang w:val="en-US"/>
        </w:rPr>
        <w:t xml:space="preserve"> </w:t>
      </w:r>
      <w:proofErr w:type="gramStart"/>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556AB6">
        <w:rPr>
          <w:rFonts w:cstheme="minorHAnsi"/>
          <w:b/>
          <w:bCs/>
          <w:color w:val="000000"/>
          <w:lang w:val="en-US"/>
        </w:rPr>
        <w:t>subpara</w:t>
      </w:r>
      <w:proofErr w:type="spellEnd"/>
      <w:r w:rsidR="00197ED8">
        <w:rPr>
          <w:rFonts w:cstheme="minorHAnsi"/>
          <w:b/>
          <w:bCs/>
          <w:color w:val="000000"/>
          <w:lang w:val="en-US"/>
        </w:rPr>
        <w:t>.</w:t>
      </w:r>
      <w:proofErr w:type="gramEnd"/>
      <w:r w:rsidR="00A8738E" w:rsidRPr="00303906">
        <w:rPr>
          <w:rFonts w:cstheme="minorHAnsi"/>
          <w:b/>
          <w:bCs/>
          <w:color w:val="000000"/>
          <w:lang w:val="en-US"/>
        </w:rPr>
        <w:t xml:space="preserve"> 1.6</w:t>
      </w:r>
      <w:r w:rsidRPr="00303906">
        <w:rPr>
          <w:rFonts w:cstheme="minorHAnsi"/>
          <w:b/>
          <w:bCs/>
          <w:color w:val="000000"/>
          <w:lang w:val="en-US"/>
        </w:rPr>
        <w:t>:</w:t>
      </w:r>
    </w:p>
    <w:p w:rsidR="008462FF" w:rsidRPr="00303906" w:rsidRDefault="008462FF" w:rsidP="00740A5F">
      <w:pPr>
        <w:autoSpaceDE w:val="0"/>
        <w:autoSpaceDN w:val="0"/>
        <w:adjustRightInd w:val="0"/>
        <w:spacing w:after="0" w:line="240" w:lineRule="auto"/>
        <w:jc w:val="both"/>
        <w:rPr>
          <w:rFonts w:cstheme="minorHAnsi"/>
          <w:b/>
          <w:bCs/>
          <w:color w:val="000000"/>
          <w:lang w:val="en-US"/>
        </w:rPr>
      </w:pPr>
    </w:p>
    <w:p w:rsidR="00740A5F" w:rsidRPr="00303906" w:rsidRDefault="00623A50" w:rsidP="00740A5F">
      <w:pPr>
        <w:autoSpaceDE w:val="0"/>
        <w:autoSpaceDN w:val="0"/>
        <w:adjustRightInd w:val="0"/>
        <w:spacing w:after="0" w:line="240" w:lineRule="auto"/>
        <w:jc w:val="both"/>
        <w:rPr>
          <w:rFonts w:cstheme="minorHAnsi"/>
          <w:color w:val="000000"/>
          <w:lang w:val="en-US"/>
        </w:rPr>
      </w:pPr>
      <w:r>
        <w:rPr>
          <w:rFonts w:cstheme="minorHAnsi"/>
          <w:color w:val="000000"/>
          <w:lang w:val="en-US"/>
        </w:rPr>
        <w:t>The applicant</w:t>
      </w:r>
      <w:r w:rsidRPr="00303906">
        <w:rPr>
          <w:rFonts w:cstheme="minorHAnsi"/>
          <w:color w:val="000000"/>
          <w:lang w:val="en-US"/>
        </w:rPr>
        <w:t xml:space="preserve"> </w:t>
      </w:r>
      <w:r w:rsidR="00740A5F" w:rsidRPr="00303906">
        <w:rPr>
          <w:rFonts w:cstheme="minorHAnsi"/>
          <w:color w:val="000000"/>
          <w:lang w:val="en-US"/>
        </w:rPr>
        <w:t xml:space="preserve">shall be able to treat all market participants </w:t>
      </w:r>
      <w:r w:rsidR="005D4D19" w:rsidRPr="00303906">
        <w:rPr>
          <w:rFonts w:cstheme="minorHAnsi"/>
          <w:color w:val="000000"/>
          <w:lang w:val="en-US"/>
        </w:rPr>
        <w:t>in fair</w:t>
      </w:r>
      <w:r w:rsidR="008462FF">
        <w:rPr>
          <w:rFonts w:cstheme="minorHAnsi"/>
          <w:color w:val="000000"/>
          <w:lang w:val="en-US"/>
        </w:rPr>
        <w:t xml:space="preserve"> and </w:t>
      </w:r>
      <w:r w:rsidR="00740A5F" w:rsidRPr="00303906">
        <w:rPr>
          <w:rFonts w:cstheme="minorHAnsi"/>
          <w:color w:val="000000"/>
          <w:lang w:val="en-US"/>
        </w:rPr>
        <w:t xml:space="preserve">non-discriminatory </w:t>
      </w:r>
      <w:r w:rsidR="008462FF" w:rsidRPr="00303906">
        <w:rPr>
          <w:rFonts w:cstheme="minorHAnsi"/>
          <w:color w:val="000000"/>
          <w:lang w:val="en-US"/>
        </w:rPr>
        <w:t>manner.</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E10503" w:rsidRPr="00303906" w:rsidRDefault="00E10503" w:rsidP="00740A5F">
      <w:pPr>
        <w:autoSpaceDE w:val="0"/>
        <w:autoSpaceDN w:val="0"/>
        <w:adjustRightInd w:val="0"/>
        <w:spacing w:after="0" w:line="240" w:lineRule="auto"/>
        <w:jc w:val="both"/>
        <w:rPr>
          <w:rFonts w:cstheme="minorHAnsi"/>
          <w:i/>
          <w:iCs/>
          <w:color w:val="000000"/>
          <w:lang w:val="en-US"/>
        </w:rPr>
      </w:pPr>
    </w:p>
    <w:p w:rsidR="00740A5F" w:rsidRPr="00303906" w:rsidRDefault="00623A50" w:rsidP="00740A5F">
      <w:pPr>
        <w:autoSpaceDE w:val="0"/>
        <w:autoSpaceDN w:val="0"/>
        <w:adjustRightInd w:val="0"/>
        <w:spacing w:after="0" w:line="240" w:lineRule="auto"/>
        <w:jc w:val="both"/>
        <w:rPr>
          <w:rFonts w:cstheme="minorHAnsi"/>
          <w:lang w:val="en-US"/>
        </w:rPr>
      </w:pPr>
      <w:r>
        <w:rPr>
          <w:rFonts w:cstheme="minorHAnsi"/>
          <w:color w:val="000000"/>
          <w:lang w:val="en-US"/>
        </w:rPr>
        <w:t>The applicant</w:t>
      </w:r>
      <w:r w:rsidRPr="00303906">
        <w:rPr>
          <w:rFonts w:cstheme="minorHAnsi"/>
          <w:color w:val="000000"/>
          <w:lang w:val="en-US"/>
        </w:rPr>
        <w:t xml:space="preserve"> </w:t>
      </w:r>
      <w:r w:rsidR="00740A5F" w:rsidRPr="00303906">
        <w:rPr>
          <w:rFonts w:cstheme="minorHAnsi"/>
          <w:color w:val="000000"/>
          <w:lang w:val="en-US"/>
        </w:rPr>
        <w:t xml:space="preserve">will need to demonstrate evidence that they can and will treat all market participants in </w:t>
      </w:r>
      <w:r>
        <w:rPr>
          <w:rFonts w:cstheme="minorHAnsi"/>
          <w:color w:val="000000"/>
          <w:lang w:val="en-US"/>
        </w:rPr>
        <w:t>fair and</w:t>
      </w:r>
      <w:r w:rsidR="00740A5F" w:rsidRPr="00303906">
        <w:rPr>
          <w:rFonts w:cstheme="minorHAnsi"/>
          <w:color w:val="000000"/>
          <w:lang w:val="en-US"/>
        </w:rPr>
        <w:t xml:space="preserve"> non-discriminatory </w:t>
      </w:r>
      <w:r w:rsidR="00E10503">
        <w:rPr>
          <w:rFonts w:cstheme="minorHAnsi"/>
          <w:color w:val="000000"/>
          <w:lang w:val="en-US"/>
        </w:rPr>
        <w:t>manner</w:t>
      </w:r>
      <w:r w:rsidR="00740A5F" w:rsidRPr="00303906">
        <w:rPr>
          <w:rFonts w:cstheme="minorHAnsi"/>
          <w:color w:val="000000"/>
          <w:lang w:val="en-US"/>
        </w:rPr>
        <w:t xml:space="preserve">.  This shall include </w:t>
      </w:r>
      <w:r w:rsidR="00E10503" w:rsidRPr="00303906">
        <w:rPr>
          <w:rFonts w:cstheme="minorHAnsi"/>
          <w:color w:val="000000"/>
          <w:lang w:val="en-US"/>
        </w:rPr>
        <w:t>proc</w:t>
      </w:r>
      <w:r w:rsidR="00E10503">
        <w:rPr>
          <w:rFonts w:cstheme="minorHAnsi"/>
          <w:color w:val="000000"/>
          <w:lang w:val="en-US"/>
        </w:rPr>
        <w:t>edures</w:t>
      </w:r>
      <w:r w:rsidR="00E10503" w:rsidRPr="00303906">
        <w:rPr>
          <w:rFonts w:cstheme="minorHAnsi"/>
          <w:color w:val="000000"/>
          <w:lang w:val="en-US"/>
        </w:rPr>
        <w:t xml:space="preserve"> </w:t>
      </w:r>
      <w:r w:rsidR="00740A5F" w:rsidRPr="00303906">
        <w:rPr>
          <w:rFonts w:cstheme="minorHAnsi"/>
          <w:color w:val="000000"/>
          <w:lang w:val="en-US"/>
        </w:rPr>
        <w:t>that allow for new market entries to be</w:t>
      </w:r>
      <w:r w:rsidR="00740A5F" w:rsidRPr="00303906">
        <w:rPr>
          <w:rFonts w:cstheme="minorHAnsi"/>
          <w:lang w:val="en-US"/>
        </w:rPr>
        <w:t xml:space="preserve"> </w:t>
      </w:r>
      <w:r w:rsidR="00740A5F" w:rsidRPr="00303906">
        <w:rPr>
          <w:rFonts w:cstheme="minorHAnsi"/>
          <w:color w:val="000000"/>
          <w:lang w:val="en-US"/>
        </w:rPr>
        <w:t xml:space="preserve">allowed to enter in the same agreements as they apply to existing market participants.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E10503" w:rsidRPr="00303906" w:rsidRDefault="00E10503"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lang w:val="en-US"/>
        </w:rPr>
        <w:t>Accordingly, the applicant is expected to submit the following supporting documents:</w:t>
      </w:r>
    </w:p>
    <w:p w:rsidR="00E10503" w:rsidRPr="00303906" w:rsidRDefault="00E10503"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pStyle w:val="ListParagraph"/>
        <w:numPr>
          <w:ilvl w:val="0"/>
          <w:numId w:val="18"/>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Detailed exposition of the processes for market participants to join and use the applicant’s services that shall not allow for discrimination</w:t>
      </w:r>
      <w:r w:rsidR="00E10503">
        <w:rPr>
          <w:rFonts w:asciiTheme="minorHAnsi" w:hAnsiTheme="minorHAnsi" w:cstheme="minorHAnsi"/>
          <w:color w:val="000000"/>
          <w:sz w:val="22"/>
          <w:lang w:val="en-US"/>
        </w:rPr>
        <w:t xml:space="preserve"> of market participants</w:t>
      </w:r>
      <w:r w:rsidRPr="00303906">
        <w:rPr>
          <w:rFonts w:asciiTheme="minorHAnsi" w:hAnsiTheme="minorHAnsi" w:cstheme="minorHAnsi"/>
          <w:color w:val="000000"/>
          <w:sz w:val="22"/>
          <w:lang w:val="en-US"/>
        </w:rPr>
        <w:t>;</w:t>
      </w:r>
    </w:p>
    <w:p w:rsidR="00E10503" w:rsidRPr="00303906" w:rsidRDefault="00E10503"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18"/>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The market rules that will be applied to all market participants to ensure non-discrimination;</w:t>
      </w:r>
    </w:p>
    <w:p w:rsidR="00E10503" w:rsidRPr="00303906" w:rsidRDefault="00E10503" w:rsidP="00303906">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18"/>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Internal processes that shall be written such that operational arrangements, contractual arrangements, and services to market participants are not discriminatory.</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E10503">
        <w:rPr>
          <w:rFonts w:cstheme="minorHAnsi"/>
          <w:b/>
          <w:bCs/>
          <w:color w:val="000000"/>
          <w:lang w:val="en-US"/>
        </w:rPr>
        <w:t xml:space="preserve"> </w:t>
      </w:r>
      <w:proofErr w:type="spellStart"/>
      <w:r w:rsidR="00E10503">
        <w:rPr>
          <w:rFonts w:cstheme="minorHAnsi"/>
          <w:b/>
          <w:bCs/>
          <w:color w:val="000000"/>
          <w:lang w:val="en-US"/>
        </w:rPr>
        <w:t>para</w:t>
      </w:r>
      <w:proofErr w:type="spellEnd"/>
      <w:r w:rsidR="00197ED8">
        <w:rPr>
          <w:rFonts w:cstheme="minorHAnsi"/>
          <w:b/>
          <w:bCs/>
          <w:color w:val="000000"/>
          <w:lang w:val="en-US"/>
        </w:rPr>
        <w:t>.</w:t>
      </w:r>
      <w:r w:rsidR="00E10503">
        <w:rPr>
          <w:rFonts w:cstheme="minorHAnsi"/>
          <w:b/>
          <w:bCs/>
          <w:color w:val="000000"/>
          <w:lang w:val="en-US"/>
        </w:rPr>
        <w:t xml:space="preserve"> </w:t>
      </w:r>
      <w:proofErr w:type="gramStart"/>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E10503">
        <w:rPr>
          <w:rFonts w:cstheme="minorHAnsi"/>
          <w:b/>
          <w:bCs/>
          <w:color w:val="000000"/>
          <w:lang w:val="en-US"/>
        </w:rPr>
        <w:t>subpara</w:t>
      </w:r>
      <w:proofErr w:type="spellEnd"/>
      <w:r w:rsidR="00197ED8">
        <w:rPr>
          <w:rFonts w:cstheme="minorHAnsi"/>
          <w:b/>
          <w:bCs/>
          <w:color w:val="000000"/>
          <w:lang w:val="en-US"/>
        </w:rPr>
        <w:t>.</w:t>
      </w:r>
      <w:proofErr w:type="gramEnd"/>
      <w:r w:rsidR="00A8738E" w:rsidRPr="00303906">
        <w:rPr>
          <w:rFonts w:cstheme="minorHAnsi"/>
          <w:b/>
          <w:bCs/>
          <w:color w:val="000000"/>
          <w:lang w:val="en-US"/>
        </w:rPr>
        <w:t xml:space="preserve"> 1.7</w:t>
      </w:r>
      <w:r w:rsidRPr="00303906">
        <w:rPr>
          <w:rFonts w:cstheme="minorHAnsi"/>
          <w:b/>
          <w:bCs/>
          <w:color w:val="000000"/>
          <w:lang w:val="en-US"/>
        </w:rPr>
        <w:t>:</w:t>
      </w:r>
    </w:p>
    <w:p w:rsidR="00A637D6" w:rsidRPr="00303906" w:rsidRDefault="00A637D6" w:rsidP="00740A5F">
      <w:pPr>
        <w:autoSpaceDE w:val="0"/>
        <w:autoSpaceDN w:val="0"/>
        <w:adjustRightInd w:val="0"/>
        <w:spacing w:after="0" w:line="240" w:lineRule="auto"/>
        <w:jc w:val="both"/>
        <w:rPr>
          <w:rFonts w:cstheme="minorHAnsi"/>
          <w:b/>
          <w:bCs/>
          <w:color w:val="000000"/>
          <w:lang w:val="en-US"/>
        </w:rPr>
      </w:pPr>
    </w:p>
    <w:p w:rsidR="00740A5F" w:rsidRPr="00303906" w:rsidRDefault="00226E74"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It </w:t>
      </w:r>
      <w:r w:rsidR="00740A5F" w:rsidRPr="00303906">
        <w:rPr>
          <w:rFonts w:cstheme="minorHAnsi"/>
          <w:color w:val="000000"/>
          <w:lang w:val="en-US"/>
        </w:rPr>
        <w:t>shall have appropriate market surveillance arrangements in place</w:t>
      </w:r>
      <w:r w:rsidR="00A637D6">
        <w:rPr>
          <w:rFonts w:cstheme="minorHAnsi"/>
          <w:color w:val="000000"/>
          <w:lang w:val="en-US"/>
        </w:rPr>
        <w:t>.</w:t>
      </w:r>
      <w:r w:rsidR="00740A5F" w:rsidRPr="00303906">
        <w:rPr>
          <w:rFonts w:cstheme="minorHAnsi"/>
          <w:color w:val="000000"/>
          <w:lang w:val="en-US"/>
        </w:rPr>
        <w:t xml:space="preserve">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lastRenderedPageBreak/>
        <w:t xml:space="preserve">Applicants will need to demonstrate that they have or will implement a training </w:t>
      </w:r>
      <w:proofErr w:type="spellStart"/>
      <w:r w:rsidRPr="00303906">
        <w:rPr>
          <w:rFonts w:cstheme="minorHAnsi"/>
          <w:color w:val="000000"/>
          <w:lang w:val="en-US"/>
        </w:rPr>
        <w:t>programme</w:t>
      </w:r>
      <w:proofErr w:type="spellEnd"/>
      <w:r w:rsidRPr="00303906">
        <w:rPr>
          <w:rFonts w:cstheme="minorHAnsi"/>
          <w:color w:val="000000"/>
          <w:lang w:val="en-US"/>
        </w:rPr>
        <w:t xml:space="preserve"> and monitoring procedures that should allow the applicants to identify and report any potential issues relating</w:t>
      </w:r>
      <w:r w:rsidRPr="00303906">
        <w:rPr>
          <w:rFonts w:cstheme="minorHAnsi"/>
          <w:lang w:val="en-US"/>
        </w:rPr>
        <w:t xml:space="preserve"> </w:t>
      </w:r>
      <w:r w:rsidRPr="00303906">
        <w:rPr>
          <w:rFonts w:cstheme="minorHAnsi"/>
          <w:color w:val="000000"/>
          <w:lang w:val="en-US"/>
        </w:rPr>
        <w:t>to the wholesale energy market integrity and the associated transparency and non-discrimination</w:t>
      </w:r>
      <w:r w:rsidRPr="00303906">
        <w:rPr>
          <w:rFonts w:cstheme="minorHAnsi"/>
          <w:lang w:val="en-US"/>
        </w:rPr>
        <w:t xml:space="preserve"> </w:t>
      </w:r>
      <w:r w:rsidRPr="00303906">
        <w:rPr>
          <w:rFonts w:cstheme="minorHAnsi"/>
          <w:color w:val="000000"/>
          <w:lang w:val="en-US"/>
        </w:rPr>
        <w:t xml:space="preserve">principles.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B26ACB" w:rsidRPr="00303906" w:rsidRDefault="00B26ACB"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B26ACB" w:rsidRPr="00303906" w:rsidRDefault="00B26ACB"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pStyle w:val="ListParagraph"/>
        <w:numPr>
          <w:ilvl w:val="0"/>
          <w:numId w:val="19"/>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Detailed exposition of training </w:t>
      </w:r>
      <w:proofErr w:type="spellStart"/>
      <w:r w:rsidRPr="00303906">
        <w:rPr>
          <w:rFonts w:asciiTheme="minorHAnsi" w:hAnsiTheme="minorHAnsi" w:cstheme="minorHAnsi"/>
          <w:color w:val="000000"/>
          <w:sz w:val="22"/>
          <w:lang w:val="en-US"/>
        </w:rPr>
        <w:t>programmes</w:t>
      </w:r>
      <w:proofErr w:type="spellEnd"/>
      <w:r w:rsidRPr="00303906">
        <w:rPr>
          <w:rFonts w:asciiTheme="minorHAnsi" w:hAnsiTheme="minorHAnsi" w:cstheme="minorHAnsi"/>
          <w:color w:val="000000"/>
          <w:sz w:val="22"/>
          <w:lang w:val="en-US"/>
        </w:rPr>
        <w:t xml:space="preserve"> including: </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 </w:t>
      </w:r>
    </w:p>
    <w:p w:rsidR="00740A5F" w:rsidRPr="00303906" w:rsidRDefault="00740A5F" w:rsidP="00303906">
      <w:pPr>
        <w:pStyle w:val="ListParagraph"/>
        <w:numPr>
          <w:ilvl w:val="0"/>
          <w:numId w:val="32"/>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That management and employees have or will have knowledge of market surveillance arrangements;</w:t>
      </w:r>
    </w:p>
    <w:p w:rsidR="00B26ACB" w:rsidRPr="00303906" w:rsidRDefault="00B26ACB" w:rsidP="00303906">
      <w:pPr>
        <w:pStyle w:val="ListParagraph"/>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2"/>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That management and employees are or will be aware of possible market surveillance issues, e.g. REMIT issues; </w:t>
      </w:r>
    </w:p>
    <w:p w:rsidR="00B26ACB" w:rsidRPr="00303906" w:rsidRDefault="00B26ACB" w:rsidP="00303906">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ind w:left="360"/>
        <w:jc w:val="both"/>
        <w:rPr>
          <w:rFonts w:cstheme="minorHAnsi"/>
          <w:color w:val="000000"/>
          <w:lang w:val="en-US"/>
        </w:rPr>
      </w:pPr>
      <w:r w:rsidRPr="00303906">
        <w:rPr>
          <w:rFonts w:cstheme="minorHAnsi"/>
          <w:color w:val="000000"/>
          <w:lang w:val="en-US"/>
        </w:rPr>
        <w:t xml:space="preserve">c. That management and employees are aware of their responsibilities to report possible market surveillance issues. </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pStyle w:val="ListParagraph"/>
        <w:numPr>
          <w:ilvl w:val="0"/>
          <w:numId w:val="19"/>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Clear and detailed exposition and explanation of its monitoring schemes and processes to: </w:t>
      </w:r>
    </w:p>
    <w:p w:rsidR="00740A5F" w:rsidRPr="00303906" w:rsidRDefault="00740A5F" w:rsidP="00740A5F">
      <w:pPr>
        <w:pStyle w:val="ListParagraph"/>
        <w:autoSpaceDE w:val="0"/>
        <w:autoSpaceDN w:val="0"/>
        <w:adjustRightInd w:val="0"/>
        <w:spacing w:after="0" w:line="240" w:lineRule="auto"/>
        <w:jc w:val="both"/>
        <w:rPr>
          <w:rFonts w:asciiTheme="minorHAnsi" w:hAnsiTheme="minorHAnsi" w:cstheme="minorHAnsi"/>
          <w:color w:val="000000"/>
          <w:sz w:val="22"/>
          <w:lang w:val="en-US"/>
        </w:rPr>
      </w:pPr>
    </w:p>
    <w:p w:rsidR="00740A5F" w:rsidRPr="00303906" w:rsidRDefault="00740A5F" w:rsidP="00303906">
      <w:pPr>
        <w:pStyle w:val="ListParagraph"/>
        <w:numPr>
          <w:ilvl w:val="0"/>
          <w:numId w:val="33"/>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retain data;</w:t>
      </w:r>
    </w:p>
    <w:p w:rsidR="00B26ACB" w:rsidRPr="00303906" w:rsidRDefault="00B26ACB" w:rsidP="00303906">
      <w:pPr>
        <w:pStyle w:val="ListParagraph"/>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3"/>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monitor trading activities;</w:t>
      </w:r>
    </w:p>
    <w:p w:rsidR="00B26ACB" w:rsidRPr="00303906" w:rsidRDefault="00B26ACB"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3"/>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identify possible cases;</w:t>
      </w:r>
    </w:p>
    <w:p w:rsidR="00B26ACB" w:rsidRPr="00303906" w:rsidRDefault="00B26ACB"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pStyle w:val="ListParagraph"/>
        <w:numPr>
          <w:ilvl w:val="0"/>
          <w:numId w:val="33"/>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assess and investigate possible cases; </w:t>
      </w:r>
    </w:p>
    <w:p w:rsidR="00B26ACB" w:rsidRPr="00303906" w:rsidRDefault="00B26ACB" w:rsidP="00303906">
      <w:pPr>
        <w:autoSpaceDE w:val="0"/>
        <w:autoSpaceDN w:val="0"/>
        <w:adjustRightInd w:val="0"/>
        <w:spacing w:after="0" w:line="240" w:lineRule="auto"/>
        <w:jc w:val="both"/>
        <w:rPr>
          <w:rFonts w:cstheme="minorHAnsi"/>
          <w:color w:val="000000"/>
          <w:lang w:val="en-US"/>
        </w:rPr>
      </w:pPr>
    </w:p>
    <w:p w:rsidR="00740A5F" w:rsidRPr="00303906" w:rsidRDefault="00B26ACB" w:rsidP="00303906">
      <w:pPr>
        <w:pStyle w:val="ListParagraph"/>
        <w:numPr>
          <w:ilvl w:val="0"/>
          <w:numId w:val="33"/>
        </w:numPr>
        <w:autoSpaceDE w:val="0"/>
        <w:autoSpaceDN w:val="0"/>
        <w:adjustRightInd w:val="0"/>
        <w:spacing w:after="0" w:line="240" w:lineRule="auto"/>
        <w:jc w:val="both"/>
        <w:rPr>
          <w:rFonts w:cstheme="minorHAnsi"/>
          <w:color w:val="000000"/>
          <w:lang w:val="en-US"/>
        </w:rPr>
      </w:pPr>
      <w:r>
        <w:rPr>
          <w:rFonts w:cstheme="minorHAnsi"/>
          <w:color w:val="000000"/>
          <w:lang w:val="en-US"/>
        </w:rPr>
        <w:t>escalated assessment of</w:t>
      </w:r>
      <w:r w:rsidR="00740A5F" w:rsidRPr="00303906">
        <w:rPr>
          <w:rFonts w:cstheme="minorHAnsi"/>
          <w:color w:val="000000"/>
          <w:lang w:val="en-US"/>
        </w:rPr>
        <w:t xml:space="preserve"> potential case</w:t>
      </w:r>
      <w:r>
        <w:rPr>
          <w:rFonts w:cstheme="minorHAnsi"/>
          <w:color w:val="000000"/>
          <w:lang w:val="en-US"/>
        </w:rPr>
        <w:t>s</w:t>
      </w:r>
      <w:r w:rsidR="00740A5F" w:rsidRPr="00303906">
        <w:rPr>
          <w:rFonts w:cstheme="minorHAnsi"/>
          <w:color w:val="000000"/>
          <w:lang w:val="en-US"/>
        </w:rPr>
        <w:t xml:space="preserve"> internally and in line with the relevant authorities;</w:t>
      </w:r>
    </w:p>
    <w:p w:rsidR="00B26ACB" w:rsidRPr="00303906" w:rsidRDefault="00B26ACB" w:rsidP="00303906">
      <w:pPr>
        <w:autoSpaceDE w:val="0"/>
        <w:autoSpaceDN w:val="0"/>
        <w:adjustRightInd w:val="0"/>
        <w:spacing w:after="0" w:line="240" w:lineRule="auto"/>
        <w:jc w:val="both"/>
        <w:rPr>
          <w:rFonts w:cstheme="minorHAnsi"/>
          <w:color w:val="000000"/>
          <w:lang w:val="en-US"/>
        </w:rPr>
      </w:pPr>
    </w:p>
    <w:p w:rsidR="00740A5F" w:rsidRPr="00303906" w:rsidRDefault="00740A5F" w:rsidP="00303906">
      <w:pPr>
        <w:autoSpaceDE w:val="0"/>
        <w:autoSpaceDN w:val="0"/>
        <w:adjustRightInd w:val="0"/>
        <w:spacing w:after="0" w:line="240" w:lineRule="auto"/>
        <w:ind w:left="360"/>
        <w:jc w:val="both"/>
        <w:rPr>
          <w:rFonts w:cstheme="minorHAnsi"/>
          <w:color w:val="000000"/>
          <w:lang w:val="en-US"/>
        </w:rPr>
      </w:pPr>
      <w:proofErr w:type="gramStart"/>
      <w:r w:rsidRPr="00303906">
        <w:rPr>
          <w:rFonts w:cstheme="minorHAnsi"/>
          <w:color w:val="000000"/>
          <w:lang w:val="en-US"/>
        </w:rPr>
        <w:t>f</w:t>
      </w:r>
      <w:proofErr w:type="gramEnd"/>
      <w:r w:rsidRPr="00303906">
        <w:rPr>
          <w:rFonts w:cstheme="minorHAnsi"/>
          <w:color w:val="000000"/>
          <w:lang w:val="en-US"/>
        </w:rPr>
        <w:t xml:space="preserve">. </w:t>
      </w:r>
      <w:r w:rsidR="00EF5DB5">
        <w:rPr>
          <w:rFonts w:cstheme="minorHAnsi"/>
          <w:color w:val="000000"/>
          <w:lang w:val="en-US"/>
        </w:rPr>
        <w:t>determine</w:t>
      </w:r>
      <w:bookmarkStart w:id="0" w:name="_GoBack"/>
      <w:bookmarkEnd w:id="0"/>
      <w:r w:rsidR="00B26ACB" w:rsidRPr="00303906">
        <w:rPr>
          <w:rFonts w:cstheme="minorHAnsi"/>
          <w:color w:val="000000"/>
          <w:lang w:val="en-US"/>
        </w:rPr>
        <w:t xml:space="preserve"> </w:t>
      </w:r>
      <w:r w:rsidRPr="00303906">
        <w:rPr>
          <w:rFonts w:cstheme="minorHAnsi"/>
          <w:color w:val="000000"/>
          <w:lang w:val="en-US"/>
        </w:rPr>
        <w:t xml:space="preserve">who within the entity will take primary responsibility </w:t>
      </w:r>
      <w:r w:rsidR="00B26ACB">
        <w:rPr>
          <w:rFonts w:cstheme="minorHAnsi"/>
          <w:color w:val="000000"/>
          <w:lang w:val="en-US"/>
        </w:rPr>
        <w:t xml:space="preserve">for these procedures </w:t>
      </w:r>
      <w:r w:rsidRPr="00303906">
        <w:rPr>
          <w:rFonts w:cstheme="minorHAnsi"/>
          <w:color w:val="000000"/>
          <w:lang w:val="en-US"/>
        </w:rPr>
        <w:t>and whether for this purpose a new unit will be established.</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BF3DA2">
        <w:rPr>
          <w:rFonts w:cstheme="minorHAnsi"/>
          <w:b/>
          <w:bCs/>
          <w:color w:val="000000"/>
          <w:lang w:val="en-US"/>
        </w:rPr>
        <w:t xml:space="preserve"> para.</w:t>
      </w:r>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BF3DA2">
        <w:rPr>
          <w:rFonts w:cstheme="minorHAnsi"/>
          <w:b/>
          <w:bCs/>
          <w:color w:val="000000"/>
          <w:lang w:val="en-US"/>
        </w:rPr>
        <w:t>subpara</w:t>
      </w:r>
      <w:proofErr w:type="spellEnd"/>
      <w:r w:rsidR="00BF3DA2">
        <w:rPr>
          <w:rFonts w:cstheme="minorHAnsi"/>
          <w:b/>
          <w:bCs/>
          <w:color w:val="000000"/>
          <w:lang w:val="en-US"/>
        </w:rPr>
        <w:t>.</w:t>
      </w:r>
      <w:r w:rsidR="00A8738E" w:rsidRPr="00303906">
        <w:rPr>
          <w:rFonts w:cstheme="minorHAnsi"/>
          <w:b/>
          <w:bCs/>
          <w:color w:val="000000"/>
          <w:lang w:val="en-US"/>
        </w:rPr>
        <w:t xml:space="preserve"> 1.8</w:t>
      </w:r>
      <w:r w:rsidRPr="00303906">
        <w:rPr>
          <w:rFonts w:cstheme="minorHAnsi"/>
          <w:b/>
          <w:bCs/>
          <w:color w:val="000000"/>
          <w:lang w:val="en-US"/>
        </w:rPr>
        <w:t>:</w:t>
      </w:r>
    </w:p>
    <w:p w:rsidR="0048777F" w:rsidRPr="00303906" w:rsidRDefault="0048777F" w:rsidP="00740A5F">
      <w:pPr>
        <w:autoSpaceDE w:val="0"/>
        <w:autoSpaceDN w:val="0"/>
        <w:adjustRightInd w:val="0"/>
        <w:spacing w:after="0" w:line="240" w:lineRule="auto"/>
        <w:jc w:val="both"/>
        <w:rPr>
          <w:rFonts w:cstheme="minorHAnsi"/>
          <w:b/>
          <w:bCs/>
          <w:color w:val="000000"/>
          <w:lang w:val="en-US"/>
        </w:rPr>
      </w:pPr>
    </w:p>
    <w:p w:rsidR="00740A5F" w:rsidRPr="00303906" w:rsidRDefault="00955588"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I</w:t>
      </w:r>
      <w:r w:rsidR="00740A5F" w:rsidRPr="00303906">
        <w:rPr>
          <w:rFonts w:cstheme="minorHAnsi"/>
          <w:color w:val="000000"/>
          <w:lang w:val="en-US"/>
        </w:rPr>
        <w:t xml:space="preserve">t shall have in place appropriate transparency and confidentiality agreements with market </w:t>
      </w:r>
      <w:r w:rsidR="005D4D19" w:rsidRPr="00303906">
        <w:rPr>
          <w:rFonts w:cstheme="minorHAnsi"/>
          <w:color w:val="000000"/>
          <w:lang w:val="en-US"/>
        </w:rPr>
        <w:t xml:space="preserve">participants </w:t>
      </w:r>
      <w:r w:rsidR="005D4D19" w:rsidRPr="00303906">
        <w:rPr>
          <w:rFonts w:cstheme="minorHAnsi"/>
          <w:lang w:val="en-US"/>
        </w:rPr>
        <w:t>and</w:t>
      </w:r>
      <w:r w:rsidR="00740A5F" w:rsidRPr="00303906">
        <w:rPr>
          <w:rFonts w:cstheme="minorHAnsi"/>
          <w:color w:val="000000"/>
          <w:lang w:val="en-US"/>
        </w:rPr>
        <w:t xml:space="preserve"> the TSOs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Applicants will need to demonstrate that they have or will implement or rather enter with the relevant market participants and TSOs into agreements that cover transparency and confidentiality of all involved</w:t>
      </w:r>
      <w:r w:rsidRPr="00303906">
        <w:rPr>
          <w:rFonts w:cstheme="minorHAnsi"/>
          <w:lang w:val="en-US"/>
        </w:rPr>
        <w:t xml:space="preserve"> </w:t>
      </w:r>
      <w:r w:rsidRPr="00303906">
        <w:rPr>
          <w:rFonts w:cstheme="minorHAnsi"/>
          <w:color w:val="000000"/>
          <w:lang w:val="en-US"/>
        </w:rPr>
        <w:t xml:space="preserve">parties.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48777F" w:rsidRPr="00303906" w:rsidRDefault="0048777F" w:rsidP="00740A5F">
      <w:pPr>
        <w:autoSpaceDE w:val="0"/>
        <w:autoSpaceDN w:val="0"/>
        <w:adjustRightInd w:val="0"/>
        <w:spacing w:after="0" w:line="240" w:lineRule="auto"/>
        <w:jc w:val="both"/>
        <w:rPr>
          <w:rFonts w:cstheme="minorHAnsi"/>
          <w:i/>
          <w:iCs/>
          <w:color w:val="000000"/>
          <w:lang w:val="en-US"/>
        </w:rPr>
      </w:pPr>
    </w:p>
    <w:p w:rsidR="00740A5F"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48777F" w:rsidRPr="00303906" w:rsidRDefault="0048777F" w:rsidP="00740A5F">
      <w:pPr>
        <w:autoSpaceDE w:val="0"/>
        <w:autoSpaceDN w:val="0"/>
        <w:adjustRightInd w:val="0"/>
        <w:spacing w:after="0" w:line="240" w:lineRule="auto"/>
        <w:jc w:val="both"/>
        <w:rPr>
          <w:rFonts w:cstheme="minorHAnsi"/>
          <w:color w:val="000000"/>
          <w:lang w:val="en-US"/>
        </w:rPr>
      </w:pPr>
    </w:p>
    <w:p w:rsidR="00740A5F" w:rsidRDefault="00740A5F" w:rsidP="00740A5F">
      <w:pPr>
        <w:pStyle w:val="ListParagraph"/>
        <w:numPr>
          <w:ilvl w:val="0"/>
          <w:numId w:val="20"/>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Detailed exposition of how the applicant will assess, agree, and implement transparency and confidentiality agreements with current and future market stakeholders and TSOs;</w:t>
      </w:r>
    </w:p>
    <w:p w:rsidR="0048777F" w:rsidRPr="00303906" w:rsidRDefault="0048777F"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p>
    <w:p w:rsidR="00740A5F" w:rsidRPr="00303906" w:rsidRDefault="00740A5F" w:rsidP="00740A5F">
      <w:pPr>
        <w:pStyle w:val="ListParagraph"/>
        <w:numPr>
          <w:ilvl w:val="0"/>
          <w:numId w:val="20"/>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Submit any existing agreements that are applicable.</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48777F">
        <w:rPr>
          <w:rFonts w:cstheme="minorHAnsi"/>
          <w:b/>
          <w:bCs/>
          <w:color w:val="000000"/>
          <w:lang w:val="en-US"/>
        </w:rPr>
        <w:t xml:space="preserve"> </w:t>
      </w:r>
      <w:proofErr w:type="spellStart"/>
      <w:r w:rsidR="0048777F">
        <w:rPr>
          <w:rFonts w:cstheme="minorHAnsi"/>
          <w:b/>
          <w:bCs/>
          <w:color w:val="000000"/>
          <w:lang w:val="en-US"/>
        </w:rPr>
        <w:t>para</w:t>
      </w:r>
      <w:proofErr w:type="spellEnd"/>
      <w:r w:rsidR="0048777F">
        <w:rPr>
          <w:rFonts w:cstheme="minorHAnsi"/>
          <w:b/>
          <w:bCs/>
          <w:color w:val="000000"/>
          <w:lang w:val="en-US"/>
        </w:rPr>
        <w:t xml:space="preserve">, </w:t>
      </w:r>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48777F">
        <w:rPr>
          <w:rFonts w:cstheme="minorHAnsi"/>
          <w:b/>
          <w:bCs/>
          <w:color w:val="000000"/>
          <w:lang w:val="en-US"/>
        </w:rPr>
        <w:t>subpara</w:t>
      </w:r>
      <w:proofErr w:type="spellEnd"/>
      <w:r w:rsidR="0048777F">
        <w:rPr>
          <w:rFonts w:cstheme="minorHAnsi"/>
          <w:b/>
          <w:bCs/>
          <w:color w:val="000000"/>
          <w:lang w:val="en-US"/>
        </w:rPr>
        <w:t>.</w:t>
      </w:r>
      <w:r w:rsidR="00A8738E" w:rsidRPr="00303906">
        <w:rPr>
          <w:rFonts w:cstheme="minorHAnsi"/>
          <w:b/>
          <w:bCs/>
          <w:color w:val="000000"/>
          <w:lang w:val="en-US"/>
        </w:rPr>
        <w:t xml:space="preserve"> 1.9</w:t>
      </w:r>
      <w:r w:rsidRPr="00303906">
        <w:rPr>
          <w:rFonts w:cstheme="minorHAnsi"/>
          <w:b/>
          <w:bCs/>
          <w:color w:val="000000"/>
          <w:lang w:val="en-US"/>
        </w:rPr>
        <w:t>:</w:t>
      </w:r>
    </w:p>
    <w:p w:rsidR="00740A5F" w:rsidRPr="00303906" w:rsidRDefault="00955588"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It </w:t>
      </w:r>
      <w:r w:rsidR="00740A5F" w:rsidRPr="00303906">
        <w:rPr>
          <w:rFonts w:cstheme="minorHAnsi"/>
          <w:color w:val="000000"/>
          <w:lang w:val="en-US"/>
        </w:rPr>
        <w:t>shall be able to provide the necessary clearing and settlement services</w:t>
      </w:r>
      <w:r w:rsidR="00D971C4">
        <w:rPr>
          <w:rFonts w:cstheme="minorHAnsi"/>
          <w:color w:val="000000"/>
          <w:lang w:val="en-US"/>
        </w:rPr>
        <w:t>.</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Applicants shall need to demonstrate that they are or have contracted an entity which is able to provide: </w:t>
      </w:r>
    </w:p>
    <w:p w:rsidR="00740A5F" w:rsidRPr="00303906" w:rsidRDefault="00740A5F" w:rsidP="00740A5F">
      <w:pPr>
        <w:pStyle w:val="ListParagraph"/>
        <w:numPr>
          <w:ilvl w:val="0"/>
          <w:numId w:val="21"/>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Adequate </w:t>
      </w:r>
      <w:r w:rsidR="00D971C4" w:rsidRPr="00303906">
        <w:rPr>
          <w:rFonts w:asciiTheme="minorHAnsi" w:hAnsiTheme="minorHAnsi" w:cstheme="minorHAnsi"/>
          <w:color w:val="000000"/>
          <w:sz w:val="22"/>
          <w:lang w:val="en-US"/>
        </w:rPr>
        <w:t>capitalization</w:t>
      </w:r>
      <w:r w:rsidRPr="00303906">
        <w:rPr>
          <w:rFonts w:asciiTheme="minorHAnsi" w:hAnsiTheme="minorHAnsi" w:cstheme="minorHAnsi"/>
          <w:color w:val="000000"/>
          <w:sz w:val="22"/>
          <w:lang w:val="en-US"/>
        </w:rPr>
        <w:t xml:space="preserve"> and financial security, together with procedures in place to ensure satisfactory guarantees for settlements, necessary to clear and settle exchange of energy resulting</w:t>
      </w:r>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 xml:space="preserve">from single day-ahead and/or intraday </w:t>
      </w:r>
      <w:r w:rsidR="00D971C4">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 xml:space="preserve">coupling. </w:t>
      </w:r>
    </w:p>
    <w:p w:rsidR="00BB6422" w:rsidRPr="00303906" w:rsidRDefault="00BB6422" w:rsidP="00303906">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740A5F" w:rsidP="00740A5F">
      <w:pPr>
        <w:pStyle w:val="ListParagraph"/>
        <w:numPr>
          <w:ilvl w:val="0"/>
          <w:numId w:val="21"/>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The technical, operational and contractual arrangements to clear and settle exchange of energy</w:t>
      </w:r>
      <w:r w:rsidR="00BB6422">
        <w:rPr>
          <w:rFonts w:asciiTheme="minorHAnsi" w:hAnsiTheme="minorHAnsi" w:cstheme="minorHAnsi"/>
          <w:color w:val="000000"/>
          <w:sz w:val="22"/>
          <w:lang w:val="en-US"/>
        </w:rPr>
        <w:t xml:space="preserve"> </w:t>
      </w:r>
      <w:r w:rsidRPr="00303906">
        <w:rPr>
          <w:rFonts w:asciiTheme="minorHAnsi" w:hAnsiTheme="minorHAnsi" w:cstheme="minorHAnsi"/>
          <w:color w:val="000000"/>
          <w:sz w:val="22"/>
          <w:lang w:val="en-US"/>
        </w:rPr>
        <w:t xml:space="preserve">resulting from single day-ahead and/or intraday </w:t>
      </w:r>
      <w:r w:rsidR="00BB6422">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coupling. In particular, candidates applying for day</w:t>
      </w:r>
      <w:r w:rsidR="00BB6422">
        <w:rPr>
          <w:rFonts w:asciiTheme="minorHAnsi" w:hAnsiTheme="minorHAnsi" w:cstheme="minorHAnsi"/>
          <w:color w:val="000000"/>
          <w:sz w:val="22"/>
          <w:lang w:val="en-US"/>
        </w:rPr>
        <w:t>-</w:t>
      </w:r>
      <w:r w:rsidRPr="00303906">
        <w:rPr>
          <w:rFonts w:asciiTheme="minorHAnsi" w:hAnsiTheme="minorHAnsi" w:cstheme="minorHAnsi"/>
          <w:color w:val="000000"/>
          <w:sz w:val="22"/>
          <w:lang w:val="en-US"/>
        </w:rPr>
        <w:t xml:space="preserve">ahead and/or intraday </w:t>
      </w:r>
      <w:r w:rsidR="00BB6422">
        <w:rPr>
          <w:rFonts w:asciiTheme="minorHAnsi" w:hAnsiTheme="minorHAnsi" w:cstheme="minorHAnsi"/>
          <w:color w:val="000000"/>
          <w:sz w:val="22"/>
          <w:lang w:val="en-US"/>
        </w:rPr>
        <w:t xml:space="preserve">market </w:t>
      </w:r>
      <w:r w:rsidRPr="00303906">
        <w:rPr>
          <w:rFonts w:asciiTheme="minorHAnsi" w:hAnsiTheme="minorHAnsi" w:cstheme="minorHAnsi"/>
          <w:color w:val="000000"/>
          <w:sz w:val="22"/>
          <w:lang w:val="en-US"/>
        </w:rPr>
        <w:t xml:space="preserve">coupling must demonstrate they have or will enter into operational and contractual arrangements that allow more than one NEMO to operate </w:t>
      </w:r>
      <w:r w:rsidR="00BB6422">
        <w:rPr>
          <w:rFonts w:asciiTheme="minorHAnsi" w:hAnsiTheme="minorHAnsi" w:cstheme="minorHAnsi"/>
          <w:color w:val="000000"/>
          <w:sz w:val="22"/>
          <w:lang w:val="en-US"/>
        </w:rPr>
        <w:t xml:space="preserve">the joint </w:t>
      </w:r>
      <w:r w:rsidRPr="00303906">
        <w:rPr>
          <w:rFonts w:asciiTheme="minorHAnsi" w:hAnsiTheme="minorHAnsi" w:cstheme="minorHAnsi"/>
          <w:color w:val="000000"/>
          <w:sz w:val="22"/>
          <w:lang w:val="en-US"/>
        </w:rPr>
        <w:t xml:space="preserve">day-ahead and/or intraday </w:t>
      </w:r>
      <w:r w:rsidR="00BB6422">
        <w:rPr>
          <w:rFonts w:asciiTheme="minorHAnsi" w:hAnsiTheme="minorHAnsi" w:cstheme="minorHAnsi"/>
          <w:color w:val="000000"/>
          <w:sz w:val="22"/>
          <w:lang w:val="en-US"/>
        </w:rPr>
        <w:t>market</w:t>
      </w:r>
      <w:r w:rsidRPr="00303906">
        <w:rPr>
          <w:rFonts w:asciiTheme="minorHAnsi" w:hAnsiTheme="minorHAnsi" w:cstheme="minorHAnsi"/>
          <w:color w:val="000000"/>
          <w:sz w:val="22"/>
          <w:lang w:val="en-US"/>
        </w:rPr>
        <w:t xml:space="preserve">.  </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740A5F"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Accordingly, the applicant is expected to submit the following supporting documents:</w:t>
      </w:r>
    </w:p>
    <w:p w:rsidR="00BB6422" w:rsidRPr="00303906" w:rsidRDefault="00BB6422" w:rsidP="00740A5F">
      <w:pPr>
        <w:autoSpaceDE w:val="0"/>
        <w:autoSpaceDN w:val="0"/>
        <w:adjustRightInd w:val="0"/>
        <w:spacing w:after="0" w:line="240" w:lineRule="auto"/>
        <w:jc w:val="both"/>
        <w:rPr>
          <w:rFonts w:cstheme="minorHAnsi"/>
          <w:color w:val="000000"/>
          <w:lang w:val="en-US"/>
        </w:rPr>
      </w:pPr>
    </w:p>
    <w:p w:rsidR="00BB6422" w:rsidRDefault="00740A5F" w:rsidP="00740A5F">
      <w:pPr>
        <w:pStyle w:val="ListParagraph"/>
        <w:numPr>
          <w:ilvl w:val="0"/>
          <w:numId w:val="22"/>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Detailed exposition of operating costs and collateral requirements and holding;</w:t>
      </w:r>
    </w:p>
    <w:p w:rsidR="00740A5F" w:rsidRPr="00303906" w:rsidRDefault="00740A5F" w:rsidP="00303906">
      <w:pPr>
        <w:pStyle w:val="ListParagraph"/>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t xml:space="preserve"> </w:t>
      </w:r>
    </w:p>
    <w:p w:rsidR="00740A5F" w:rsidRPr="00303906" w:rsidRDefault="00740A5F" w:rsidP="00740A5F">
      <w:pPr>
        <w:pStyle w:val="ListParagraph"/>
        <w:numPr>
          <w:ilvl w:val="0"/>
          <w:numId w:val="22"/>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Clear description and explanation of processes to establish what guarantees are needed for settlement;</w:t>
      </w:r>
    </w:p>
    <w:p w:rsidR="00BB6422" w:rsidRPr="00303906" w:rsidRDefault="00BB6422" w:rsidP="00303906">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22"/>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Risk assessment and sensitivity analysis undertaken to demonstrate ongoing adequacy;</w:t>
      </w:r>
    </w:p>
    <w:p w:rsidR="00BB6422" w:rsidRPr="00303906" w:rsidRDefault="00BB6422" w:rsidP="00303906">
      <w:pPr>
        <w:autoSpaceDE w:val="0"/>
        <w:autoSpaceDN w:val="0"/>
        <w:adjustRightInd w:val="0"/>
        <w:spacing w:after="0" w:line="240" w:lineRule="auto"/>
        <w:jc w:val="both"/>
        <w:rPr>
          <w:rFonts w:cstheme="minorHAnsi"/>
          <w:lang w:val="en-US"/>
        </w:rPr>
      </w:pPr>
    </w:p>
    <w:p w:rsidR="00740A5F" w:rsidRPr="00303906" w:rsidRDefault="00740A5F" w:rsidP="00740A5F">
      <w:pPr>
        <w:pStyle w:val="ListParagraph"/>
        <w:numPr>
          <w:ilvl w:val="0"/>
          <w:numId w:val="22"/>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Clear description and explanation of how the applicants plans to clear and settle, including:  </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 </w:t>
      </w:r>
    </w:p>
    <w:p w:rsidR="00740A5F" w:rsidRPr="00303906" w:rsidRDefault="00740A5F" w:rsidP="00303906">
      <w:pPr>
        <w:pStyle w:val="ListParagraph"/>
        <w:numPr>
          <w:ilvl w:val="0"/>
          <w:numId w:val="34"/>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The applicable rules;</w:t>
      </w:r>
    </w:p>
    <w:p w:rsidR="00BB6422" w:rsidRPr="00303906" w:rsidRDefault="00BB6422" w:rsidP="00303906">
      <w:pPr>
        <w:autoSpaceDE w:val="0"/>
        <w:autoSpaceDN w:val="0"/>
        <w:adjustRightInd w:val="0"/>
        <w:spacing w:after="0" w:line="240" w:lineRule="auto"/>
        <w:ind w:left="360"/>
        <w:jc w:val="both"/>
        <w:rPr>
          <w:rFonts w:cstheme="minorHAnsi"/>
          <w:color w:val="000000"/>
          <w:lang w:val="en-US"/>
        </w:rPr>
      </w:pPr>
    </w:p>
    <w:p w:rsidR="00740A5F" w:rsidRPr="00303906" w:rsidRDefault="00740A5F" w:rsidP="00303906">
      <w:pPr>
        <w:pStyle w:val="ListParagraph"/>
        <w:numPr>
          <w:ilvl w:val="0"/>
          <w:numId w:val="34"/>
        </w:num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Member requirements, </w:t>
      </w:r>
    </w:p>
    <w:p w:rsidR="00BB6422" w:rsidRPr="00303906" w:rsidRDefault="00BB6422" w:rsidP="00303906">
      <w:pPr>
        <w:autoSpaceDE w:val="0"/>
        <w:autoSpaceDN w:val="0"/>
        <w:adjustRightInd w:val="0"/>
        <w:spacing w:after="0" w:line="240" w:lineRule="auto"/>
        <w:jc w:val="both"/>
        <w:rPr>
          <w:rFonts w:cstheme="minorHAnsi"/>
          <w:color w:val="000000"/>
          <w:lang w:val="en-US"/>
        </w:rPr>
      </w:pPr>
    </w:p>
    <w:p w:rsidR="00740A5F" w:rsidRPr="00303906" w:rsidRDefault="00740A5F" w:rsidP="00740A5F">
      <w:pPr>
        <w:autoSpaceDE w:val="0"/>
        <w:autoSpaceDN w:val="0"/>
        <w:adjustRightInd w:val="0"/>
        <w:spacing w:after="0" w:line="240" w:lineRule="auto"/>
        <w:ind w:left="360"/>
        <w:jc w:val="both"/>
        <w:rPr>
          <w:rFonts w:cstheme="minorHAnsi"/>
          <w:color w:val="000000"/>
          <w:lang w:val="en-US"/>
        </w:rPr>
      </w:pPr>
      <w:r w:rsidRPr="00303906">
        <w:rPr>
          <w:rFonts w:cstheme="minorHAnsi"/>
          <w:color w:val="000000"/>
          <w:lang w:val="en-US"/>
        </w:rPr>
        <w:t xml:space="preserve">c. Processes for clearing and settlement, including with other NEMOs and TSOs. </w:t>
      </w:r>
    </w:p>
    <w:p w:rsidR="00740A5F" w:rsidRPr="00303906" w:rsidRDefault="00740A5F" w:rsidP="00740A5F">
      <w:pPr>
        <w:autoSpaceDE w:val="0"/>
        <w:autoSpaceDN w:val="0"/>
        <w:adjustRightInd w:val="0"/>
        <w:spacing w:after="0" w:line="240" w:lineRule="auto"/>
        <w:jc w:val="both"/>
        <w:rPr>
          <w:rFonts w:cstheme="minorHAnsi"/>
          <w:lang w:val="en-US"/>
        </w:rPr>
      </w:pPr>
    </w:p>
    <w:p w:rsidR="00740A5F" w:rsidRPr="00303906" w:rsidRDefault="00740A5F" w:rsidP="00740A5F">
      <w:pPr>
        <w:autoSpaceDE w:val="0"/>
        <w:autoSpaceDN w:val="0"/>
        <w:adjustRightInd w:val="0"/>
        <w:spacing w:after="0" w:line="240" w:lineRule="auto"/>
        <w:jc w:val="both"/>
        <w:rPr>
          <w:rFonts w:cstheme="minorHAnsi"/>
          <w:color w:val="000000"/>
          <w:lang w:val="en-US"/>
        </w:rPr>
      </w:pPr>
      <w:r w:rsidRPr="00303906">
        <w:rPr>
          <w:rFonts w:cstheme="minorHAnsi"/>
          <w:color w:val="000000"/>
          <w:lang w:val="en-US"/>
        </w:rPr>
        <w:t xml:space="preserve">5. Clear description and explanation of the contractual arrangements necessary to deliver the clearing and settlement processes, including with other NEMOs and TSOs, and confirmation </w:t>
      </w:r>
      <w:r w:rsidR="00BB6422">
        <w:rPr>
          <w:rFonts w:cstheme="minorHAnsi"/>
          <w:color w:val="000000"/>
          <w:lang w:val="en-US"/>
        </w:rPr>
        <w:t xml:space="preserve">for </w:t>
      </w:r>
      <w:r w:rsidRPr="00303906">
        <w:rPr>
          <w:rFonts w:cstheme="minorHAnsi"/>
          <w:color w:val="000000"/>
          <w:lang w:val="en-US"/>
        </w:rPr>
        <w:t>the operation and contractual arrangements</w:t>
      </w:r>
      <w:r w:rsidR="00BB6422">
        <w:rPr>
          <w:rFonts w:cstheme="minorHAnsi"/>
          <w:color w:val="000000"/>
          <w:lang w:val="en-US"/>
        </w:rPr>
        <w:t xml:space="preserve"> that</w:t>
      </w:r>
      <w:r w:rsidRPr="00303906">
        <w:rPr>
          <w:rFonts w:cstheme="minorHAnsi"/>
          <w:color w:val="000000"/>
          <w:lang w:val="en-US"/>
        </w:rPr>
        <w:t xml:space="preserve"> allow or will allow other NEMOs and TSOs to operate day-ahead and/or intraday </w:t>
      </w:r>
      <w:r w:rsidR="00753928">
        <w:rPr>
          <w:rFonts w:cstheme="minorHAnsi"/>
          <w:color w:val="000000"/>
          <w:lang w:val="en-US"/>
        </w:rPr>
        <w:t xml:space="preserve">market </w:t>
      </w:r>
      <w:r w:rsidRPr="00303906">
        <w:rPr>
          <w:rFonts w:cstheme="minorHAnsi"/>
          <w:color w:val="000000"/>
          <w:lang w:val="en-US"/>
        </w:rPr>
        <w:t>coupling.</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740A5F" w:rsidRDefault="00740A5F" w:rsidP="00740A5F">
      <w:pPr>
        <w:autoSpaceDE w:val="0"/>
        <w:autoSpaceDN w:val="0"/>
        <w:adjustRightInd w:val="0"/>
        <w:spacing w:after="0" w:line="240" w:lineRule="auto"/>
        <w:jc w:val="both"/>
        <w:rPr>
          <w:rFonts w:cstheme="minorHAnsi"/>
          <w:b/>
          <w:bCs/>
          <w:color w:val="000000"/>
          <w:lang w:val="en-US"/>
        </w:rPr>
      </w:pPr>
      <w:r w:rsidRPr="00303906">
        <w:rPr>
          <w:rFonts w:cstheme="minorHAnsi"/>
          <w:b/>
          <w:bCs/>
          <w:color w:val="000000"/>
          <w:lang w:val="en-US"/>
        </w:rPr>
        <w:t>Criteria set forth in Article 4</w:t>
      </w:r>
      <w:r w:rsidR="00587D0D">
        <w:rPr>
          <w:rFonts w:cstheme="minorHAnsi"/>
          <w:b/>
          <w:bCs/>
          <w:color w:val="000000"/>
          <w:lang w:val="en-US"/>
        </w:rPr>
        <w:t xml:space="preserve"> para.</w:t>
      </w:r>
      <w:r w:rsidRPr="00303906">
        <w:rPr>
          <w:rFonts w:cstheme="minorHAnsi"/>
          <w:b/>
          <w:bCs/>
          <w:color w:val="000000"/>
          <w:lang w:val="en-US"/>
        </w:rPr>
        <w:t>1</w:t>
      </w:r>
      <w:r w:rsidR="00A8738E" w:rsidRPr="00303906">
        <w:rPr>
          <w:rFonts w:cstheme="minorHAnsi"/>
          <w:b/>
          <w:bCs/>
          <w:color w:val="000000"/>
          <w:lang w:val="en-US"/>
        </w:rPr>
        <w:t xml:space="preserve"> </w:t>
      </w:r>
      <w:proofErr w:type="spellStart"/>
      <w:r w:rsidR="00587D0D">
        <w:rPr>
          <w:rFonts w:cstheme="minorHAnsi"/>
          <w:b/>
          <w:bCs/>
          <w:color w:val="000000"/>
          <w:lang w:val="en-US"/>
        </w:rPr>
        <w:t>subpara</w:t>
      </w:r>
      <w:proofErr w:type="spellEnd"/>
      <w:r w:rsidR="00587D0D">
        <w:rPr>
          <w:rFonts w:cstheme="minorHAnsi"/>
          <w:b/>
          <w:bCs/>
          <w:color w:val="000000"/>
          <w:lang w:val="en-US"/>
        </w:rPr>
        <w:t>.</w:t>
      </w:r>
      <w:r w:rsidR="00A8738E" w:rsidRPr="00303906">
        <w:rPr>
          <w:rFonts w:cstheme="minorHAnsi"/>
          <w:b/>
          <w:bCs/>
          <w:color w:val="000000"/>
          <w:lang w:val="en-US"/>
        </w:rPr>
        <w:t xml:space="preserve"> 1.10</w:t>
      </w:r>
      <w:r w:rsidRPr="00303906">
        <w:rPr>
          <w:rFonts w:cstheme="minorHAnsi"/>
          <w:b/>
          <w:bCs/>
          <w:color w:val="000000"/>
          <w:lang w:val="en-US"/>
        </w:rPr>
        <w:t>:</w:t>
      </w:r>
    </w:p>
    <w:p w:rsidR="008F6AB2" w:rsidRPr="00303906" w:rsidRDefault="008F6AB2" w:rsidP="00740A5F">
      <w:pPr>
        <w:autoSpaceDE w:val="0"/>
        <w:autoSpaceDN w:val="0"/>
        <w:adjustRightInd w:val="0"/>
        <w:spacing w:after="0" w:line="240" w:lineRule="auto"/>
        <w:jc w:val="both"/>
        <w:rPr>
          <w:rFonts w:cstheme="minorHAnsi"/>
          <w:b/>
          <w:bCs/>
          <w:color w:val="000000"/>
          <w:lang w:val="en-US"/>
        </w:rPr>
      </w:pPr>
    </w:p>
    <w:p w:rsidR="00740A5F" w:rsidRPr="00303906" w:rsidRDefault="00955588"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I</w:t>
      </w:r>
      <w:r w:rsidR="00740A5F" w:rsidRPr="00303906">
        <w:rPr>
          <w:rFonts w:cstheme="minorHAnsi"/>
          <w:color w:val="000000"/>
          <w:lang w:val="en-US"/>
        </w:rPr>
        <w:t>t shall be able to put in place the necessary communication systems and routines for coordinating with the TSOs</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Interpretation of meaning</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lang w:val="en-US"/>
        </w:rPr>
      </w:pPr>
      <w:r w:rsidRPr="00303906">
        <w:rPr>
          <w:rFonts w:cstheme="minorHAnsi"/>
          <w:color w:val="000000"/>
          <w:lang w:val="en-US"/>
        </w:rPr>
        <w:t xml:space="preserve">Applicants shall need to provide evidence that they are capable of putting in place the necessary communication and technical systems and agreements for coordinating with </w:t>
      </w:r>
      <w:r w:rsidR="00EA5CA9">
        <w:rPr>
          <w:rFonts w:cstheme="minorHAnsi"/>
          <w:color w:val="000000"/>
          <w:lang w:val="en-US"/>
        </w:rPr>
        <w:t>KOSTT</w:t>
      </w:r>
      <w:r w:rsidRPr="00303906">
        <w:rPr>
          <w:rFonts w:cstheme="minorHAnsi"/>
          <w:color w:val="000000"/>
          <w:lang w:val="en-US"/>
        </w:rPr>
        <w:t>.</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u w:val="single"/>
          <w:lang w:val="en-US"/>
        </w:rPr>
        <w:t>Necessary document for proof</w:t>
      </w:r>
      <w:r w:rsidRPr="00303906">
        <w:rPr>
          <w:rFonts w:cstheme="minorHAnsi"/>
          <w:i/>
          <w:iCs/>
          <w:color w:val="000000"/>
          <w:lang w:val="en-US"/>
        </w:rPr>
        <w:t>:</w:t>
      </w:r>
    </w:p>
    <w:p w:rsidR="00740A5F" w:rsidRPr="00303906" w:rsidRDefault="00740A5F" w:rsidP="00740A5F">
      <w:pPr>
        <w:autoSpaceDE w:val="0"/>
        <w:autoSpaceDN w:val="0"/>
        <w:adjustRightInd w:val="0"/>
        <w:spacing w:after="0" w:line="240" w:lineRule="auto"/>
        <w:jc w:val="both"/>
        <w:rPr>
          <w:rFonts w:cstheme="minorHAnsi"/>
          <w:i/>
          <w:iCs/>
          <w:color w:val="000000"/>
          <w:lang w:val="en-US"/>
        </w:rPr>
      </w:pPr>
      <w:r w:rsidRPr="00303906">
        <w:rPr>
          <w:rFonts w:cstheme="minorHAnsi"/>
          <w:i/>
          <w:iCs/>
          <w:color w:val="000000"/>
          <w:lang w:val="en-US"/>
        </w:rPr>
        <w:t>Accordingly, the applicant is expected to submit the following supporting documents:</w:t>
      </w:r>
    </w:p>
    <w:p w:rsidR="00740A5F" w:rsidRPr="00303906" w:rsidRDefault="00740A5F" w:rsidP="00740A5F">
      <w:pPr>
        <w:pStyle w:val="ListParagraph"/>
        <w:numPr>
          <w:ilvl w:val="0"/>
          <w:numId w:val="23"/>
        </w:numPr>
        <w:autoSpaceDE w:val="0"/>
        <w:autoSpaceDN w:val="0"/>
        <w:adjustRightInd w:val="0"/>
        <w:spacing w:after="0" w:line="240" w:lineRule="auto"/>
        <w:ind w:left="360"/>
        <w:jc w:val="both"/>
        <w:rPr>
          <w:rFonts w:asciiTheme="minorHAnsi" w:hAnsiTheme="minorHAnsi" w:cstheme="minorHAnsi"/>
          <w:color w:val="000000"/>
          <w:sz w:val="22"/>
          <w:lang w:val="en-US"/>
        </w:rPr>
      </w:pPr>
      <w:r w:rsidRPr="00303906">
        <w:rPr>
          <w:rFonts w:asciiTheme="minorHAnsi" w:hAnsiTheme="minorHAnsi" w:cstheme="minorHAnsi"/>
          <w:color w:val="000000"/>
          <w:sz w:val="22"/>
          <w:lang w:val="en-US"/>
        </w:rPr>
        <w:lastRenderedPageBreak/>
        <w:t>Description and explanation of how it will communicate with TSOs, including ownership and contractual arrangements for operating and servicing this equipment;</w:t>
      </w:r>
    </w:p>
    <w:p w:rsidR="00740A5F" w:rsidRPr="00303906" w:rsidRDefault="00740A5F" w:rsidP="00740A5F">
      <w:pPr>
        <w:pStyle w:val="ListParagraph"/>
        <w:numPr>
          <w:ilvl w:val="0"/>
          <w:numId w:val="23"/>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Description and explanation of contingency arrangements and risk </w:t>
      </w:r>
      <w:r w:rsidR="00CD3991">
        <w:rPr>
          <w:rFonts w:asciiTheme="minorHAnsi" w:hAnsiTheme="minorHAnsi" w:cstheme="minorHAnsi"/>
          <w:color w:val="000000"/>
          <w:sz w:val="22"/>
          <w:lang w:val="en-US"/>
        </w:rPr>
        <w:t>management</w:t>
      </w:r>
      <w:r w:rsidRPr="00303906">
        <w:rPr>
          <w:rFonts w:asciiTheme="minorHAnsi" w:hAnsiTheme="minorHAnsi" w:cstheme="minorHAnsi"/>
          <w:color w:val="000000"/>
          <w:sz w:val="22"/>
          <w:lang w:val="en-US"/>
        </w:rPr>
        <w:t>;</w:t>
      </w:r>
    </w:p>
    <w:p w:rsidR="00CD3991" w:rsidRPr="00303906" w:rsidRDefault="00CD3991" w:rsidP="00303906">
      <w:pPr>
        <w:pStyle w:val="ListParagraph"/>
        <w:autoSpaceDE w:val="0"/>
        <w:autoSpaceDN w:val="0"/>
        <w:adjustRightInd w:val="0"/>
        <w:spacing w:after="0" w:line="240" w:lineRule="auto"/>
        <w:ind w:left="360"/>
        <w:jc w:val="both"/>
        <w:rPr>
          <w:rFonts w:asciiTheme="minorHAnsi" w:hAnsiTheme="minorHAnsi" w:cstheme="minorHAnsi"/>
          <w:sz w:val="22"/>
          <w:lang w:val="en-US"/>
        </w:rPr>
      </w:pPr>
    </w:p>
    <w:p w:rsidR="00740A5F" w:rsidRPr="00303906" w:rsidRDefault="00740A5F" w:rsidP="00740A5F">
      <w:pPr>
        <w:pStyle w:val="ListParagraph"/>
        <w:numPr>
          <w:ilvl w:val="0"/>
          <w:numId w:val="23"/>
        </w:numPr>
        <w:autoSpaceDE w:val="0"/>
        <w:autoSpaceDN w:val="0"/>
        <w:adjustRightInd w:val="0"/>
        <w:spacing w:after="0" w:line="240" w:lineRule="auto"/>
        <w:ind w:left="360"/>
        <w:jc w:val="both"/>
        <w:rPr>
          <w:rFonts w:asciiTheme="minorHAnsi" w:hAnsiTheme="minorHAnsi" w:cstheme="minorHAnsi"/>
          <w:sz w:val="22"/>
          <w:lang w:val="en-US"/>
        </w:rPr>
      </w:pPr>
      <w:r w:rsidRPr="00303906">
        <w:rPr>
          <w:rFonts w:asciiTheme="minorHAnsi" w:hAnsiTheme="minorHAnsi" w:cstheme="minorHAnsi"/>
          <w:color w:val="000000"/>
          <w:sz w:val="22"/>
          <w:lang w:val="en-US"/>
        </w:rPr>
        <w:t xml:space="preserve">A letter of the relevant TSOs confirming their acceptance of the above requested description and explanation and their confirmation that their approach, software, and hardware </w:t>
      </w:r>
      <w:proofErr w:type="gramStart"/>
      <w:r w:rsidRPr="00303906">
        <w:rPr>
          <w:rFonts w:asciiTheme="minorHAnsi" w:hAnsiTheme="minorHAnsi" w:cstheme="minorHAnsi"/>
          <w:color w:val="000000"/>
          <w:sz w:val="22"/>
          <w:lang w:val="en-US"/>
        </w:rPr>
        <w:t>is</w:t>
      </w:r>
      <w:proofErr w:type="gramEnd"/>
      <w:r w:rsidRPr="00303906">
        <w:rPr>
          <w:rFonts w:asciiTheme="minorHAnsi" w:hAnsiTheme="minorHAnsi" w:cstheme="minorHAnsi"/>
          <w:sz w:val="22"/>
          <w:lang w:val="en-US"/>
        </w:rPr>
        <w:t xml:space="preserve"> </w:t>
      </w:r>
      <w:r w:rsidRPr="00303906">
        <w:rPr>
          <w:rFonts w:asciiTheme="minorHAnsi" w:hAnsiTheme="minorHAnsi" w:cstheme="minorHAnsi"/>
          <w:color w:val="000000"/>
          <w:sz w:val="22"/>
          <w:lang w:val="en-US"/>
        </w:rPr>
        <w:t>compatible</w:t>
      </w:r>
      <w:r w:rsidR="00CD3991">
        <w:rPr>
          <w:rFonts w:asciiTheme="minorHAnsi" w:hAnsiTheme="minorHAnsi" w:cstheme="minorHAnsi"/>
          <w:color w:val="000000"/>
          <w:sz w:val="22"/>
          <w:lang w:val="en-US"/>
        </w:rPr>
        <w:t xml:space="preserve"> for the TSO.</w:t>
      </w:r>
    </w:p>
    <w:p w:rsidR="00740A5F" w:rsidRPr="00303906" w:rsidRDefault="00740A5F" w:rsidP="00740A5F">
      <w:pPr>
        <w:autoSpaceDE w:val="0"/>
        <w:autoSpaceDN w:val="0"/>
        <w:adjustRightInd w:val="0"/>
        <w:spacing w:after="0" w:line="240" w:lineRule="auto"/>
        <w:jc w:val="both"/>
        <w:rPr>
          <w:rFonts w:cstheme="minorHAnsi"/>
          <w:color w:val="000000"/>
          <w:lang w:val="en-US"/>
        </w:rPr>
      </w:pPr>
    </w:p>
    <w:p w:rsidR="00470FA2" w:rsidRPr="00DB03A1" w:rsidRDefault="00470FA2">
      <w:pPr>
        <w:rPr>
          <w:rFonts w:cstheme="minorHAnsi"/>
          <w:lang w:val="en-GB"/>
        </w:rPr>
      </w:pPr>
    </w:p>
    <w:sectPr w:rsidR="00470FA2" w:rsidRPr="00DB03A1" w:rsidSect="00847503">
      <w:footerReference w:type="default" r:id="rId8"/>
      <w:headerReference w:type="first" r:id="rId9"/>
      <w:pgSz w:w="11906" w:h="16838"/>
      <w:pgMar w:top="1417" w:right="1274" w:bottom="1417" w:left="1417"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AA7B" w16cex:dateUtc="2020-06-17T12:43:00Z"/>
  <w16cex:commentExtensible w16cex:durableId="2294A98C" w16cex:dateUtc="2020-06-17T12:39:00Z"/>
  <w16cex:commentExtensible w16cex:durableId="2294AB8B" w16cex:dateUtc="2020-06-17T12:47:00Z"/>
  <w16cex:commentExtensible w16cex:durableId="2294CFD9" w16cex:dateUtc="2020-06-17T15:22:00Z"/>
  <w16cex:commentExtensible w16cex:durableId="2294B305" w16cex:dateUtc="2020-06-17T13:19:00Z"/>
  <w16cex:commentExtensible w16cex:durableId="2294D03A" w16cex:dateUtc="2020-06-17T15:24:00Z"/>
  <w16cex:commentExtensible w16cex:durableId="2294B48B" w16cex:dateUtc="2020-06-17T13:26:00Z"/>
  <w16cex:commentExtensible w16cex:durableId="2294C0A0" w16cex:dateUtc="2020-06-17T14:17:00Z"/>
  <w16cex:commentExtensible w16cex:durableId="2294CA7D" w16cex:dateUtc="2020-06-17T14:59:00Z"/>
  <w16cex:commentExtensible w16cex:durableId="2294CEE7" w16cex:dateUtc="2020-06-17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922A36" w16cid:durableId="229742D5"/>
  <w16cid:commentId w16cid:paraId="578B4D5A" w16cid:durableId="229744C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F2F" w:rsidRDefault="00B54F2F" w:rsidP="006A67F5">
      <w:pPr>
        <w:spacing w:after="0" w:line="240" w:lineRule="auto"/>
      </w:pPr>
      <w:r>
        <w:separator/>
      </w:r>
    </w:p>
  </w:endnote>
  <w:endnote w:type="continuationSeparator" w:id="0">
    <w:p w:rsidR="00B54F2F" w:rsidRDefault="00B54F2F" w:rsidP="006A67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Regu">
    <w:altName w:val="Cambria"/>
    <w:panose1 w:val="00000000000000000000"/>
    <w:charset w:val="00"/>
    <w:family w:val="roman"/>
    <w:notTrueType/>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59A" w:rsidRDefault="00D5059A">
    <w:pPr>
      <w:pStyle w:val="Footer"/>
      <w:jc w:val="right"/>
    </w:pPr>
    <w:r>
      <w:t>D-REM</w:t>
    </w:r>
    <w:r>
      <w:tab/>
    </w:r>
    <w:sdt>
      <w:sdtPr>
        <w:id w:val="-1910919358"/>
        <w:docPartObj>
          <w:docPartGallery w:val="Page Numbers (Bottom of Page)"/>
          <w:docPartUnique/>
        </w:docPartObj>
      </w:sdtPr>
      <w:sdtEndPr>
        <w:rPr>
          <w:noProof/>
        </w:rPr>
      </w:sdtEndPr>
      <w:sdtContent>
        <w:r w:rsidR="00883AE5">
          <w:fldChar w:fldCharType="begin"/>
        </w:r>
        <w:r>
          <w:instrText xml:space="preserve"> PAGE   \* MERGEFORMAT </w:instrText>
        </w:r>
        <w:r w:rsidR="00883AE5">
          <w:fldChar w:fldCharType="separate"/>
        </w:r>
        <w:r w:rsidR="008902A1">
          <w:rPr>
            <w:noProof/>
          </w:rPr>
          <w:t>19</w:t>
        </w:r>
        <w:r w:rsidR="00883AE5">
          <w:rPr>
            <w:noProof/>
          </w:rPr>
          <w:fldChar w:fldCharType="end"/>
        </w:r>
      </w:sdtContent>
    </w:sdt>
  </w:p>
  <w:p w:rsidR="00D5059A" w:rsidRDefault="00D505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F2F" w:rsidRDefault="00B54F2F" w:rsidP="006A67F5">
      <w:pPr>
        <w:spacing w:after="0" w:line="240" w:lineRule="auto"/>
      </w:pPr>
      <w:r>
        <w:separator/>
      </w:r>
    </w:p>
  </w:footnote>
  <w:footnote w:type="continuationSeparator" w:id="0">
    <w:p w:rsidR="00B54F2F" w:rsidRDefault="00B54F2F" w:rsidP="006A67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03" w:rsidRDefault="00847503">
    <w:pPr>
      <w:pStyle w:val="Header"/>
    </w:pPr>
    <w:r>
      <w:rPr>
        <w:noProof/>
        <w:lang w:val="en-US"/>
      </w:rPr>
      <w:drawing>
        <wp:inline distT="0" distB="0" distL="0" distR="0">
          <wp:extent cx="5764530" cy="1177925"/>
          <wp:effectExtent l="0" t="0" r="7620" b="3175"/>
          <wp:docPr id="4" name="Picture 4"/>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1"/>
                  <a:srcRect/>
                  <a:stretch>
                    <a:fillRect/>
                  </a:stretch>
                </pic:blipFill>
                <pic:spPr bwMode="auto">
                  <a:xfrm>
                    <a:off x="0" y="0"/>
                    <a:ext cx="5764530" cy="1177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6E0"/>
    <w:multiLevelType w:val="hybridMultilevel"/>
    <w:tmpl w:val="95D6B66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085263AC"/>
    <w:multiLevelType w:val="hybridMultilevel"/>
    <w:tmpl w:val="2214DF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0FEF0376"/>
    <w:multiLevelType w:val="hybridMultilevel"/>
    <w:tmpl w:val="C5EC9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B4779"/>
    <w:multiLevelType w:val="multilevel"/>
    <w:tmpl w:val="77822E3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062ABA"/>
    <w:multiLevelType w:val="hybridMultilevel"/>
    <w:tmpl w:val="A9A6D07C"/>
    <w:lvl w:ilvl="0" w:tplc="04090005">
      <w:start w:val="1"/>
      <w:numFmt w:val="bullet"/>
      <w:lvlText w:val=""/>
      <w:lvlJc w:val="left"/>
      <w:pPr>
        <w:ind w:left="720" w:hanging="360"/>
      </w:pPr>
      <w:rPr>
        <w:rFonts w:ascii="Wingdings" w:hAnsi="Wingdings"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18082D39"/>
    <w:multiLevelType w:val="hybridMultilevel"/>
    <w:tmpl w:val="880258E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nsid w:val="24051C8C"/>
    <w:multiLevelType w:val="hybridMultilevel"/>
    <w:tmpl w:val="A3AC8578"/>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2744257D"/>
    <w:multiLevelType w:val="multilevel"/>
    <w:tmpl w:val="D9E6F9A0"/>
    <w:lvl w:ilvl="0">
      <w:start w:val="1"/>
      <w:numFmt w:val="decimal"/>
      <w:lvlText w:val="%1."/>
      <w:lvlJc w:val="left"/>
      <w:pPr>
        <w:ind w:left="720" w:hanging="360"/>
      </w:pPr>
      <w:rPr>
        <w:rFonts w:hint="default"/>
        <w:color w:val="000000"/>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160" w:hanging="1440"/>
      </w:pPr>
      <w:rPr>
        <w:rFonts w:hint="default"/>
      </w:rPr>
    </w:lvl>
  </w:abstractNum>
  <w:abstractNum w:abstractNumId="8">
    <w:nsid w:val="2B620761"/>
    <w:multiLevelType w:val="multilevel"/>
    <w:tmpl w:val="F194399C"/>
    <w:lvl w:ilvl="0">
      <w:start w:val="1"/>
      <w:numFmt w:val="decimal"/>
      <w:lvlText w:val="%1."/>
      <w:lvlJc w:val="left"/>
      <w:pPr>
        <w:ind w:left="720" w:hanging="360"/>
      </w:pPr>
      <w:rPr>
        <w:rFonts w:hint="default"/>
        <w:color w:val="000000"/>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891442"/>
    <w:multiLevelType w:val="hybridMultilevel"/>
    <w:tmpl w:val="4D180C4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2F7B3DC9"/>
    <w:multiLevelType w:val="hybridMultilevel"/>
    <w:tmpl w:val="492A3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A1B16"/>
    <w:multiLevelType w:val="hybridMultilevel"/>
    <w:tmpl w:val="DCAEA45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2">
    <w:nsid w:val="3CE43142"/>
    <w:multiLevelType w:val="hybridMultilevel"/>
    <w:tmpl w:val="0F1642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4005CD"/>
    <w:multiLevelType w:val="hybridMultilevel"/>
    <w:tmpl w:val="AE466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AD58DE"/>
    <w:multiLevelType w:val="hybridMultilevel"/>
    <w:tmpl w:val="2CE47C6C"/>
    <w:lvl w:ilvl="0" w:tplc="3D288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C1461A"/>
    <w:multiLevelType w:val="hybridMultilevel"/>
    <w:tmpl w:val="77EAE1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3E50F9"/>
    <w:multiLevelType w:val="hybridMultilevel"/>
    <w:tmpl w:val="2960C2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43E566CE"/>
    <w:multiLevelType w:val="hybridMultilevel"/>
    <w:tmpl w:val="8DE2BBA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nsid w:val="464635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E84026"/>
    <w:multiLevelType w:val="hybridMultilevel"/>
    <w:tmpl w:val="8FBED510"/>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nsid w:val="492D7CF7"/>
    <w:multiLevelType w:val="hybridMultilevel"/>
    <w:tmpl w:val="CD98B9F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nsid w:val="4ADB7D94"/>
    <w:multiLevelType w:val="hybridMultilevel"/>
    <w:tmpl w:val="B0D45F6E"/>
    <w:lvl w:ilvl="0" w:tplc="51FA592E">
      <w:start w:val="2"/>
      <w:numFmt w:val="bullet"/>
      <w:lvlText w:val="-"/>
      <w:lvlJc w:val="left"/>
      <w:pPr>
        <w:ind w:left="720" w:hanging="360"/>
      </w:pPr>
      <w:rPr>
        <w:rFonts w:ascii="Verdana" w:eastAsia="Verdana"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B60E4B"/>
    <w:multiLevelType w:val="hybridMultilevel"/>
    <w:tmpl w:val="EAD6D85A"/>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3">
    <w:nsid w:val="5B13276F"/>
    <w:multiLevelType w:val="hybridMultilevel"/>
    <w:tmpl w:val="DB329866"/>
    <w:lvl w:ilvl="0" w:tplc="0ECCEF22">
      <w:start w:val="1"/>
      <w:numFmt w:val="decimal"/>
      <w:lvlText w:val="%1."/>
      <w:lvlJc w:val="left"/>
      <w:pPr>
        <w:ind w:left="720" w:hanging="360"/>
      </w:pPr>
      <w:rPr>
        <w:rFonts w:ascii="Times New Roman" w:hAnsi="Times New Roman" w:cs="Times New Roman" w:hint="default"/>
        <w:color w:val="000000"/>
        <w:sz w:val="22"/>
        <w:szCs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4">
    <w:nsid w:val="5E49607B"/>
    <w:multiLevelType w:val="hybridMultilevel"/>
    <w:tmpl w:val="8924A50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nsid w:val="60D940BC"/>
    <w:multiLevelType w:val="multilevel"/>
    <w:tmpl w:val="9F00445C"/>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10E2228"/>
    <w:multiLevelType w:val="hybridMultilevel"/>
    <w:tmpl w:val="3E106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21424F"/>
    <w:multiLevelType w:val="hybridMultilevel"/>
    <w:tmpl w:val="DE7A93A8"/>
    <w:lvl w:ilvl="0" w:tplc="400C7B2C">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66C1634"/>
    <w:multiLevelType w:val="hybridMultilevel"/>
    <w:tmpl w:val="E830281C"/>
    <w:lvl w:ilvl="0" w:tplc="0409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9">
    <w:nsid w:val="671277BC"/>
    <w:multiLevelType w:val="hybridMultilevel"/>
    <w:tmpl w:val="60589168"/>
    <w:lvl w:ilvl="0" w:tplc="D5A23CAE">
      <w:start w:val="2"/>
      <w:numFmt w:val="bullet"/>
      <w:lvlText w:val="-"/>
      <w:lvlJc w:val="left"/>
      <w:pPr>
        <w:ind w:left="720" w:hanging="360"/>
      </w:pPr>
      <w:rPr>
        <w:rFonts w:ascii="Verdana" w:eastAsia="Verdana" w:hAnsi="Verdana"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B3C10"/>
    <w:multiLevelType w:val="hybridMultilevel"/>
    <w:tmpl w:val="3118C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E43C8C"/>
    <w:multiLevelType w:val="hybridMultilevel"/>
    <w:tmpl w:val="DD48AD54"/>
    <w:lvl w:ilvl="0" w:tplc="33941592">
      <w:start w:val="1"/>
      <w:numFmt w:val="decimal"/>
      <w:lvlText w:val="%1."/>
      <w:lvlJc w:val="left"/>
      <w:pPr>
        <w:ind w:left="720" w:hanging="360"/>
      </w:pPr>
      <w:rPr>
        <w:rFonts w:hint="default"/>
        <w:color w:val="00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2">
    <w:nsid w:val="73597641"/>
    <w:multiLevelType w:val="hybridMultilevel"/>
    <w:tmpl w:val="6CFA2248"/>
    <w:lvl w:ilvl="0" w:tplc="595EC126">
      <w:numFmt w:val="bullet"/>
      <w:lvlText w:val="-"/>
      <w:lvlJc w:val="left"/>
      <w:pPr>
        <w:ind w:left="720" w:hanging="360"/>
      </w:pPr>
      <w:rPr>
        <w:rFonts w:ascii="Arial" w:eastAsiaTheme="minorHAnsi"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7C064CBD"/>
    <w:multiLevelType w:val="hybridMultilevel"/>
    <w:tmpl w:val="6F823C44"/>
    <w:lvl w:ilvl="0" w:tplc="141A000B">
      <w:start w:val="1"/>
      <w:numFmt w:val="bullet"/>
      <w:lvlText w:val=""/>
      <w:lvlJc w:val="left"/>
      <w:pPr>
        <w:ind w:left="360" w:hanging="360"/>
      </w:pPr>
      <w:rPr>
        <w:rFonts w:ascii="Wingdings" w:hAnsi="Wingdings"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32"/>
  </w:num>
  <w:num w:numId="2">
    <w:abstractNumId w:val="33"/>
  </w:num>
  <w:num w:numId="3">
    <w:abstractNumId w:val="17"/>
  </w:num>
  <w:num w:numId="4">
    <w:abstractNumId w:val="11"/>
  </w:num>
  <w:num w:numId="5">
    <w:abstractNumId w:val="23"/>
  </w:num>
  <w:num w:numId="6">
    <w:abstractNumId w:val="9"/>
  </w:num>
  <w:num w:numId="7">
    <w:abstractNumId w:val="18"/>
  </w:num>
  <w:num w:numId="8">
    <w:abstractNumId w:val="3"/>
  </w:num>
  <w:num w:numId="9">
    <w:abstractNumId w:val="8"/>
  </w:num>
  <w:num w:numId="10">
    <w:abstractNumId w:val="25"/>
  </w:num>
  <w:num w:numId="11">
    <w:abstractNumId w:val="19"/>
  </w:num>
  <w:num w:numId="12">
    <w:abstractNumId w:val="7"/>
  </w:num>
  <w:num w:numId="13">
    <w:abstractNumId w:val="4"/>
  </w:num>
  <w:num w:numId="14">
    <w:abstractNumId w:val="24"/>
  </w:num>
  <w:num w:numId="15">
    <w:abstractNumId w:val="22"/>
  </w:num>
  <w:num w:numId="16">
    <w:abstractNumId w:val="16"/>
  </w:num>
  <w:num w:numId="17">
    <w:abstractNumId w:val="5"/>
  </w:num>
  <w:num w:numId="18">
    <w:abstractNumId w:val="0"/>
  </w:num>
  <w:num w:numId="19">
    <w:abstractNumId w:val="31"/>
  </w:num>
  <w:num w:numId="20">
    <w:abstractNumId w:val="27"/>
  </w:num>
  <w:num w:numId="21">
    <w:abstractNumId w:val="28"/>
  </w:num>
  <w:num w:numId="22">
    <w:abstractNumId w:val="20"/>
  </w:num>
  <w:num w:numId="23">
    <w:abstractNumId w:val="6"/>
  </w:num>
  <w:num w:numId="24">
    <w:abstractNumId w:val="1"/>
  </w:num>
  <w:num w:numId="25">
    <w:abstractNumId w:val="29"/>
  </w:num>
  <w:num w:numId="26">
    <w:abstractNumId w:val="21"/>
  </w:num>
  <w:num w:numId="27">
    <w:abstractNumId w:val="26"/>
  </w:num>
  <w:num w:numId="28">
    <w:abstractNumId w:val="2"/>
  </w:num>
  <w:num w:numId="29">
    <w:abstractNumId w:val="10"/>
  </w:num>
  <w:num w:numId="30">
    <w:abstractNumId w:val="14"/>
  </w:num>
  <w:num w:numId="31">
    <w:abstractNumId w:val="13"/>
  </w:num>
  <w:num w:numId="32">
    <w:abstractNumId w:val="15"/>
  </w:num>
  <w:num w:numId="33">
    <w:abstractNumId w:val="30"/>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A67F5"/>
    <w:rsid w:val="00001F72"/>
    <w:rsid w:val="00004F57"/>
    <w:rsid w:val="00014742"/>
    <w:rsid w:val="00017BB9"/>
    <w:rsid w:val="00046E34"/>
    <w:rsid w:val="000522B0"/>
    <w:rsid w:val="00055DEF"/>
    <w:rsid w:val="00075153"/>
    <w:rsid w:val="00083B84"/>
    <w:rsid w:val="00084644"/>
    <w:rsid w:val="000855E1"/>
    <w:rsid w:val="00091914"/>
    <w:rsid w:val="00094846"/>
    <w:rsid w:val="0009534D"/>
    <w:rsid w:val="000A621C"/>
    <w:rsid w:val="000B475D"/>
    <w:rsid w:val="000C2FB7"/>
    <w:rsid w:val="000D5D90"/>
    <w:rsid w:val="000E06A4"/>
    <w:rsid w:val="000E0B78"/>
    <w:rsid w:val="000F22EF"/>
    <w:rsid w:val="00106363"/>
    <w:rsid w:val="001111D8"/>
    <w:rsid w:val="00120143"/>
    <w:rsid w:val="00147BB3"/>
    <w:rsid w:val="00176ABA"/>
    <w:rsid w:val="0018225D"/>
    <w:rsid w:val="00197ED8"/>
    <w:rsid w:val="001A5FA2"/>
    <w:rsid w:val="001B6AE8"/>
    <w:rsid w:val="001C32D8"/>
    <w:rsid w:val="001E3EAD"/>
    <w:rsid w:val="001E6F1A"/>
    <w:rsid w:val="00201D46"/>
    <w:rsid w:val="0020348B"/>
    <w:rsid w:val="00217B02"/>
    <w:rsid w:val="00226E74"/>
    <w:rsid w:val="00237110"/>
    <w:rsid w:val="0024213B"/>
    <w:rsid w:val="00254A2E"/>
    <w:rsid w:val="00254CC8"/>
    <w:rsid w:val="0025641A"/>
    <w:rsid w:val="00257B7D"/>
    <w:rsid w:val="00262FD2"/>
    <w:rsid w:val="002728DB"/>
    <w:rsid w:val="00272B54"/>
    <w:rsid w:val="00287C84"/>
    <w:rsid w:val="00293F81"/>
    <w:rsid w:val="002D70C7"/>
    <w:rsid w:val="002E4ACD"/>
    <w:rsid w:val="002F13EF"/>
    <w:rsid w:val="002F3685"/>
    <w:rsid w:val="00300808"/>
    <w:rsid w:val="003021B8"/>
    <w:rsid w:val="00302A75"/>
    <w:rsid w:val="00302FD3"/>
    <w:rsid w:val="00303906"/>
    <w:rsid w:val="003158EC"/>
    <w:rsid w:val="00360E5E"/>
    <w:rsid w:val="00363162"/>
    <w:rsid w:val="00370DE7"/>
    <w:rsid w:val="003777B6"/>
    <w:rsid w:val="0039478B"/>
    <w:rsid w:val="003A2759"/>
    <w:rsid w:val="003B1BD4"/>
    <w:rsid w:val="003D5AD7"/>
    <w:rsid w:val="003E6441"/>
    <w:rsid w:val="003F110F"/>
    <w:rsid w:val="003F139A"/>
    <w:rsid w:val="003F253D"/>
    <w:rsid w:val="00400BD2"/>
    <w:rsid w:val="00412471"/>
    <w:rsid w:val="0041543F"/>
    <w:rsid w:val="00420D1B"/>
    <w:rsid w:val="00445A39"/>
    <w:rsid w:val="00465AEC"/>
    <w:rsid w:val="00470FA2"/>
    <w:rsid w:val="00474D3A"/>
    <w:rsid w:val="00477505"/>
    <w:rsid w:val="0048777F"/>
    <w:rsid w:val="00496A82"/>
    <w:rsid w:val="004A656B"/>
    <w:rsid w:val="004A76B5"/>
    <w:rsid w:val="004B66B4"/>
    <w:rsid w:val="004C44CD"/>
    <w:rsid w:val="004D2A4B"/>
    <w:rsid w:val="004F40EC"/>
    <w:rsid w:val="004F4E0C"/>
    <w:rsid w:val="005125FF"/>
    <w:rsid w:val="005153ED"/>
    <w:rsid w:val="005172D4"/>
    <w:rsid w:val="00535219"/>
    <w:rsid w:val="005430EC"/>
    <w:rsid w:val="00553CF4"/>
    <w:rsid w:val="005563A2"/>
    <w:rsid w:val="00556AB6"/>
    <w:rsid w:val="00560FB0"/>
    <w:rsid w:val="00566523"/>
    <w:rsid w:val="00574CFC"/>
    <w:rsid w:val="00587651"/>
    <w:rsid w:val="00587D0D"/>
    <w:rsid w:val="005969CD"/>
    <w:rsid w:val="005A3287"/>
    <w:rsid w:val="005B23CF"/>
    <w:rsid w:val="005C02BA"/>
    <w:rsid w:val="005D4D19"/>
    <w:rsid w:val="005F2B8D"/>
    <w:rsid w:val="005F2FFE"/>
    <w:rsid w:val="005F30FD"/>
    <w:rsid w:val="00613FE0"/>
    <w:rsid w:val="0061615B"/>
    <w:rsid w:val="00623A50"/>
    <w:rsid w:val="006418AD"/>
    <w:rsid w:val="006450E4"/>
    <w:rsid w:val="006944F6"/>
    <w:rsid w:val="006A67F5"/>
    <w:rsid w:val="006B23B6"/>
    <w:rsid w:val="006F73C7"/>
    <w:rsid w:val="00703EF9"/>
    <w:rsid w:val="007044BF"/>
    <w:rsid w:val="00706211"/>
    <w:rsid w:val="0071782A"/>
    <w:rsid w:val="00723C8C"/>
    <w:rsid w:val="00733288"/>
    <w:rsid w:val="00740A5F"/>
    <w:rsid w:val="00753928"/>
    <w:rsid w:val="00756ADA"/>
    <w:rsid w:val="007642BB"/>
    <w:rsid w:val="00781FB3"/>
    <w:rsid w:val="00787CD6"/>
    <w:rsid w:val="007A46CE"/>
    <w:rsid w:val="007F6481"/>
    <w:rsid w:val="008137D5"/>
    <w:rsid w:val="00827EE2"/>
    <w:rsid w:val="00830203"/>
    <w:rsid w:val="0083536C"/>
    <w:rsid w:val="0084474F"/>
    <w:rsid w:val="008462FF"/>
    <w:rsid w:val="00847503"/>
    <w:rsid w:val="00854362"/>
    <w:rsid w:val="00862D9C"/>
    <w:rsid w:val="00872B29"/>
    <w:rsid w:val="0087796D"/>
    <w:rsid w:val="00883AE5"/>
    <w:rsid w:val="008902A1"/>
    <w:rsid w:val="008A32DF"/>
    <w:rsid w:val="008A4C3B"/>
    <w:rsid w:val="008C24D3"/>
    <w:rsid w:val="008D1690"/>
    <w:rsid w:val="008D5AEC"/>
    <w:rsid w:val="008D7823"/>
    <w:rsid w:val="008E093B"/>
    <w:rsid w:val="008F6AB2"/>
    <w:rsid w:val="00914490"/>
    <w:rsid w:val="00914907"/>
    <w:rsid w:val="00923D43"/>
    <w:rsid w:val="00932F43"/>
    <w:rsid w:val="009524B9"/>
    <w:rsid w:val="00955588"/>
    <w:rsid w:val="00961482"/>
    <w:rsid w:val="009B4621"/>
    <w:rsid w:val="009D1061"/>
    <w:rsid w:val="009F1BE2"/>
    <w:rsid w:val="009F466D"/>
    <w:rsid w:val="00A075A8"/>
    <w:rsid w:val="00A12179"/>
    <w:rsid w:val="00A16180"/>
    <w:rsid w:val="00A16333"/>
    <w:rsid w:val="00A248EE"/>
    <w:rsid w:val="00A25161"/>
    <w:rsid w:val="00A32785"/>
    <w:rsid w:val="00A35130"/>
    <w:rsid w:val="00A43967"/>
    <w:rsid w:val="00A4531B"/>
    <w:rsid w:val="00A50D2D"/>
    <w:rsid w:val="00A52B35"/>
    <w:rsid w:val="00A5486B"/>
    <w:rsid w:val="00A637D6"/>
    <w:rsid w:val="00A8738E"/>
    <w:rsid w:val="00AB2F7C"/>
    <w:rsid w:val="00AB4C11"/>
    <w:rsid w:val="00AB55B4"/>
    <w:rsid w:val="00AB5FC4"/>
    <w:rsid w:val="00AC5006"/>
    <w:rsid w:val="00AD41DE"/>
    <w:rsid w:val="00AE3192"/>
    <w:rsid w:val="00B00EFD"/>
    <w:rsid w:val="00B10100"/>
    <w:rsid w:val="00B1059B"/>
    <w:rsid w:val="00B2111F"/>
    <w:rsid w:val="00B22E0E"/>
    <w:rsid w:val="00B26ACB"/>
    <w:rsid w:val="00B272DE"/>
    <w:rsid w:val="00B33FFD"/>
    <w:rsid w:val="00B54F2F"/>
    <w:rsid w:val="00B967D4"/>
    <w:rsid w:val="00BB005C"/>
    <w:rsid w:val="00BB1FDF"/>
    <w:rsid w:val="00BB5043"/>
    <w:rsid w:val="00BB6422"/>
    <w:rsid w:val="00BC356B"/>
    <w:rsid w:val="00BD6901"/>
    <w:rsid w:val="00BF3DA2"/>
    <w:rsid w:val="00BF4365"/>
    <w:rsid w:val="00C06105"/>
    <w:rsid w:val="00C10674"/>
    <w:rsid w:val="00C14688"/>
    <w:rsid w:val="00C169C2"/>
    <w:rsid w:val="00C367BC"/>
    <w:rsid w:val="00C40227"/>
    <w:rsid w:val="00CA5858"/>
    <w:rsid w:val="00CB15B3"/>
    <w:rsid w:val="00CC00FB"/>
    <w:rsid w:val="00CC1FAC"/>
    <w:rsid w:val="00CC38A0"/>
    <w:rsid w:val="00CD3991"/>
    <w:rsid w:val="00CF1794"/>
    <w:rsid w:val="00D00587"/>
    <w:rsid w:val="00D26F9E"/>
    <w:rsid w:val="00D402E4"/>
    <w:rsid w:val="00D43CB5"/>
    <w:rsid w:val="00D5059A"/>
    <w:rsid w:val="00D551E4"/>
    <w:rsid w:val="00D56812"/>
    <w:rsid w:val="00D70303"/>
    <w:rsid w:val="00D70AD0"/>
    <w:rsid w:val="00D80478"/>
    <w:rsid w:val="00D80E3D"/>
    <w:rsid w:val="00D8117F"/>
    <w:rsid w:val="00D910C2"/>
    <w:rsid w:val="00D971C4"/>
    <w:rsid w:val="00DB03A1"/>
    <w:rsid w:val="00DD26E6"/>
    <w:rsid w:val="00DD294D"/>
    <w:rsid w:val="00E0046A"/>
    <w:rsid w:val="00E02D3B"/>
    <w:rsid w:val="00E05EA0"/>
    <w:rsid w:val="00E10503"/>
    <w:rsid w:val="00E26E1F"/>
    <w:rsid w:val="00E30430"/>
    <w:rsid w:val="00E506E3"/>
    <w:rsid w:val="00E5260F"/>
    <w:rsid w:val="00E60CB6"/>
    <w:rsid w:val="00E80829"/>
    <w:rsid w:val="00E8242D"/>
    <w:rsid w:val="00E90597"/>
    <w:rsid w:val="00EA09AA"/>
    <w:rsid w:val="00EA4A92"/>
    <w:rsid w:val="00EA5CA9"/>
    <w:rsid w:val="00EB4BDC"/>
    <w:rsid w:val="00EC0408"/>
    <w:rsid w:val="00EC12DF"/>
    <w:rsid w:val="00EE0D81"/>
    <w:rsid w:val="00EE51E0"/>
    <w:rsid w:val="00EF51DF"/>
    <w:rsid w:val="00EF5DB5"/>
    <w:rsid w:val="00F15AE9"/>
    <w:rsid w:val="00F20B65"/>
    <w:rsid w:val="00F22127"/>
    <w:rsid w:val="00F3681D"/>
    <w:rsid w:val="00F36C06"/>
    <w:rsid w:val="00F40369"/>
    <w:rsid w:val="00F64C7C"/>
    <w:rsid w:val="00F6735E"/>
    <w:rsid w:val="00F703E8"/>
    <w:rsid w:val="00F8341C"/>
    <w:rsid w:val="00F913AA"/>
    <w:rsid w:val="00F93620"/>
    <w:rsid w:val="00F96556"/>
    <w:rsid w:val="00FA72D1"/>
    <w:rsid w:val="00FB59DF"/>
    <w:rsid w:val="00FE01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1"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B8"/>
  </w:style>
  <w:style w:type="paragraph" w:styleId="Heading1">
    <w:name w:val="heading 1"/>
    <w:basedOn w:val="Normal"/>
    <w:next w:val="Normal"/>
    <w:link w:val="Heading1Char"/>
    <w:uiPriority w:val="2"/>
    <w:qFormat/>
    <w:rsid w:val="008A32DF"/>
    <w:pPr>
      <w:keepNext/>
      <w:spacing w:after="160" w:line="269" w:lineRule="auto"/>
      <w:ind w:left="907" w:hanging="907"/>
      <w:jc w:val="both"/>
      <w:outlineLvl w:val="0"/>
    </w:pPr>
    <w:rPr>
      <w:rFonts w:ascii="Verdana" w:eastAsia="Times New Roman" w:hAnsi="Verdana" w:cs="Times New Roman"/>
      <w:bCs/>
      <w:sz w:val="3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A6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67F5"/>
    <w:rPr>
      <w:sz w:val="20"/>
      <w:szCs w:val="20"/>
    </w:rPr>
  </w:style>
  <w:style w:type="character" w:styleId="FootnoteReference">
    <w:name w:val="footnote reference"/>
    <w:basedOn w:val="DefaultParagraphFont"/>
    <w:uiPriority w:val="99"/>
    <w:semiHidden/>
    <w:unhideWhenUsed/>
    <w:rsid w:val="006A67F5"/>
    <w:rPr>
      <w:vertAlign w:val="superscript"/>
    </w:rPr>
  </w:style>
  <w:style w:type="paragraph" w:customStyle="1" w:styleId="Default">
    <w:name w:val="Default"/>
    <w:rsid w:val="00F15AE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15AE9"/>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aliases w:val="Bullet Styles para,List Paragraph (numbered (a)),Párrafo de lista,Bullet,Numbered Para 1,Dot pt,No Spacing1,List Paragraph Char Char Char,Indicator Text,Bullet Points,MAIN CONTENT,List Paragraph12,F5 List Paragraph,OBC Bullet,UEDAŞ Bullet"/>
    <w:basedOn w:val="Normal"/>
    <w:link w:val="ListParagraphChar"/>
    <w:uiPriority w:val="34"/>
    <w:qFormat/>
    <w:rsid w:val="00272B54"/>
    <w:pPr>
      <w:spacing w:after="160" w:line="259" w:lineRule="auto"/>
      <w:ind w:left="720"/>
      <w:contextualSpacing/>
    </w:pPr>
    <w:rPr>
      <w:rFonts w:ascii="Arial" w:hAnsi="Arial"/>
      <w:sz w:val="20"/>
    </w:rPr>
  </w:style>
  <w:style w:type="character" w:styleId="CommentReference">
    <w:name w:val="annotation reference"/>
    <w:basedOn w:val="DefaultParagraphFont"/>
    <w:uiPriority w:val="99"/>
    <w:semiHidden/>
    <w:unhideWhenUsed/>
    <w:rsid w:val="00D910C2"/>
    <w:rPr>
      <w:sz w:val="16"/>
      <w:szCs w:val="16"/>
    </w:rPr>
  </w:style>
  <w:style w:type="paragraph" w:styleId="CommentText">
    <w:name w:val="annotation text"/>
    <w:basedOn w:val="Normal"/>
    <w:link w:val="CommentTextChar"/>
    <w:uiPriority w:val="99"/>
    <w:unhideWhenUsed/>
    <w:rsid w:val="00D910C2"/>
    <w:pPr>
      <w:spacing w:line="240" w:lineRule="auto"/>
    </w:pPr>
    <w:rPr>
      <w:sz w:val="20"/>
      <w:szCs w:val="20"/>
    </w:rPr>
  </w:style>
  <w:style w:type="character" w:customStyle="1" w:styleId="CommentTextChar">
    <w:name w:val="Comment Text Char"/>
    <w:basedOn w:val="DefaultParagraphFont"/>
    <w:link w:val="CommentText"/>
    <w:uiPriority w:val="99"/>
    <w:rsid w:val="00D910C2"/>
    <w:rPr>
      <w:sz w:val="20"/>
      <w:szCs w:val="20"/>
    </w:rPr>
  </w:style>
  <w:style w:type="paragraph" w:styleId="CommentSubject">
    <w:name w:val="annotation subject"/>
    <w:basedOn w:val="CommentText"/>
    <w:next w:val="CommentText"/>
    <w:link w:val="CommentSubjectChar"/>
    <w:uiPriority w:val="99"/>
    <w:semiHidden/>
    <w:unhideWhenUsed/>
    <w:rsid w:val="00D910C2"/>
    <w:rPr>
      <w:b/>
      <w:bCs/>
    </w:rPr>
  </w:style>
  <w:style w:type="character" w:customStyle="1" w:styleId="CommentSubjectChar">
    <w:name w:val="Comment Subject Char"/>
    <w:basedOn w:val="CommentTextChar"/>
    <w:link w:val="CommentSubject"/>
    <w:uiPriority w:val="99"/>
    <w:semiHidden/>
    <w:rsid w:val="00D910C2"/>
    <w:rPr>
      <w:b/>
      <w:bCs/>
      <w:sz w:val="20"/>
      <w:szCs w:val="20"/>
    </w:rPr>
  </w:style>
  <w:style w:type="paragraph" w:styleId="BalloonText">
    <w:name w:val="Balloon Text"/>
    <w:basedOn w:val="Normal"/>
    <w:link w:val="BalloonTextChar"/>
    <w:uiPriority w:val="99"/>
    <w:semiHidden/>
    <w:unhideWhenUsed/>
    <w:rsid w:val="00D91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0C2"/>
    <w:rPr>
      <w:rFonts w:ascii="Segoe UI" w:hAnsi="Segoe UI" w:cs="Segoe UI"/>
      <w:sz w:val="18"/>
      <w:szCs w:val="18"/>
    </w:rPr>
  </w:style>
  <w:style w:type="character" w:customStyle="1" w:styleId="fontstyle01">
    <w:name w:val="fontstyle01"/>
    <w:basedOn w:val="DefaultParagraphFont"/>
    <w:rsid w:val="00EC0408"/>
    <w:rPr>
      <w:rFonts w:ascii="EUAlbertina-Regu" w:hAnsi="EUAlbertina-Regu" w:hint="default"/>
      <w:b w:val="0"/>
      <w:bCs w:val="0"/>
      <w:i w:val="0"/>
      <w:iCs w:val="0"/>
      <w:color w:val="000000"/>
      <w:sz w:val="20"/>
      <w:szCs w:val="20"/>
    </w:rPr>
  </w:style>
  <w:style w:type="paragraph" w:styleId="Revision">
    <w:name w:val="Revision"/>
    <w:hidden/>
    <w:uiPriority w:val="99"/>
    <w:semiHidden/>
    <w:rsid w:val="002728DB"/>
    <w:pPr>
      <w:spacing w:after="0" w:line="240" w:lineRule="auto"/>
    </w:pPr>
  </w:style>
  <w:style w:type="paragraph" w:styleId="Footer">
    <w:name w:val="footer"/>
    <w:basedOn w:val="Normal"/>
    <w:link w:val="FooterChar"/>
    <w:uiPriority w:val="21"/>
    <w:unhideWhenUsed/>
    <w:qFormat/>
    <w:rsid w:val="008A32DF"/>
    <w:pPr>
      <w:tabs>
        <w:tab w:val="center" w:pos="4536"/>
        <w:tab w:val="right" w:pos="9072"/>
      </w:tabs>
      <w:spacing w:after="0" w:line="240" w:lineRule="auto"/>
      <w:jc w:val="both"/>
    </w:pPr>
    <w:rPr>
      <w:rFonts w:ascii="Verdana" w:eastAsia="Verdana" w:hAnsi="Verdana" w:cs="Segoe UI"/>
      <w:sz w:val="14"/>
      <w:szCs w:val="20"/>
      <w:lang w:val="en-US"/>
    </w:rPr>
  </w:style>
  <w:style w:type="character" w:customStyle="1" w:styleId="FooterChar">
    <w:name w:val="Footer Char"/>
    <w:basedOn w:val="DefaultParagraphFont"/>
    <w:link w:val="Footer"/>
    <w:uiPriority w:val="21"/>
    <w:rsid w:val="008A32DF"/>
    <w:rPr>
      <w:rFonts w:ascii="Verdana" w:eastAsia="Verdana" w:hAnsi="Verdana" w:cs="Segoe UI"/>
      <w:sz w:val="14"/>
      <w:szCs w:val="20"/>
      <w:lang w:val="en-US"/>
    </w:rPr>
  </w:style>
  <w:style w:type="character" w:customStyle="1" w:styleId="ListParagraphChar">
    <w:name w:val="List Paragraph Char"/>
    <w:aliases w:val="Bullet Styles para Char,List Paragraph (numbered (a)) Char,Párrafo de lista Char,Bullet Char,Numbered Para 1 Char,Dot pt Char,No Spacing1 Char,List Paragraph Char Char Char Char,Indicator Text Char,Bullet Points Char,OBC Bullet Char"/>
    <w:link w:val="ListParagraph"/>
    <w:uiPriority w:val="34"/>
    <w:qFormat/>
    <w:rsid w:val="008A32DF"/>
    <w:rPr>
      <w:rFonts w:ascii="Arial" w:hAnsi="Arial"/>
      <w:sz w:val="20"/>
    </w:rPr>
  </w:style>
  <w:style w:type="paragraph" w:customStyle="1" w:styleId="CoverPage-MainHeadlineWH">
    <w:name w:val="Cover Page - Main Headline WH"/>
    <w:qFormat/>
    <w:rsid w:val="008A32DF"/>
    <w:pPr>
      <w:tabs>
        <w:tab w:val="left" w:pos="900"/>
        <w:tab w:val="left" w:pos="1440"/>
      </w:tabs>
      <w:spacing w:after="240" w:line="240" w:lineRule="auto"/>
      <w:ind w:left="1440" w:right="1411"/>
    </w:pPr>
    <w:rPr>
      <w:rFonts w:ascii="Gill Sans MT" w:hAnsi="Gill Sans MT"/>
      <w:bCs/>
      <w:caps/>
      <w:color w:val="FFFFFF"/>
      <w:sz w:val="72"/>
      <w:szCs w:val="72"/>
      <w:lang w:val="en-US"/>
    </w:rPr>
  </w:style>
  <w:style w:type="paragraph" w:customStyle="1" w:styleId="TitleBody">
    <w:name w:val="Title Body"/>
    <w:qFormat/>
    <w:rsid w:val="008A32DF"/>
    <w:pPr>
      <w:spacing w:after="0" w:line="240" w:lineRule="auto"/>
    </w:pPr>
    <w:rPr>
      <w:rFonts w:ascii="Gill Sans MT" w:hAnsi="Gill Sans MT"/>
      <w:lang w:val="en-US"/>
    </w:rPr>
  </w:style>
  <w:style w:type="paragraph" w:customStyle="1" w:styleId="CoverPageDisclaimer">
    <w:name w:val="Cover Page Disclaimer"/>
    <w:qFormat/>
    <w:rsid w:val="008A32DF"/>
    <w:pPr>
      <w:spacing w:after="0" w:line="240" w:lineRule="auto"/>
    </w:pPr>
    <w:rPr>
      <w:rFonts w:ascii="Gill Sans MT" w:hAnsi="Gill Sans MT"/>
      <w:color w:val="FFFFFF" w:themeColor="background1"/>
      <w:lang w:val="en-US"/>
    </w:rPr>
  </w:style>
  <w:style w:type="paragraph" w:customStyle="1" w:styleId="TitlePage-MainHeadlineBlk">
    <w:name w:val="Title Page - Main Headline Blk"/>
    <w:qFormat/>
    <w:rsid w:val="008A32DF"/>
    <w:pPr>
      <w:spacing w:after="240" w:line="240" w:lineRule="auto"/>
    </w:pPr>
    <w:rPr>
      <w:rFonts w:ascii="Gill Sans MT" w:eastAsia="Times New Roman" w:hAnsi="Gill Sans MT" w:cs="Times New Roman"/>
      <w:smallCaps/>
      <w:sz w:val="64"/>
      <w:szCs w:val="64"/>
      <w:lang w:val="en-US"/>
    </w:rPr>
  </w:style>
  <w:style w:type="paragraph" w:customStyle="1" w:styleId="Submittedto">
    <w:name w:val="Submitted to:"/>
    <w:rsid w:val="008A32DF"/>
    <w:pPr>
      <w:spacing w:after="120"/>
    </w:pPr>
    <w:rPr>
      <w:rFonts w:ascii="Gill Sans MT" w:eastAsia="Times New Roman" w:hAnsi="Gill Sans MT" w:cs="Times New Roman"/>
      <w:b/>
      <w:bCs/>
      <w:szCs w:val="20"/>
      <w:lang w:val="en-US"/>
    </w:rPr>
  </w:style>
  <w:style w:type="paragraph" w:customStyle="1" w:styleId="USAIDdate">
    <w:name w:val="USAID date"/>
    <w:basedOn w:val="Normal"/>
    <w:rsid w:val="008A32DF"/>
    <w:pPr>
      <w:spacing w:after="0" w:line="240" w:lineRule="auto"/>
    </w:pPr>
    <w:rPr>
      <w:rFonts w:ascii="Arial" w:eastAsia="Times New Roman" w:hAnsi="Arial" w:cs="Arial"/>
      <w:b/>
      <w:bCs/>
      <w:caps/>
      <w:color w:val="FFFFFF"/>
      <w:sz w:val="24"/>
      <w:szCs w:val="24"/>
      <w:lang w:val="en-US"/>
    </w:rPr>
  </w:style>
  <w:style w:type="paragraph" w:styleId="Header">
    <w:name w:val="header"/>
    <w:basedOn w:val="Normal"/>
    <w:link w:val="HeaderChar"/>
    <w:uiPriority w:val="99"/>
    <w:unhideWhenUsed/>
    <w:rsid w:val="008A3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2DF"/>
  </w:style>
  <w:style w:type="character" w:customStyle="1" w:styleId="Heading1Char">
    <w:name w:val="Heading 1 Char"/>
    <w:basedOn w:val="DefaultParagraphFont"/>
    <w:link w:val="Heading1"/>
    <w:uiPriority w:val="2"/>
    <w:rsid w:val="008A32DF"/>
    <w:rPr>
      <w:rFonts w:ascii="Verdana" w:eastAsia="Times New Roman" w:hAnsi="Verdana" w:cs="Times New Roman"/>
      <w:bCs/>
      <w:sz w:val="36"/>
      <w:szCs w:val="28"/>
      <w:lang w:val="en-US"/>
    </w:rPr>
  </w:style>
  <w:style w:type="paragraph" w:styleId="TOCHeading">
    <w:name w:val="TOC Heading"/>
    <w:basedOn w:val="Heading1"/>
    <w:next w:val="Normal"/>
    <w:uiPriority w:val="39"/>
    <w:unhideWhenUsed/>
    <w:qFormat/>
    <w:rsid w:val="008A32DF"/>
    <w:pPr>
      <w:keepLines/>
      <w:spacing w:before="240" w:after="0" w:line="259" w:lineRule="auto"/>
      <w:ind w:left="0" w:firstLine="0"/>
      <w:jc w:val="left"/>
      <w:outlineLvl w:val="9"/>
    </w:pPr>
    <w:rPr>
      <w:rFonts w:asciiTheme="majorHAnsi" w:eastAsiaTheme="majorEastAsia" w:hAnsiTheme="majorHAnsi" w:cstheme="majorBidi"/>
      <w:bCs w:val="0"/>
      <w:color w:val="365F91" w:themeColor="accent1" w:themeShade="BF"/>
      <w:sz w:val="32"/>
      <w:szCs w:val="32"/>
    </w:rPr>
  </w:style>
  <w:style w:type="paragraph" w:styleId="TOC1">
    <w:name w:val="toc 1"/>
    <w:basedOn w:val="Normal"/>
    <w:next w:val="Normal"/>
    <w:autoRedefine/>
    <w:uiPriority w:val="39"/>
    <w:unhideWhenUsed/>
    <w:rsid w:val="008A32DF"/>
    <w:pPr>
      <w:spacing w:after="100"/>
    </w:pPr>
  </w:style>
  <w:style w:type="character" w:styleId="Hyperlink">
    <w:name w:val="Hyperlink"/>
    <w:basedOn w:val="DefaultParagraphFont"/>
    <w:uiPriority w:val="99"/>
    <w:unhideWhenUsed/>
    <w:rsid w:val="008A32DF"/>
    <w:rPr>
      <w:color w:val="0000FF" w:themeColor="hyperlink"/>
      <w:u w:val="single"/>
    </w:rPr>
  </w:style>
  <w:style w:type="paragraph" w:customStyle="1" w:styleId="StyleSubmittedtoSmallcaps">
    <w:name w:val="Style Submitted to: + Small caps"/>
    <w:basedOn w:val="Submittedto"/>
    <w:rsid w:val="003158EC"/>
    <w:rPr>
      <w:smallCaps/>
    </w:rPr>
  </w:style>
</w:styles>
</file>

<file path=word/webSettings.xml><?xml version="1.0" encoding="utf-8"?>
<w:webSettings xmlns:r="http://schemas.openxmlformats.org/officeDocument/2006/relationships" xmlns:w="http://schemas.openxmlformats.org/wordprocessingml/2006/main">
  <w:divs>
    <w:div w:id="72988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011F7-BF0D-41CE-8134-9896137A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5480</Words>
  <Characters>31238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amurtezaj</cp:lastModifiedBy>
  <cp:revision>2</cp:revision>
  <dcterms:created xsi:type="dcterms:W3CDTF">2020-09-02T16:16:00Z</dcterms:created>
  <dcterms:modified xsi:type="dcterms:W3CDTF">2020-09-02T16:16:00Z</dcterms:modified>
</cp:coreProperties>
</file>