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7E94" w14:textId="77777777" w:rsidR="00C85372" w:rsidRPr="005709BC" w:rsidRDefault="00C85372" w:rsidP="00FB7405">
      <w:pPr>
        <w:pStyle w:val="TOC1"/>
        <w:tabs>
          <w:tab w:val="right" w:leader="dot" w:pos="9350"/>
        </w:tabs>
        <w:jc w:val="both"/>
        <w:rPr>
          <w:rFonts w:cstheme="minorHAnsi"/>
          <w:noProof/>
          <w:lang w:val="en-GB"/>
        </w:rPr>
      </w:pPr>
    </w:p>
    <w:p w14:paraId="1089A286" w14:textId="77777777" w:rsidR="00C85372" w:rsidRPr="005709BC" w:rsidRDefault="00C85372" w:rsidP="00FB7405">
      <w:pPr>
        <w:rPr>
          <w:rFonts w:cstheme="minorHAnsi"/>
          <w:noProof/>
          <w:lang w:val="en-GB"/>
        </w:rPr>
      </w:pPr>
    </w:p>
    <w:p w14:paraId="0B2CAF59" w14:textId="77777777" w:rsidR="00C85372" w:rsidRPr="005709BC" w:rsidRDefault="00C85372" w:rsidP="00FB7405">
      <w:pPr>
        <w:rPr>
          <w:rFonts w:cstheme="minorHAnsi"/>
          <w:noProof/>
          <w:lang w:val="en-GB"/>
        </w:rPr>
      </w:pPr>
    </w:p>
    <w:p w14:paraId="4C4F9371" w14:textId="77777777" w:rsidR="00AA0785" w:rsidRPr="005709BC" w:rsidRDefault="00AA0785" w:rsidP="00FB7405">
      <w:pPr>
        <w:rPr>
          <w:rFonts w:cstheme="minorHAnsi"/>
          <w:noProof/>
          <w:lang w:val="en-GB"/>
        </w:rPr>
      </w:pPr>
    </w:p>
    <w:p w14:paraId="23D8330A" w14:textId="77777777" w:rsidR="00AA0785" w:rsidRPr="005709BC" w:rsidRDefault="00AA0785" w:rsidP="00FB7405">
      <w:pPr>
        <w:rPr>
          <w:rFonts w:cstheme="minorHAnsi"/>
          <w:noProof/>
          <w:lang w:val="en-GB"/>
        </w:rPr>
      </w:pPr>
    </w:p>
    <w:p w14:paraId="382ACA12" w14:textId="77777777" w:rsidR="00C85372" w:rsidRPr="005709BC" w:rsidRDefault="00C85372" w:rsidP="00FB7405">
      <w:pPr>
        <w:rPr>
          <w:rFonts w:cstheme="minorHAnsi"/>
          <w:noProof/>
          <w:lang w:val="en-GB"/>
        </w:rPr>
      </w:pPr>
    </w:p>
    <w:p w14:paraId="5C96DA4C" w14:textId="77777777" w:rsidR="00C85372" w:rsidRPr="005709BC" w:rsidRDefault="00C85372" w:rsidP="00FB7405">
      <w:pPr>
        <w:rPr>
          <w:rFonts w:cstheme="minorHAnsi"/>
          <w:noProof/>
          <w:lang w:val="en-GB"/>
        </w:rPr>
      </w:pPr>
    </w:p>
    <w:p w14:paraId="22417392" w14:textId="77777777" w:rsidR="00C85372" w:rsidRPr="005709BC" w:rsidRDefault="00C85372" w:rsidP="00FB7405">
      <w:pPr>
        <w:pStyle w:val="TOC1"/>
        <w:tabs>
          <w:tab w:val="right" w:leader="dot" w:pos="9350"/>
        </w:tabs>
        <w:jc w:val="both"/>
        <w:rPr>
          <w:rFonts w:cstheme="minorHAnsi"/>
          <w:noProof/>
          <w:lang w:val="en-GB"/>
        </w:rPr>
      </w:pPr>
    </w:p>
    <w:p w14:paraId="43FB7956" w14:textId="77777777" w:rsidR="00C85372" w:rsidRPr="005709BC" w:rsidRDefault="00C85372" w:rsidP="00FB7405">
      <w:pPr>
        <w:pStyle w:val="TOC1"/>
        <w:tabs>
          <w:tab w:val="right" w:leader="dot" w:pos="9350"/>
        </w:tabs>
        <w:jc w:val="both"/>
        <w:rPr>
          <w:rFonts w:cstheme="minorHAnsi"/>
          <w:noProof/>
          <w:lang w:val="en-GB"/>
        </w:rPr>
      </w:pPr>
    </w:p>
    <w:p w14:paraId="216AB528" w14:textId="4003F752" w:rsidR="00C85372" w:rsidRPr="005709BC" w:rsidRDefault="00B16C10"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r w:rsidRPr="005709BC">
        <w:rPr>
          <w:rFonts w:asciiTheme="minorHAnsi" w:hAnsiTheme="minorHAnsi" w:cstheme="minorHAnsi"/>
          <w:b/>
          <w:bCs/>
          <w:noProof/>
          <w:color w:val="1F497D"/>
          <w:sz w:val="40"/>
          <w:szCs w:val="22"/>
          <w:lang w:val="en-GB"/>
        </w:rPr>
        <w:t>EVALUATION OF COMPETITION IN ELECTRICITY MARKET IN KOSOVO</w:t>
      </w:r>
    </w:p>
    <w:p w14:paraId="15B47C00" w14:textId="2C0B0016" w:rsidR="00C85372" w:rsidRPr="005709BC" w:rsidRDefault="003C7D5A"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r w:rsidRPr="005709BC">
        <w:rPr>
          <w:rFonts w:asciiTheme="minorHAnsi" w:hAnsiTheme="minorHAnsi" w:cstheme="minorHAnsi"/>
          <w:b/>
          <w:bCs/>
          <w:noProof/>
          <w:color w:val="1F497D"/>
          <w:sz w:val="40"/>
          <w:szCs w:val="22"/>
          <w:lang w:val="en-GB"/>
        </w:rPr>
        <w:t>2018-2019</w:t>
      </w:r>
    </w:p>
    <w:p w14:paraId="4805D5E1" w14:textId="77777777" w:rsidR="00C85372" w:rsidRPr="005709BC" w:rsidRDefault="00C85372"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p>
    <w:p w14:paraId="22EAF653" w14:textId="77777777" w:rsidR="00C85372" w:rsidRPr="005709BC" w:rsidRDefault="00C85372"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p>
    <w:p w14:paraId="2AF8A2F9" w14:textId="77777777" w:rsidR="00C85372" w:rsidRPr="005709BC" w:rsidRDefault="00C85372"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p>
    <w:p w14:paraId="1F90F59D" w14:textId="77777777" w:rsidR="00C85372" w:rsidRPr="005709BC" w:rsidRDefault="00C85372"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p>
    <w:p w14:paraId="172B42A2" w14:textId="77777777" w:rsidR="00C85372" w:rsidRPr="005709BC" w:rsidRDefault="00C85372"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p>
    <w:p w14:paraId="71A7F5F9" w14:textId="77777777" w:rsidR="00C85372" w:rsidRPr="005709BC" w:rsidRDefault="00C85372"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p>
    <w:p w14:paraId="53944957" w14:textId="77777777" w:rsidR="00C85372" w:rsidRPr="005709BC" w:rsidRDefault="00C85372"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p>
    <w:p w14:paraId="7ACE806B" w14:textId="77777777" w:rsidR="00C85372" w:rsidRPr="005709BC" w:rsidRDefault="00C85372" w:rsidP="00FB7405">
      <w:pPr>
        <w:pStyle w:val="Header"/>
        <w:tabs>
          <w:tab w:val="clear" w:pos="4320"/>
          <w:tab w:val="clear" w:pos="8640"/>
        </w:tabs>
        <w:spacing w:line="276" w:lineRule="auto"/>
        <w:jc w:val="center"/>
        <w:rPr>
          <w:rFonts w:asciiTheme="minorHAnsi" w:hAnsiTheme="minorHAnsi" w:cstheme="minorHAnsi"/>
          <w:b/>
          <w:bCs/>
          <w:noProof/>
          <w:color w:val="1F497D"/>
          <w:sz w:val="40"/>
          <w:szCs w:val="22"/>
          <w:lang w:val="en-GB"/>
        </w:rPr>
      </w:pPr>
    </w:p>
    <w:p w14:paraId="5F2185B3" w14:textId="14292451" w:rsidR="00C85372" w:rsidRPr="005709BC" w:rsidRDefault="00B16C10" w:rsidP="00FB7405">
      <w:pPr>
        <w:pStyle w:val="Header"/>
        <w:tabs>
          <w:tab w:val="clear" w:pos="4320"/>
          <w:tab w:val="clear" w:pos="8640"/>
        </w:tabs>
        <w:spacing w:line="276" w:lineRule="auto"/>
        <w:jc w:val="center"/>
        <w:rPr>
          <w:rFonts w:asciiTheme="minorHAnsi" w:hAnsiTheme="minorHAnsi" w:cstheme="minorHAnsi"/>
          <w:b/>
          <w:bCs/>
          <w:noProof/>
          <w:szCs w:val="22"/>
          <w:lang w:val="en-GB"/>
        </w:rPr>
      </w:pPr>
      <w:r w:rsidRPr="005709BC">
        <w:rPr>
          <w:rFonts w:asciiTheme="minorHAnsi" w:hAnsiTheme="minorHAnsi" w:cstheme="minorHAnsi"/>
          <w:b/>
          <w:bCs/>
          <w:noProof/>
          <w:szCs w:val="22"/>
          <w:lang w:val="en-GB"/>
        </w:rPr>
        <w:t>Pristina</w:t>
      </w:r>
      <w:r w:rsidR="00AE51E8" w:rsidRPr="005709BC">
        <w:rPr>
          <w:rFonts w:asciiTheme="minorHAnsi" w:hAnsiTheme="minorHAnsi" w:cstheme="minorHAnsi"/>
          <w:b/>
          <w:bCs/>
          <w:noProof/>
          <w:szCs w:val="22"/>
          <w:lang w:val="en-GB"/>
        </w:rPr>
        <w:t xml:space="preserve">, </w:t>
      </w:r>
      <w:r w:rsidRPr="005709BC">
        <w:rPr>
          <w:rFonts w:asciiTheme="minorHAnsi" w:hAnsiTheme="minorHAnsi" w:cstheme="minorHAnsi"/>
          <w:b/>
          <w:bCs/>
          <w:noProof/>
          <w:szCs w:val="22"/>
          <w:lang w:val="en-GB"/>
        </w:rPr>
        <w:t>August</w:t>
      </w:r>
      <w:r w:rsidR="00433199" w:rsidRPr="005709BC">
        <w:rPr>
          <w:rFonts w:asciiTheme="minorHAnsi" w:hAnsiTheme="minorHAnsi" w:cstheme="minorHAnsi"/>
          <w:b/>
          <w:bCs/>
          <w:noProof/>
          <w:szCs w:val="22"/>
          <w:lang w:val="en-GB"/>
        </w:rPr>
        <w:t xml:space="preserve"> 2020</w:t>
      </w:r>
      <w:r w:rsidR="00AE51E8" w:rsidRPr="005709BC">
        <w:rPr>
          <w:rFonts w:asciiTheme="minorHAnsi" w:hAnsiTheme="minorHAnsi" w:cstheme="minorHAnsi"/>
          <w:noProof/>
          <w:lang w:val="en-GB"/>
        </w:rPr>
        <w:br w:type="page"/>
      </w:r>
    </w:p>
    <w:p w14:paraId="44E385A1" w14:textId="0962FC4A" w:rsidR="00DF4181" w:rsidRPr="005709BC" w:rsidRDefault="00684747">
      <w:pPr>
        <w:pStyle w:val="TOC1"/>
        <w:tabs>
          <w:tab w:val="right" w:leader="dot" w:pos="9350"/>
        </w:tabs>
        <w:rPr>
          <w:noProof/>
          <w:lang w:val="en-GB"/>
        </w:rPr>
      </w:pPr>
      <w:r w:rsidRPr="005709BC">
        <w:rPr>
          <w:rFonts w:cstheme="minorHAnsi"/>
          <w:noProof/>
          <w:lang w:val="en-GB"/>
        </w:rPr>
        <w:lastRenderedPageBreak/>
        <w:fldChar w:fldCharType="begin"/>
      </w:r>
      <w:r w:rsidR="00AE51E8" w:rsidRPr="005709BC">
        <w:rPr>
          <w:rFonts w:cstheme="minorHAnsi"/>
          <w:noProof/>
          <w:lang w:val="en-GB"/>
        </w:rPr>
        <w:instrText xml:space="preserve"> TOC \o "1-3" \h \z \u </w:instrText>
      </w:r>
      <w:r w:rsidRPr="005709BC">
        <w:rPr>
          <w:rFonts w:cstheme="minorHAnsi"/>
          <w:noProof/>
          <w:lang w:val="en-GB"/>
        </w:rPr>
        <w:fldChar w:fldCharType="separate"/>
      </w:r>
      <w:hyperlink w:anchor="_Toc48901190" w:history="1">
        <w:r w:rsidR="000876D3" w:rsidRPr="005709BC">
          <w:rPr>
            <w:rStyle w:val="Hyperlink"/>
            <w:rFonts w:cstheme="minorHAnsi"/>
            <w:noProof/>
            <w:lang w:val="en-GB"/>
          </w:rPr>
          <w:t xml:space="preserve"> Abbreviations</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_Toc48901190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3</w:t>
        </w:r>
        <w:r w:rsidR="00DF4181" w:rsidRPr="005709BC">
          <w:rPr>
            <w:noProof/>
            <w:webHidden/>
            <w:lang w:val="en-GB"/>
          </w:rPr>
          <w:fldChar w:fldCharType="end"/>
        </w:r>
      </w:hyperlink>
    </w:p>
    <w:p w14:paraId="678A5BBC" w14:textId="35755396" w:rsidR="00DF4181" w:rsidRPr="005709BC" w:rsidRDefault="00B93598">
      <w:pPr>
        <w:pStyle w:val="TOC1"/>
        <w:tabs>
          <w:tab w:val="left" w:pos="440"/>
          <w:tab w:val="right" w:leader="dot" w:pos="9350"/>
        </w:tabs>
        <w:rPr>
          <w:noProof/>
          <w:lang w:val="en-GB"/>
        </w:rPr>
      </w:pPr>
      <w:hyperlink w:anchor="_Toc48901191" w:history="1">
        <w:r w:rsidR="00DF4181" w:rsidRPr="005709BC">
          <w:rPr>
            <w:rStyle w:val="Hyperlink"/>
            <w:rFonts w:cstheme="minorHAnsi"/>
            <w:noProof/>
            <w:lang w:val="en-GB"/>
          </w:rPr>
          <w:t>1.</w:t>
        </w:r>
        <w:r w:rsidR="00DF4181" w:rsidRPr="005709BC">
          <w:rPr>
            <w:noProof/>
            <w:lang w:val="en-GB"/>
          </w:rPr>
          <w:tab/>
        </w:r>
        <w:r w:rsidR="000876D3" w:rsidRPr="005709BC">
          <w:rPr>
            <w:rStyle w:val="Hyperlink"/>
            <w:rFonts w:cstheme="minorHAnsi"/>
            <w:noProof/>
            <w:lang w:val="en-GB"/>
          </w:rPr>
          <w:t>Introduction</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_Toc48901191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4</w:t>
        </w:r>
        <w:r w:rsidR="00DF4181" w:rsidRPr="005709BC">
          <w:rPr>
            <w:noProof/>
            <w:webHidden/>
            <w:lang w:val="en-GB"/>
          </w:rPr>
          <w:fldChar w:fldCharType="end"/>
        </w:r>
      </w:hyperlink>
    </w:p>
    <w:p w14:paraId="41EE2ADE" w14:textId="3A2DF928" w:rsidR="00DF4181" w:rsidRPr="005709BC" w:rsidRDefault="00B93598">
      <w:pPr>
        <w:pStyle w:val="TOC1"/>
        <w:tabs>
          <w:tab w:val="left" w:pos="440"/>
          <w:tab w:val="right" w:leader="dot" w:pos="9350"/>
        </w:tabs>
        <w:rPr>
          <w:noProof/>
          <w:lang w:val="en-GB"/>
        </w:rPr>
      </w:pPr>
      <w:hyperlink w:anchor="_Toc48901192" w:history="1">
        <w:r w:rsidR="00DF4181" w:rsidRPr="005709BC">
          <w:rPr>
            <w:rStyle w:val="Hyperlink"/>
            <w:rFonts w:cstheme="minorHAnsi"/>
            <w:noProof/>
            <w:lang w:val="en-GB"/>
          </w:rPr>
          <w:t>2.</w:t>
        </w:r>
        <w:r w:rsidR="00DF4181" w:rsidRPr="005709BC">
          <w:rPr>
            <w:noProof/>
            <w:lang w:val="en-GB"/>
          </w:rPr>
          <w:tab/>
        </w:r>
        <w:r w:rsidR="000876D3" w:rsidRPr="005709BC">
          <w:rPr>
            <w:rStyle w:val="Hyperlink"/>
            <w:rFonts w:cstheme="minorHAnsi"/>
            <w:noProof/>
            <w:lang w:val="en-GB"/>
          </w:rPr>
          <w:t>Legal basis</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_Toc48901192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5</w:t>
        </w:r>
        <w:r w:rsidR="00DF4181" w:rsidRPr="005709BC">
          <w:rPr>
            <w:noProof/>
            <w:webHidden/>
            <w:lang w:val="en-GB"/>
          </w:rPr>
          <w:fldChar w:fldCharType="end"/>
        </w:r>
      </w:hyperlink>
    </w:p>
    <w:p w14:paraId="68EF4BE1" w14:textId="10BC33E6" w:rsidR="00DF4181" w:rsidRPr="005709BC" w:rsidRDefault="00B93598">
      <w:pPr>
        <w:pStyle w:val="TOC1"/>
        <w:tabs>
          <w:tab w:val="left" w:pos="440"/>
          <w:tab w:val="right" w:leader="dot" w:pos="9350"/>
        </w:tabs>
        <w:rPr>
          <w:noProof/>
          <w:lang w:val="en-GB"/>
        </w:rPr>
      </w:pPr>
      <w:hyperlink w:anchor="_Toc48901193" w:history="1">
        <w:r w:rsidR="00DF4181" w:rsidRPr="005709BC">
          <w:rPr>
            <w:rStyle w:val="Hyperlink"/>
            <w:rFonts w:cstheme="minorHAnsi"/>
            <w:noProof/>
            <w:lang w:val="en-GB"/>
          </w:rPr>
          <w:t>3.</w:t>
        </w:r>
        <w:r w:rsidR="00DF4181" w:rsidRPr="005709BC">
          <w:rPr>
            <w:noProof/>
            <w:lang w:val="en-GB"/>
          </w:rPr>
          <w:tab/>
        </w:r>
        <w:r w:rsidR="002C4D00" w:rsidRPr="005709BC">
          <w:rPr>
            <w:rStyle w:val="Hyperlink"/>
            <w:rFonts w:cstheme="minorHAnsi"/>
            <w:noProof/>
            <w:lang w:val="en-GB"/>
          </w:rPr>
          <w:t>Main participants and their role in the electricity market</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_Toc48901193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7</w:t>
        </w:r>
        <w:r w:rsidR="00DF4181" w:rsidRPr="005709BC">
          <w:rPr>
            <w:noProof/>
            <w:webHidden/>
            <w:lang w:val="en-GB"/>
          </w:rPr>
          <w:fldChar w:fldCharType="end"/>
        </w:r>
      </w:hyperlink>
    </w:p>
    <w:p w14:paraId="3F3EF0A6" w14:textId="1F1FB328" w:rsidR="00DF4181" w:rsidRPr="005709BC" w:rsidRDefault="00B93598">
      <w:pPr>
        <w:pStyle w:val="TOC1"/>
        <w:tabs>
          <w:tab w:val="left" w:pos="440"/>
          <w:tab w:val="right" w:leader="dot" w:pos="9350"/>
        </w:tabs>
        <w:rPr>
          <w:noProof/>
          <w:lang w:val="en-GB"/>
        </w:rPr>
      </w:pPr>
      <w:hyperlink w:anchor="_Toc48901194" w:history="1">
        <w:r w:rsidR="00DF4181" w:rsidRPr="005709BC">
          <w:rPr>
            <w:rStyle w:val="Hyperlink"/>
            <w:rFonts w:cstheme="minorHAnsi"/>
            <w:noProof/>
            <w:lang w:val="en-GB"/>
          </w:rPr>
          <w:t>4.</w:t>
        </w:r>
        <w:r w:rsidR="00DF4181" w:rsidRPr="005709BC">
          <w:rPr>
            <w:noProof/>
            <w:lang w:val="en-GB"/>
          </w:rPr>
          <w:tab/>
        </w:r>
        <w:r w:rsidR="002C4D00" w:rsidRPr="005709BC">
          <w:rPr>
            <w:rStyle w:val="Hyperlink"/>
            <w:rFonts w:cstheme="minorHAnsi"/>
            <w:noProof/>
            <w:lang w:val="en-GB"/>
          </w:rPr>
          <w:t>Description of electricity market in Kosovo</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_Toc48901194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8</w:t>
        </w:r>
        <w:r w:rsidR="00DF4181" w:rsidRPr="005709BC">
          <w:rPr>
            <w:noProof/>
            <w:webHidden/>
            <w:lang w:val="en-GB"/>
          </w:rPr>
          <w:fldChar w:fldCharType="end"/>
        </w:r>
      </w:hyperlink>
    </w:p>
    <w:p w14:paraId="6CA2D815" w14:textId="1E28CCA4" w:rsidR="00DF4181" w:rsidRPr="005709BC" w:rsidRDefault="00B93598">
      <w:pPr>
        <w:pStyle w:val="TOC1"/>
        <w:tabs>
          <w:tab w:val="left" w:pos="440"/>
          <w:tab w:val="right" w:leader="dot" w:pos="9350"/>
        </w:tabs>
        <w:rPr>
          <w:noProof/>
          <w:lang w:val="en-GB"/>
        </w:rPr>
      </w:pPr>
      <w:hyperlink w:anchor="_Toc48901195" w:history="1">
        <w:r w:rsidR="00DF4181" w:rsidRPr="005709BC">
          <w:rPr>
            <w:rStyle w:val="Hyperlink"/>
            <w:rFonts w:cstheme="minorHAnsi"/>
            <w:noProof/>
            <w:lang w:val="en-GB"/>
          </w:rPr>
          <w:t>5.</w:t>
        </w:r>
        <w:r w:rsidR="00DF4181" w:rsidRPr="005709BC">
          <w:rPr>
            <w:noProof/>
            <w:lang w:val="en-GB"/>
          </w:rPr>
          <w:tab/>
        </w:r>
        <w:r w:rsidR="002C4D00" w:rsidRPr="005709BC">
          <w:rPr>
            <w:rStyle w:val="Hyperlink"/>
            <w:rFonts w:cstheme="minorHAnsi"/>
            <w:noProof/>
            <w:lang w:val="en-GB"/>
          </w:rPr>
          <w:t>Wholesale electricity market</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_Toc48901195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10</w:t>
        </w:r>
        <w:r w:rsidR="00DF4181" w:rsidRPr="005709BC">
          <w:rPr>
            <w:noProof/>
            <w:webHidden/>
            <w:lang w:val="en-GB"/>
          </w:rPr>
          <w:fldChar w:fldCharType="end"/>
        </w:r>
      </w:hyperlink>
    </w:p>
    <w:p w14:paraId="3E489E48" w14:textId="6F88A976" w:rsidR="00DF4181" w:rsidRPr="005709BC" w:rsidRDefault="00B93598">
      <w:pPr>
        <w:pStyle w:val="TOC2"/>
        <w:tabs>
          <w:tab w:val="left" w:pos="880"/>
          <w:tab w:val="right" w:leader="dot" w:pos="9350"/>
        </w:tabs>
        <w:rPr>
          <w:noProof/>
          <w:lang w:val="en-GB"/>
        </w:rPr>
      </w:pPr>
      <w:hyperlink w:anchor="_Toc48901196" w:history="1">
        <w:r w:rsidR="00DF4181" w:rsidRPr="005709BC">
          <w:rPr>
            <w:rStyle w:val="Hyperlink"/>
            <w:rFonts w:cstheme="minorHAnsi"/>
            <w:noProof/>
            <w:lang w:val="en-GB"/>
          </w:rPr>
          <w:t>5.1</w:t>
        </w:r>
        <w:r w:rsidR="00DF4181" w:rsidRPr="005709BC">
          <w:rPr>
            <w:noProof/>
            <w:lang w:val="en-GB"/>
          </w:rPr>
          <w:tab/>
        </w:r>
        <w:r w:rsidR="002C4D00" w:rsidRPr="005709BC">
          <w:rPr>
            <w:rStyle w:val="Hyperlink"/>
            <w:rFonts w:cstheme="minorHAnsi"/>
            <w:noProof/>
            <w:lang w:val="en-GB"/>
          </w:rPr>
          <w:t>Competition in</w:t>
        </w:r>
        <w:r w:rsidR="00235DB1" w:rsidRPr="005709BC">
          <w:rPr>
            <w:rStyle w:val="Hyperlink"/>
            <w:rFonts w:cstheme="minorHAnsi"/>
            <w:noProof/>
            <w:lang w:val="en-GB"/>
          </w:rPr>
          <w:t xml:space="preserve"> </w:t>
        </w:r>
        <w:r w:rsidR="002C4D00" w:rsidRPr="005709BC">
          <w:rPr>
            <w:rStyle w:val="Hyperlink"/>
            <w:rFonts w:cstheme="minorHAnsi"/>
            <w:noProof/>
            <w:lang w:val="en-GB"/>
          </w:rPr>
          <w:t>wholesale market</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_Toc48901196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11</w:t>
        </w:r>
        <w:r w:rsidR="00DF4181" w:rsidRPr="005709BC">
          <w:rPr>
            <w:noProof/>
            <w:webHidden/>
            <w:lang w:val="en-GB"/>
          </w:rPr>
          <w:fldChar w:fldCharType="end"/>
        </w:r>
      </w:hyperlink>
    </w:p>
    <w:p w14:paraId="02ED055B" w14:textId="02F2A8CD" w:rsidR="00DF4181" w:rsidRPr="005709BC" w:rsidRDefault="00B93598">
      <w:pPr>
        <w:pStyle w:val="TOC1"/>
        <w:tabs>
          <w:tab w:val="left" w:pos="440"/>
          <w:tab w:val="right" w:leader="dot" w:pos="9350"/>
        </w:tabs>
        <w:rPr>
          <w:noProof/>
          <w:lang w:val="en-GB"/>
        </w:rPr>
      </w:pPr>
      <w:hyperlink w:anchor="_Toc48901197" w:history="1">
        <w:r w:rsidR="00DF4181" w:rsidRPr="005709BC">
          <w:rPr>
            <w:rStyle w:val="Hyperlink"/>
            <w:rFonts w:cstheme="minorHAnsi"/>
            <w:noProof/>
            <w:lang w:val="en-GB"/>
          </w:rPr>
          <w:t>6.</w:t>
        </w:r>
        <w:r w:rsidR="00DF4181" w:rsidRPr="005709BC">
          <w:rPr>
            <w:noProof/>
            <w:lang w:val="en-GB"/>
          </w:rPr>
          <w:tab/>
        </w:r>
        <w:r w:rsidR="002C4D00" w:rsidRPr="005709BC">
          <w:rPr>
            <w:rStyle w:val="Hyperlink"/>
            <w:rFonts w:cstheme="minorHAnsi"/>
            <w:noProof/>
            <w:lang w:val="en-GB"/>
          </w:rPr>
          <w:t>Retail electricity market</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_Toc48901197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12</w:t>
        </w:r>
        <w:r w:rsidR="00DF4181" w:rsidRPr="005709BC">
          <w:rPr>
            <w:noProof/>
            <w:webHidden/>
            <w:lang w:val="en-GB"/>
          </w:rPr>
          <w:fldChar w:fldCharType="end"/>
        </w:r>
      </w:hyperlink>
    </w:p>
    <w:p w14:paraId="59F31553" w14:textId="757036B6" w:rsidR="00DF4181" w:rsidRPr="005709BC" w:rsidRDefault="00B93598">
      <w:pPr>
        <w:pStyle w:val="TOC2"/>
        <w:tabs>
          <w:tab w:val="left" w:pos="880"/>
          <w:tab w:val="right" w:leader="dot" w:pos="9350"/>
        </w:tabs>
        <w:rPr>
          <w:noProof/>
          <w:lang w:val="en-GB"/>
        </w:rPr>
      </w:pPr>
      <w:hyperlink w:anchor="_Toc48901198" w:history="1">
        <w:r w:rsidR="00DF4181" w:rsidRPr="005709BC">
          <w:rPr>
            <w:rStyle w:val="Hyperlink"/>
            <w:rFonts w:cstheme="minorHAnsi"/>
            <w:noProof/>
            <w:lang w:val="en-GB"/>
          </w:rPr>
          <w:t>6.1</w:t>
        </w:r>
        <w:r w:rsidR="00DF4181" w:rsidRPr="005709BC">
          <w:rPr>
            <w:noProof/>
            <w:lang w:val="en-GB"/>
          </w:rPr>
          <w:tab/>
        </w:r>
        <w:r w:rsidR="002C4D00" w:rsidRPr="005709BC">
          <w:rPr>
            <w:rStyle w:val="Hyperlink"/>
            <w:rFonts w:cstheme="minorHAnsi"/>
            <w:noProof/>
            <w:lang w:val="en-GB"/>
          </w:rPr>
          <w:t>Competition in retail market</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_Toc48901198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12</w:t>
        </w:r>
        <w:r w:rsidR="00DF4181" w:rsidRPr="005709BC">
          <w:rPr>
            <w:noProof/>
            <w:webHidden/>
            <w:lang w:val="en-GB"/>
          </w:rPr>
          <w:fldChar w:fldCharType="end"/>
        </w:r>
      </w:hyperlink>
    </w:p>
    <w:p w14:paraId="5D8603DE" w14:textId="077F44A0" w:rsidR="00DF4181" w:rsidRPr="005709BC" w:rsidRDefault="00B93598">
      <w:pPr>
        <w:pStyle w:val="TOC1"/>
        <w:tabs>
          <w:tab w:val="left" w:pos="440"/>
          <w:tab w:val="right" w:leader="dot" w:pos="9350"/>
        </w:tabs>
        <w:rPr>
          <w:noProof/>
          <w:lang w:val="en-GB"/>
        </w:rPr>
      </w:pPr>
      <w:hyperlink w:anchor="_Toc48901199" w:history="1">
        <w:r w:rsidR="00DF4181" w:rsidRPr="005709BC">
          <w:rPr>
            <w:rStyle w:val="Hyperlink"/>
            <w:rFonts w:cstheme="minorHAnsi"/>
            <w:noProof/>
            <w:lang w:val="en-GB"/>
          </w:rPr>
          <w:t>7.</w:t>
        </w:r>
        <w:r w:rsidR="00DF4181" w:rsidRPr="005709BC">
          <w:rPr>
            <w:noProof/>
            <w:lang w:val="en-GB"/>
          </w:rPr>
          <w:tab/>
        </w:r>
        <w:r w:rsidR="00DF4181" w:rsidRPr="005709BC">
          <w:rPr>
            <w:rStyle w:val="Hyperlink"/>
            <w:rFonts w:cstheme="minorHAnsi"/>
            <w:noProof/>
            <w:lang w:val="en-GB"/>
          </w:rPr>
          <w:t xml:space="preserve">Herfindahl - Hirschman </w:t>
        </w:r>
        <w:r w:rsidR="006E14F2" w:rsidRPr="005709BC">
          <w:rPr>
            <w:rStyle w:val="Hyperlink"/>
            <w:rFonts w:cstheme="minorHAnsi"/>
            <w:noProof/>
            <w:lang w:val="en-GB"/>
          </w:rPr>
          <w:t xml:space="preserve">Index </w:t>
        </w:r>
        <w:r w:rsidR="00DF4181" w:rsidRPr="005709BC">
          <w:rPr>
            <w:rStyle w:val="Hyperlink"/>
            <w:rFonts w:cstheme="minorHAnsi"/>
            <w:noProof/>
            <w:lang w:val="en-GB"/>
          </w:rPr>
          <w:t>(HHI)</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_Toc48901199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14</w:t>
        </w:r>
        <w:r w:rsidR="00DF4181" w:rsidRPr="005709BC">
          <w:rPr>
            <w:noProof/>
            <w:webHidden/>
            <w:lang w:val="en-GB"/>
          </w:rPr>
          <w:fldChar w:fldCharType="end"/>
        </w:r>
      </w:hyperlink>
    </w:p>
    <w:p w14:paraId="794F5002" w14:textId="3BDF9203" w:rsidR="00DF4181" w:rsidRPr="005709BC" w:rsidRDefault="00B93598">
      <w:pPr>
        <w:pStyle w:val="TOC1"/>
        <w:tabs>
          <w:tab w:val="left" w:pos="440"/>
          <w:tab w:val="right" w:leader="dot" w:pos="9350"/>
        </w:tabs>
        <w:rPr>
          <w:noProof/>
          <w:lang w:val="en-GB"/>
        </w:rPr>
      </w:pPr>
      <w:hyperlink w:anchor="_Toc48901200" w:history="1">
        <w:r w:rsidR="00DF4181" w:rsidRPr="005709BC">
          <w:rPr>
            <w:rStyle w:val="Hyperlink"/>
            <w:rFonts w:cstheme="minorHAnsi"/>
            <w:noProof/>
            <w:lang w:val="en-GB"/>
          </w:rPr>
          <w:t>8.</w:t>
        </w:r>
        <w:r w:rsidR="00DF4181" w:rsidRPr="005709BC">
          <w:rPr>
            <w:noProof/>
            <w:lang w:val="en-GB"/>
          </w:rPr>
          <w:tab/>
        </w:r>
        <w:r w:rsidR="002C4D00" w:rsidRPr="005709BC">
          <w:rPr>
            <w:rStyle w:val="Hyperlink"/>
            <w:rFonts w:cstheme="minorHAnsi"/>
            <w:noProof/>
            <w:lang w:val="en-GB"/>
          </w:rPr>
          <w:t>Conclusions</w:t>
        </w:r>
        <w:r w:rsidR="00DF4181" w:rsidRPr="005709BC">
          <w:rPr>
            <w:noProof/>
            <w:webHidden/>
            <w:lang w:val="en-GB"/>
          </w:rPr>
          <w:tab/>
        </w:r>
        <w:r w:rsidR="00DF4181" w:rsidRPr="005709BC">
          <w:rPr>
            <w:noProof/>
            <w:webHidden/>
            <w:lang w:val="en-GB"/>
          </w:rPr>
          <w:fldChar w:fldCharType="begin"/>
        </w:r>
        <w:r w:rsidR="00DF4181" w:rsidRPr="005709BC">
          <w:rPr>
            <w:noProof/>
            <w:webHidden/>
            <w:lang w:val="en-GB"/>
          </w:rPr>
          <w:instrText xml:space="preserve"> PAGEREF _Toc48901200 \h </w:instrText>
        </w:r>
        <w:r w:rsidR="00DF4181" w:rsidRPr="005709BC">
          <w:rPr>
            <w:noProof/>
            <w:webHidden/>
            <w:lang w:val="en-GB"/>
          </w:rPr>
        </w:r>
        <w:r w:rsidR="00DF4181" w:rsidRPr="005709BC">
          <w:rPr>
            <w:noProof/>
            <w:webHidden/>
            <w:lang w:val="en-GB"/>
          </w:rPr>
          <w:fldChar w:fldCharType="separate"/>
        </w:r>
        <w:r w:rsidR="00DF4181" w:rsidRPr="005709BC">
          <w:rPr>
            <w:noProof/>
            <w:webHidden/>
            <w:lang w:val="en-GB"/>
          </w:rPr>
          <w:t>15</w:t>
        </w:r>
        <w:r w:rsidR="00DF4181" w:rsidRPr="005709BC">
          <w:rPr>
            <w:noProof/>
            <w:webHidden/>
            <w:lang w:val="en-GB"/>
          </w:rPr>
          <w:fldChar w:fldCharType="end"/>
        </w:r>
      </w:hyperlink>
    </w:p>
    <w:p w14:paraId="0FAF5611" w14:textId="77777777" w:rsidR="00FF7087" w:rsidRPr="005709BC" w:rsidRDefault="00684747" w:rsidP="00FB7405">
      <w:pPr>
        <w:jc w:val="both"/>
        <w:rPr>
          <w:rFonts w:cstheme="minorHAnsi"/>
          <w:noProof/>
          <w:lang w:val="en-GB"/>
        </w:rPr>
      </w:pPr>
      <w:r w:rsidRPr="005709BC">
        <w:rPr>
          <w:rFonts w:cstheme="minorHAnsi"/>
          <w:noProof/>
          <w:lang w:val="en-GB"/>
        </w:rPr>
        <w:fldChar w:fldCharType="end"/>
      </w:r>
    </w:p>
    <w:p w14:paraId="54858853" w14:textId="77777777" w:rsidR="00FF7087" w:rsidRPr="005709BC" w:rsidRDefault="00FF7087" w:rsidP="00FB7405">
      <w:pPr>
        <w:pStyle w:val="Heading1"/>
        <w:ind w:left="810"/>
        <w:jc w:val="both"/>
        <w:rPr>
          <w:rFonts w:asciiTheme="minorHAnsi" w:hAnsiTheme="minorHAnsi" w:cstheme="minorHAnsi"/>
          <w:noProof/>
          <w:lang w:val="en-GB"/>
        </w:rPr>
      </w:pPr>
    </w:p>
    <w:p w14:paraId="21CBB0ED" w14:textId="77777777" w:rsidR="00FF7087" w:rsidRPr="005709BC" w:rsidRDefault="00FF7087" w:rsidP="00FB7405">
      <w:pPr>
        <w:pStyle w:val="Heading1"/>
        <w:ind w:left="810"/>
        <w:jc w:val="both"/>
        <w:rPr>
          <w:rFonts w:asciiTheme="minorHAnsi" w:hAnsiTheme="minorHAnsi" w:cstheme="minorHAnsi"/>
          <w:noProof/>
          <w:lang w:val="en-GB"/>
        </w:rPr>
      </w:pPr>
    </w:p>
    <w:p w14:paraId="1E4F38CF" w14:textId="77777777" w:rsidR="00FF7087" w:rsidRPr="005709BC" w:rsidRDefault="00FF7087" w:rsidP="00FB7405">
      <w:pPr>
        <w:pStyle w:val="Heading1"/>
        <w:jc w:val="both"/>
        <w:rPr>
          <w:rFonts w:asciiTheme="minorHAnsi" w:hAnsiTheme="minorHAnsi" w:cstheme="minorHAnsi"/>
          <w:noProof/>
          <w:lang w:val="en-GB"/>
        </w:rPr>
      </w:pPr>
    </w:p>
    <w:p w14:paraId="60432654" w14:textId="77777777" w:rsidR="00515CFD" w:rsidRPr="005709BC" w:rsidRDefault="00515CFD" w:rsidP="00FB7405">
      <w:pPr>
        <w:jc w:val="both"/>
        <w:rPr>
          <w:rFonts w:cstheme="minorHAnsi"/>
          <w:noProof/>
          <w:lang w:val="en-GB"/>
        </w:rPr>
      </w:pPr>
    </w:p>
    <w:p w14:paraId="0B224926" w14:textId="77777777" w:rsidR="00515CFD" w:rsidRPr="005709BC" w:rsidRDefault="00515CFD" w:rsidP="00FB7405">
      <w:pPr>
        <w:jc w:val="both"/>
        <w:rPr>
          <w:rFonts w:cstheme="minorHAnsi"/>
          <w:noProof/>
          <w:lang w:val="en-GB"/>
        </w:rPr>
      </w:pPr>
    </w:p>
    <w:p w14:paraId="3D5CE81C" w14:textId="77777777" w:rsidR="00515CFD" w:rsidRPr="005709BC" w:rsidRDefault="00515CFD" w:rsidP="00FB7405">
      <w:pPr>
        <w:jc w:val="both"/>
        <w:rPr>
          <w:rFonts w:cstheme="minorHAnsi"/>
          <w:noProof/>
          <w:lang w:val="en-GB"/>
        </w:rPr>
      </w:pPr>
    </w:p>
    <w:p w14:paraId="30414194" w14:textId="77777777" w:rsidR="00515CFD" w:rsidRPr="005709BC" w:rsidRDefault="00515CFD" w:rsidP="00FB7405">
      <w:pPr>
        <w:jc w:val="both"/>
        <w:rPr>
          <w:rFonts w:cstheme="minorHAnsi"/>
          <w:noProof/>
          <w:lang w:val="en-GB"/>
        </w:rPr>
      </w:pPr>
    </w:p>
    <w:p w14:paraId="527DA893" w14:textId="77777777" w:rsidR="00515CFD" w:rsidRPr="005709BC" w:rsidRDefault="00515CFD" w:rsidP="00FB7405">
      <w:pPr>
        <w:jc w:val="both"/>
        <w:rPr>
          <w:rFonts w:cstheme="minorHAnsi"/>
          <w:noProof/>
          <w:lang w:val="en-GB"/>
        </w:rPr>
      </w:pPr>
    </w:p>
    <w:p w14:paraId="39B8F920" w14:textId="77777777" w:rsidR="00515CFD" w:rsidRPr="005709BC" w:rsidRDefault="00515CFD" w:rsidP="00FB7405">
      <w:pPr>
        <w:jc w:val="both"/>
        <w:rPr>
          <w:rFonts w:cstheme="minorHAnsi"/>
          <w:noProof/>
          <w:lang w:val="en-GB"/>
        </w:rPr>
      </w:pPr>
    </w:p>
    <w:p w14:paraId="083A25C8" w14:textId="77777777" w:rsidR="007811F7" w:rsidRPr="005709BC" w:rsidRDefault="007811F7" w:rsidP="00FB7405">
      <w:pPr>
        <w:jc w:val="both"/>
        <w:rPr>
          <w:rFonts w:cstheme="minorHAnsi"/>
          <w:noProof/>
          <w:lang w:val="en-GB"/>
        </w:rPr>
      </w:pPr>
    </w:p>
    <w:p w14:paraId="39C82560" w14:textId="77777777" w:rsidR="007811F7" w:rsidRPr="005709BC" w:rsidRDefault="007811F7" w:rsidP="00FB7405">
      <w:pPr>
        <w:jc w:val="both"/>
        <w:rPr>
          <w:rFonts w:cstheme="minorHAnsi"/>
          <w:noProof/>
          <w:lang w:val="en-GB"/>
        </w:rPr>
      </w:pPr>
    </w:p>
    <w:p w14:paraId="4E4EA4CC" w14:textId="77777777" w:rsidR="007811F7" w:rsidRPr="005709BC" w:rsidRDefault="007811F7" w:rsidP="00FB7405">
      <w:pPr>
        <w:jc w:val="both"/>
        <w:rPr>
          <w:rFonts w:cstheme="minorHAnsi"/>
          <w:noProof/>
          <w:lang w:val="en-GB"/>
        </w:rPr>
      </w:pPr>
    </w:p>
    <w:p w14:paraId="3A15068B" w14:textId="0AF1445A" w:rsidR="006D302C" w:rsidRPr="005709BC" w:rsidRDefault="00DF74C5" w:rsidP="009A0A33">
      <w:pPr>
        <w:pStyle w:val="Heading1"/>
        <w:snapToGrid w:val="0"/>
        <w:spacing w:after="360"/>
        <w:jc w:val="both"/>
        <w:rPr>
          <w:rFonts w:asciiTheme="minorHAnsi" w:hAnsiTheme="minorHAnsi" w:cstheme="minorHAnsi"/>
          <w:noProof/>
          <w:lang w:val="en-GB"/>
        </w:rPr>
      </w:pPr>
      <w:r w:rsidRPr="005709BC">
        <w:rPr>
          <w:rFonts w:asciiTheme="minorHAnsi" w:hAnsiTheme="minorHAnsi" w:cstheme="minorHAnsi"/>
          <w:noProof/>
          <w:lang w:val="en-GB"/>
        </w:rPr>
        <w:lastRenderedPageBreak/>
        <w:t>Abbreviations</w:t>
      </w:r>
    </w:p>
    <w:p w14:paraId="53A8D391" w14:textId="6991BF2E" w:rsidR="006D302C" w:rsidRPr="005709BC" w:rsidRDefault="00DF74C5" w:rsidP="00FB7405">
      <w:pPr>
        <w:tabs>
          <w:tab w:val="left" w:pos="0"/>
        </w:tabs>
        <w:autoSpaceDE w:val="0"/>
        <w:autoSpaceDN w:val="0"/>
        <w:adjustRightInd w:val="0"/>
        <w:jc w:val="both"/>
        <w:rPr>
          <w:rFonts w:cstheme="minorHAnsi"/>
          <w:noProof/>
          <w:lang w:val="en-GB"/>
        </w:rPr>
      </w:pPr>
      <w:r w:rsidRPr="005709BC">
        <w:rPr>
          <w:rFonts w:cstheme="minorHAnsi"/>
          <w:b/>
          <w:noProof/>
          <w:lang w:val="en-GB"/>
        </w:rPr>
        <w:t>ERO</w:t>
      </w:r>
      <w:r w:rsidR="00AE51E8" w:rsidRPr="005709BC">
        <w:rPr>
          <w:rFonts w:cstheme="minorHAnsi"/>
          <w:noProof/>
          <w:lang w:val="en-GB"/>
        </w:rPr>
        <w:t xml:space="preserve"> </w:t>
      </w:r>
      <w:r w:rsidR="00AE51E8" w:rsidRPr="005709BC">
        <w:rPr>
          <w:rFonts w:cstheme="minorHAnsi"/>
          <w:noProof/>
          <w:lang w:val="en-GB"/>
        </w:rPr>
        <w:tab/>
        <w:t xml:space="preserve"> </w:t>
      </w:r>
      <w:r w:rsidR="00AE51E8" w:rsidRPr="005709BC">
        <w:rPr>
          <w:rFonts w:cstheme="minorHAnsi"/>
          <w:noProof/>
          <w:lang w:val="en-GB"/>
        </w:rPr>
        <w:tab/>
      </w:r>
      <w:r w:rsidRPr="005709BC">
        <w:rPr>
          <w:rFonts w:cstheme="minorHAnsi"/>
          <w:noProof/>
          <w:lang w:val="en-GB"/>
        </w:rPr>
        <w:t>Energy Regulatory Office</w:t>
      </w:r>
    </w:p>
    <w:p w14:paraId="0EC9500C" w14:textId="61EAA23E" w:rsidR="00B50DFF" w:rsidRPr="005709BC" w:rsidRDefault="00AE51E8" w:rsidP="00FB7405">
      <w:pPr>
        <w:tabs>
          <w:tab w:val="left" w:pos="0"/>
        </w:tabs>
        <w:autoSpaceDE w:val="0"/>
        <w:autoSpaceDN w:val="0"/>
        <w:adjustRightInd w:val="0"/>
        <w:jc w:val="both"/>
        <w:rPr>
          <w:rFonts w:cstheme="minorHAnsi"/>
          <w:noProof/>
          <w:lang w:val="en-GB"/>
        </w:rPr>
      </w:pPr>
      <w:r w:rsidRPr="005709BC">
        <w:rPr>
          <w:rFonts w:cstheme="minorHAnsi"/>
          <w:b/>
          <w:noProof/>
          <w:lang w:val="en-GB"/>
        </w:rPr>
        <w:t>KOSTT</w:t>
      </w:r>
      <w:r w:rsidRPr="005709BC">
        <w:rPr>
          <w:rFonts w:cstheme="minorHAnsi"/>
          <w:b/>
          <w:noProof/>
          <w:lang w:val="en-GB"/>
        </w:rPr>
        <w:tab/>
      </w:r>
      <w:r w:rsidRPr="005709BC">
        <w:rPr>
          <w:rFonts w:cstheme="minorHAnsi"/>
          <w:b/>
          <w:noProof/>
          <w:lang w:val="en-GB"/>
        </w:rPr>
        <w:tab/>
      </w:r>
      <w:r w:rsidR="00DF74C5" w:rsidRPr="005709BC">
        <w:rPr>
          <w:rFonts w:cstheme="minorHAnsi"/>
          <w:noProof/>
          <w:lang w:val="en-GB"/>
        </w:rPr>
        <w:t>Transmission System and Market Operator</w:t>
      </w:r>
    </w:p>
    <w:p w14:paraId="5C10A530" w14:textId="37386712" w:rsidR="006D302C" w:rsidRPr="005709BC" w:rsidRDefault="007A12CA" w:rsidP="00FB7405">
      <w:pPr>
        <w:tabs>
          <w:tab w:val="left" w:pos="0"/>
        </w:tabs>
        <w:autoSpaceDE w:val="0"/>
        <w:autoSpaceDN w:val="0"/>
        <w:adjustRightInd w:val="0"/>
        <w:jc w:val="both"/>
        <w:rPr>
          <w:rFonts w:cstheme="minorHAnsi"/>
          <w:noProof/>
          <w:lang w:val="en-GB"/>
        </w:rPr>
      </w:pPr>
      <w:r w:rsidRPr="005709BC">
        <w:rPr>
          <w:rFonts w:cstheme="minorHAnsi"/>
          <w:b/>
          <w:noProof/>
          <w:lang w:val="en-GB"/>
        </w:rPr>
        <w:t>TSO</w:t>
      </w:r>
      <w:r w:rsidR="00AE51E8" w:rsidRPr="005709BC">
        <w:rPr>
          <w:rFonts w:cstheme="minorHAnsi"/>
          <w:noProof/>
          <w:lang w:val="en-GB"/>
        </w:rPr>
        <w:tab/>
      </w:r>
      <w:r w:rsidR="00AE51E8" w:rsidRPr="005709BC">
        <w:rPr>
          <w:rFonts w:cstheme="minorHAnsi"/>
          <w:noProof/>
          <w:lang w:val="en-GB"/>
        </w:rPr>
        <w:tab/>
        <w:t xml:space="preserve"> </w:t>
      </w:r>
      <w:r w:rsidR="00DF74C5" w:rsidRPr="005709BC">
        <w:rPr>
          <w:rFonts w:cstheme="minorHAnsi"/>
          <w:noProof/>
          <w:lang w:val="en-GB"/>
        </w:rPr>
        <w:t>Transmission System Operator</w:t>
      </w:r>
    </w:p>
    <w:p w14:paraId="059E118F" w14:textId="131011BA" w:rsidR="006D302C" w:rsidRPr="005709BC" w:rsidRDefault="007A12CA" w:rsidP="00FB7405">
      <w:pPr>
        <w:tabs>
          <w:tab w:val="left" w:pos="0"/>
        </w:tabs>
        <w:autoSpaceDE w:val="0"/>
        <w:autoSpaceDN w:val="0"/>
        <w:adjustRightInd w:val="0"/>
        <w:jc w:val="both"/>
        <w:rPr>
          <w:rFonts w:cstheme="minorHAnsi"/>
          <w:noProof/>
          <w:lang w:val="en-GB"/>
        </w:rPr>
      </w:pPr>
      <w:r w:rsidRPr="005709BC">
        <w:rPr>
          <w:rFonts w:cstheme="minorHAnsi"/>
          <w:b/>
          <w:noProof/>
          <w:lang w:val="en-GB"/>
        </w:rPr>
        <w:t xml:space="preserve">MO </w:t>
      </w:r>
      <w:r w:rsidR="00AE51E8" w:rsidRPr="005709BC">
        <w:rPr>
          <w:rFonts w:cstheme="minorHAnsi"/>
          <w:noProof/>
          <w:lang w:val="en-GB"/>
        </w:rPr>
        <w:tab/>
      </w:r>
      <w:r w:rsidR="00AE51E8" w:rsidRPr="005709BC">
        <w:rPr>
          <w:rFonts w:cstheme="minorHAnsi"/>
          <w:noProof/>
          <w:lang w:val="en-GB"/>
        </w:rPr>
        <w:tab/>
        <w:t xml:space="preserve"> </w:t>
      </w:r>
      <w:r w:rsidR="00DF74C5" w:rsidRPr="005709BC">
        <w:rPr>
          <w:rFonts w:cstheme="minorHAnsi"/>
          <w:noProof/>
          <w:lang w:val="en-GB"/>
        </w:rPr>
        <w:t>Market Operator</w:t>
      </w:r>
    </w:p>
    <w:p w14:paraId="1C145CBD" w14:textId="6A84D0FA" w:rsidR="006D302C" w:rsidRPr="005709BC" w:rsidRDefault="00AE51E8" w:rsidP="00FB7405">
      <w:pPr>
        <w:tabs>
          <w:tab w:val="left" w:pos="0"/>
        </w:tabs>
        <w:autoSpaceDE w:val="0"/>
        <w:autoSpaceDN w:val="0"/>
        <w:adjustRightInd w:val="0"/>
        <w:jc w:val="both"/>
        <w:rPr>
          <w:rFonts w:cstheme="minorHAnsi"/>
          <w:noProof/>
          <w:lang w:val="en-GB"/>
        </w:rPr>
      </w:pPr>
      <w:r w:rsidRPr="005709BC">
        <w:rPr>
          <w:rFonts w:cstheme="minorHAnsi"/>
          <w:b/>
          <w:noProof/>
          <w:lang w:val="en-GB"/>
        </w:rPr>
        <w:t xml:space="preserve">KEK </w:t>
      </w:r>
      <w:r w:rsidRPr="005709BC">
        <w:rPr>
          <w:rFonts w:cstheme="minorHAnsi"/>
          <w:b/>
          <w:noProof/>
          <w:lang w:val="en-GB"/>
        </w:rPr>
        <w:tab/>
      </w:r>
      <w:r w:rsidRPr="005709BC">
        <w:rPr>
          <w:rFonts w:cstheme="minorHAnsi"/>
          <w:noProof/>
          <w:lang w:val="en-GB"/>
        </w:rPr>
        <w:tab/>
        <w:t xml:space="preserve"> </w:t>
      </w:r>
      <w:r w:rsidR="00DF74C5" w:rsidRPr="005709BC">
        <w:rPr>
          <w:rFonts w:cstheme="minorHAnsi"/>
          <w:noProof/>
          <w:lang w:val="en-GB"/>
        </w:rPr>
        <w:t>Kosovo Energy Corporation</w:t>
      </w:r>
    </w:p>
    <w:p w14:paraId="54368491" w14:textId="641129A8" w:rsidR="006D302C" w:rsidRPr="005709BC" w:rsidRDefault="007A12CA" w:rsidP="00FB7405">
      <w:pPr>
        <w:tabs>
          <w:tab w:val="left" w:pos="0"/>
        </w:tabs>
        <w:autoSpaceDE w:val="0"/>
        <w:autoSpaceDN w:val="0"/>
        <w:adjustRightInd w:val="0"/>
        <w:jc w:val="both"/>
        <w:rPr>
          <w:rFonts w:cstheme="minorHAnsi"/>
          <w:noProof/>
          <w:lang w:val="en-GB"/>
        </w:rPr>
      </w:pPr>
      <w:r w:rsidRPr="005709BC">
        <w:rPr>
          <w:rFonts w:cstheme="minorHAnsi"/>
          <w:b/>
          <w:noProof/>
          <w:lang w:val="en-GB"/>
        </w:rPr>
        <w:t>DSO</w:t>
      </w:r>
      <w:r w:rsidR="00AE51E8" w:rsidRPr="005709BC">
        <w:rPr>
          <w:rFonts w:cstheme="minorHAnsi"/>
          <w:noProof/>
          <w:lang w:val="en-GB"/>
        </w:rPr>
        <w:tab/>
      </w:r>
      <w:r w:rsidR="00AE51E8" w:rsidRPr="005709BC">
        <w:rPr>
          <w:rFonts w:cstheme="minorHAnsi"/>
          <w:noProof/>
          <w:lang w:val="en-GB"/>
        </w:rPr>
        <w:tab/>
      </w:r>
      <w:r w:rsidR="00DF74C5" w:rsidRPr="005709BC">
        <w:rPr>
          <w:rFonts w:cstheme="minorHAnsi"/>
          <w:noProof/>
          <w:lang w:val="en-GB"/>
        </w:rPr>
        <w:t>Distribution System Operator</w:t>
      </w:r>
    </w:p>
    <w:p w14:paraId="4A889A92" w14:textId="01780DE4" w:rsidR="00B50DFF" w:rsidRPr="005709BC" w:rsidRDefault="00AE51E8" w:rsidP="00FB7405">
      <w:pPr>
        <w:tabs>
          <w:tab w:val="left" w:pos="0"/>
        </w:tabs>
        <w:autoSpaceDE w:val="0"/>
        <w:autoSpaceDN w:val="0"/>
        <w:adjustRightInd w:val="0"/>
        <w:jc w:val="both"/>
        <w:rPr>
          <w:rFonts w:cstheme="minorHAnsi"/>
          <w:b/>
          <w:noProof/>
          <w:lang w:val="en-GB"/>
        </w:rPr>
      </w:pPr>
      <w:r w:rsidRPr="005709BC">
        <w:rPr>
          <w:rFonts w:cstheme="minorHAnsi"/>
          <w:b/>
          <w:noProof/>
          <w:lang w:val="en-GB"/>
        </w:rPr>
        <w:t>KESCO</w:t>
      </w:r>
      <w:r w:rsidRPr="005709BC">
        <w:rPr>
          <w:rFonts w:cstheme="minorHAnsi"/>
          <w:b/>
          <w:noProof/>
          <w:lang w:val="en-GB"/>
        </w:rPr>
        <w:tab/>
      </w:r>
      <w:r w:rsidRPr="005709BC">
        <w:rPr>
          <w:rFonts w:cstheme="minorHAnsi"/>
          <w:b/>
          <w:noProof/>
          <w:lang w:val="en-GB"/>
        </w:rPr>
        <w:tab/>
      </w:r>
      <w:r w:rsidR="00DF74C5" w:rsidRPr="005709BC">
        <w:rPr>
          <w:rFonts w:cstheme="minorHAnsi"/>
          <w:noProof/>
          <w:lang w:val="en-GB"/>
        </w:rPr>
        <w:t>Kosovo Electricity Supply Company</w:t>
      </w:r>
    </w:p>
    <w:p w14:paraId="759EC274" w14:textId="75B9A0F7" w:rsidR="00B50DFF" w:rsidRPr="005709BC" w:rsidRDefault="00AE51E8" w:rsidP="00FB7405">
      <w:pPr>
        <w:jc w:val="both"/>
        <w:rPr>
          <w:rFonts w:cstheme="minorHAnsi"/>
          <w:noProof/>
          <w:lang w:val="en-GB"/>
        </w:rPr>
      </w:pPr>
      <w:r w:rsidRPr="005709BC">
        <w:rPr>
          <w:rFonts w:cstheme="minorHAnsi"/>
          <w:b/>
          <w:noProof/>
          <w:lang w:val="en-GB"/>
        </w:rPr>
        <w:t>KEDS</w:t>
      </w:r>
      <w:r w:rsidRPr="005709BC">
        <w:rPr>
          <w:rFonts w:cstheme="minorHAnsi"/>
          <w:b/>
          <w:noProof/>
          <w:lang w:val="en-GB"/>
        </w:rPr>
        <w:tab/>
      </w:r>
      <w:r w:rsidRPr="005709BC">
        <w:rPr>
          <w:rFonts w:cstheme="minorHAnsi"/>
          <w:b/>
          <w:noProof/>
          <w:lang w:val="en-GB"/>
        </w:rPr>
        <w:tab/>
      </w:r>
      <w:r w:rsidR="00DF74C5" w:rsidRPr="005709BC">
        <w:rPr>
          <w:rFonts w:cstheme="minorHAnsi"/>
          <w:noProof/>
          <w:lang w:val="en-GB"/>
        </w:rPr>
        <w:t>Kosovo Electricity Distribution Company</w:t>
      </w:r>
    </w:p>
    <w:p w14:paraId="6696E02A" w14:textId="43EE56A0" w:rsidR="00B50DFF" w:rsidRPr="005709BC" w:rsidRDefault="007A12CA" w:rsidP="00FB7405">
      <w:pPr>
        <w:jc w:val="both"/>
        <w:rPr>
          <w:rFonts w:cstheme="minorHAnsi"/>
          <w:noProof/>
          <w:lang w:val="en-GB"/>
        </w:rPr>
      </w:pPr>
      <w:r w:rsidRPr="005709BC">
        <w:rPr>
          <w:rFonts w:cstheme="minorHAnsi"/>
          <w:b/>
          <w:noProof/>
          <w:lang w:val="en-GB"/>
        </w:rPr>
        <w:t>MED</w:t>
      </w:r>
      <w:r w:rsidR="00AE51E8" w:rsidRPr="005709BC">
        <w:rPr>
          <w:rFonts w:cstheme="minorHAnsi"/>
          <w:b/>
          <w:noProof/>
          <w:lang w:val="en-GB"/>
        </w:rPr>
        <w:tab/>
      </w:r>
      <w:r w:rsidR="00AE51E8" w:rsidRPr="005709BC">
        <w:rPr>
          <w:rFonts w:cstheme="minorHAnsi"/>
          <w:b/>
          <w:noProof/>
          <w:lang w:val="en-GB"/>
        </w:rPr>
        <w:tab/>
      </w:r>
      <w:r w:rsidR="00DF74C5" w:rsidRPr="005709BC">
        <w:rPr>
          <w:rFonts w:cstheme="minorHAnsi"/>
          <w:noProof/>
          <w:lang w:val="en-GB"/>
        </w:rPr>
        <w:t>Ministry of Economic Development</w:t>
      </w:r>
    </w:p>
    <w:p w14:paraId="45228732" w14:textId="652ABAE6" w:rsidR="00B50DFF" w:rsidRPr="005709BC" w:rsidRDefault="007A12CA" w:rsidP="00FB7405">
      <w:pPr>
        <w:jc w:val="both"/>
        <w:rPr>
          <w:rFonts w:cstheme="minorHAnsi"/>
          <w:noProof/>
          <w:lang w:val="en-GB"/>
        </w:rPr>
      </w:pPr>
      <w:r w:rsidRPr="005709BC">
        <w:rPr>
          <w:rFonts w:cstheme="minorHAnsi"/>
          <w:b/>
          <w:noProof/>
          <w:lang w:val="en-GB"/>
        </w:rPr>
        <w:t>ECS</w:t>
      </w:r>
      <w:r w:rsidR="00AE51E8" w:rsidRPr="005709BC">
        <w:rPr>
          <w:rFonts w:cstheme="minorHAnsi"/>
          <w:b/>
          <w:noProof/>
          <w:lang w:val="en-GB"/>
        </w:rPr>
        <w:tab/>
      </w:r>
      <w:r w:rsidR="00AE51E8" w:rsidRPr="005709BC">
        <w:rPr>
          <w:rFonts w:cstheme="minorHAnsi"/>
          <w:b/>
          <w:noProof/>
          <w:lang w:val="en-GB"/>
        </w:rPr>
        <w:tab/>
      </w:r>
      <w:r w:rsidR="00DF74C5" w:rsidRPr="005709BC">
        <w:rPr>
          <w:rFonts w:cstheme="minorHAnsi"/>
          <w:noProof/>
          <w:lang w:val="en-GB"/>
        </w:rPr>
        <w:t>Energy Community Secretariat</w:t>
      </w:r>
    </w:p>
    <w:p w14:paraId="58A95E22" w14:textId="458BB92F" w:rsidR="00B50DFF" w:rsidRPr="005709BC" w:rsidRDefault="007A12CA" w:rsidP="00FB7405">
      <w:pPr>
        <w:tabs>
          <w:tab w:val="left" w:pos="0"/>
        </w:tabs>
        <w:autoSpaceDE w:val="0"/>
        <w:autoSpaceDN w:val="0"/>
        <w:adjustRightInd w:val="0"/>
        <w:jc w:val="both"/>
        <w:rPr>
          <w:rFonts w:cstheme="minorHAnsi"/>
          <w:b/>
          <w:noProof/>
          <w:lang w:val="en-GB"/>
        </w:rPr>
      </w:pPr>
      <w:r w:rsidRPr="005709BC">
        <w:rPr>
          <w:rFonts w:cstheme="minorHAnsi"/>
          <w:b/>
          <w:noProof/>
          <w:lang w:val="en-GB"/>
        </w:rPr>
        <w:t>EU</w:t>
      </w:r>
      <w:r w:rsidR="00AE51E8" w:rsidRPr="005709BC">
        <w:rPr>
          <w:rFonts w:cstheme="minorHAnsi"/>
          <w:b/>
          <w:noProof/>
          <w:lang w:val="en-GB"/>
        </w:rPr>
        <w:tab/>
      </w:r>
      <w:r w:rsidR="00AE51E8" w:rsidRPr="005709BC">
        <w:rPr>
          <w:rFonts w:cstheme="minorHAnsi"/>
          <w:b/>
          <w:noProof/>
          <w:lang w:val="en-GB"/>
        </w:rPr>
        <w:tab/>
      </w:r>
      <w:r w:rsidR="00DF74C5" w:rsidRPr="005709BC">
        <w:rPr>
          <w:rFonts w:cstheme="minorHAnsi"/>
          <w:noProof/>
          <w:lang w:val="en-GB"/>
        </w:rPr>
        <w:t>European Union</w:t>
      </w:r>
    </w:p>
    <w:p w14:paraId="748D1770" w14:textId="3051233F" w:rsidR="00B50DFF" w:rsidRPr="005709BC" w:rsidRDefault="007A12CA" w:rsidP="00FB7405">
      <w:pPr>
        <w:tabs>
          <w:tab w:val="left" w:pos="0"/>
        </w:tabs>
        <w:autoSpaceDE w:val="0"/>
        <w:autoSpaceDN w:val="0"/>
        <w:adjustRightInd w:val="0"/>
        <w:jc w:val="both"/>
        <w:rPr>
          <w:rFonts w:cstheme="minorHAnsi"/>
          <w:noProof/>
          <w:lang w:val="en-GB"/>
        </w:rPr>
      </w:pPr>
      <w:r w:rsidRPr="005709BC">
        <w:rPr>
          <w:rFonts w:cstheme="minorHAnsi"/>
          <w:b/>
          <w:noProof/>
          <w:lang w:val="en-GB"/>
        </w:rPr>
        <w:t>RES</w:t>
      </w:r>
      <w:r w:rsidR="00AE51E8" w:rsidRPr="005709BC">
        <w:rPr>
          <w:rFonts w:cstheme="minorHAnsi"/>
          <w:b/>
          <w:noProof/>
          <w:lang w:val="en-GB"/>
        </w:rPr>
        <w:tab/>
      </w:r>
      <w:r w:rsidR="00AE51E8" w:rsidRPr="005709BC">
        <w:rPr>
          <w:rFonts w:cstheme="minorHAnsi"/>
          <w:b/>
          <w:noProof/>
          <w:lang w:val="en-GB"/>
        </w:rPr>
        <w:tab/>
      </w:r>
      <w:r w:rsidR="00DF74C5" w:rsidRPr="005709BC">
        <w:rPr>
          <w:rFonts w:cstheme="minorHAnsi"/>
          <w:noProof/>
          <w:lang w:val="en-GB"/>
        </w:rPr>
        <w:t>Renewable Energy Sources</w:t>
      </w:r>
    </w:p>
    <w:p w14:paraId="63C922C4" w14:textId="34E00D35" w:rsidR="00B50DFF" w:rsidRPr="005709BC" w:rsidRDefault="00C575EA" w:rsidP="00FB7405">
      <w:pPr>
        <w:tabs>
          <w:tab w:val="left" w:pos="0"/>
        </w:tabs>
        <w:autoSpaceDE w:val="0"/>
        <w:autoSpaceDN w:val="0"/>
        <w:adjustRightInd w:val="0"/>
        <w:jc w:val="both"/>
        <w:rPr>
          <w:rFonts w:cstheme="minorHAnsi"/>
          <w:b/>
          <w:noProof/>
          <w:lang w:val="en-GB"/>
        </w:rPr>
      </w:pPr>
      <w:r w:rsidRPr="005709BC">
        <w:rPr>
          <w:rFonts w:cstheme="minorHAnsi"/>
          <w:b/>
          <w:noProof/>
          <w:lang w:val="en-GB"/>
        </w:rPr>
        <w:t>BSA</w:t>
      </w:r>
      <w:r w:rsidR="00AE51E8" w:rsidRPr="005709BC">
        <w:rPr>
          <w:rFonts w:cstheme="minorHAnsi"/>
          <w:b/>
          <w:noProof/>
          <w:lang w:val="en-GB"/>
        </w:rPr>
        <w:tab/>
      </w:r>
      <w:r w:rsidR="00AE51E8" w:rsidRPr="005709BC">
        <w:rPr>
          <w:rFonts w:cstheme="minorHAnsi"/>
          <w:b/>
          <w:noProof/>
          <w:lang w:val="en-GB"/>
        </w:rPr>
        <w:tab/>
      </w:r>
      <w:r w:rsidRPr="005709BC">
        <w:rPr>
          <w:rFonts w:cstheme="minorHAnsi"/>
          <w:noProof/>
          <w:lang w:val="en-GB"/>
        </w:rPr>
        <w:t>Bulk</w:t>
      </w:r>
      <w:r w:rsidR="00DF74C5" w:rsidRPr="005709BC">
        <w:rPr>
          <w:rFonts w:cstheme="minorHAnsi"/>
          <w:noProof/>
          <w:lang w:val="en-GB"/>
        </w:rPr>
        <w:t xml:space="preserve"> Supply Agreement (KEK-KEDS)</w:t>
      </w:r>
    </w:p>
    <w:p w14:paraId="36479571" w14:textId="1267890B" w:rsidR="00B50DFF" w:rsidRPr="005709BC" w:rsidRDefault="00AE51E8" w:rsidP="00FB7405">
      <w:pPr>
        <w:tabs>
          <w:tab w:val="left" w:pos="0"/>
        </w:tabs>
        <w:autoSpaceDE w:val="0"/>
        <w:autoSpaceDN w:val="0"/>
        <w:adjustRightInd w:val="0"/>
        <w:jc w:val="both"/>
        <w:rPr>
          <w:rFonts w:cstheme="minorHAnsi"/>
          <w:b/>
          <w:noProof/>
          <w:lang w:val="en-GB"/>
        </w:rPr>
      </w:pPr>
      <w:r w:rsidRPr="005709BC">
        <w:rPr>
          <w:rFonts w:cstheme="minorHAnsi"/>
          <w:b/>
          <w:noProof/>
          <w:lang w:val="en-GB"/>
        </w:rPr>
        <w:t>EFET</w:t>
      </w:r>
      <w:r w:rsidRPr="005709BC">
        <w:rPr>
          <w:rFonts w:cstheme="minorHAnsi"/>
          <w:b/>
          <w:noProof/>
          <w:lang w:val="en-GB"/>
        </w:rPr>
        <w:tab/>
      </w:r>
      <w:r w:rsidRPr="005709BC">
        <w:rPr>
          <w:rFonts w:cstheme="minorHAnsi"/>
          <w:b/>
          <w:noProof/>
          <w:lang w:val="en-GB"/>
        </w:rPr>
        <w:tab/>
      </w:r>
      <w:r w:rsidR="0040261E" w:rsidRPr="005709BC">
        <w:rPr>
          <w:rFonts w:cstheme="minorHAnsi"/>
          <w:noProof/>
          <w:lang w:val="en-GB"/>
        </w:rPr>
        <w:t>European Federation of Energy Traders</w:t>
      </w:r>
    </w:p>
    <w:p w14:paraId="733CDA87" w14:textId="290115DB" w:rsidR="00E01824" w:rsidRPr="005709BC" w:rsidRDefault="00AE51E8" w:rsidP="00FB7405">
      <w:pPr>
        <w:rPr>
          <w:rFonts w:cstheme="minorHAnsi"/>
          <w:noProof/>
          <w:lang w:val="en-GB"/>
        </w:rPr>
      </w:pPr>
      <w:r w:rsidRPr="005709BC">
        <w:rPr>
          <w:rFonts w:cstheme="minorHAnsi"/>
          <w:b/>
          <w:noProof/>
          <w:lang w:val="en-GB"/>
        </w:rPr>
        <w:t>HHI</w:t>
      </w:r>
      <w:r w:rsidRPr="005709BC">
        <w:rPr>
          <w:rFonts w:cstheme="minorHAnsi"/>
          <w:noProof/>
          <w:lang w:val="en-GB"/>
        </w:rPr>
        <w:tab/>
      </w:r>
      <w:r w:rsidRPr="005709BC">
        <w:rPr>
          <w:rFonts w:cstheme="minorHAnsi"/>
          <w:noProof/>
          <w:lang w:val="en-GB"/>
        </w:rPr>
        <w:tab/>
        <w:t>Herfindahl-Hirschman</w:t>
      </w:r>
      <w:r w:rsidR="0040261E" w:rsidRPr="005709BC">
        <w:rPr>
          <w:rFonts w:cstheme="minorHAnsi"/>
          <w:noProof/>
          <w:lang w:val="en-GB"/>
        </w:rPr>
        <w:t xml:space="preserve"> Index</w:t>
      </w:r>
    </w:p>
    <w:p w14:paraId="21FB3026" w14:textId="76E01F1F" w:rsidR="002300BE" w:rsidRPr="005709BC" w:rsidRDefault="007A12CA" w:rsidP="002300BE">
      <w:pPr>
        <w:rPr>
          <w:rFonts w:cstheme="minorHAnsi"/>
          <w:noProof/>
          <w:color w:val="111111"/>
          <w:lang w:val="en-GB"/>
        </w:rPr>
      </w:pPr>
      <w:r w:rsidRPr="005709BC">
        <w:rPr>
          <w:rFonts w:cstheme="minorHAnsi"/>
          <w:b/>
          <w:noProof/>
          <w:lang w:val="en-GB"/>
        </w:rPr>
        <w:t>KCA</w:t>
      </w:r>
      <w:r w:rsidRPr="005709BC">
        <w:rPr>
          <w:rFonts w:cstheme="minorHAnsi"/>
          <w:noProof/>
          <w:lang w:val="en-GB"/>
        </w:rPr>
        <w:t xml:space="preserve"> </w:t>
      </w:r>
      <w:r w:rsidR="002300BE" w:rsidRPr="005709BC">
        <w:rPr>
          <w:rFonts w:cstheme="minorHAnsi"/>
          <w:noProof/>
          <w:lang w:val="en-GB"/>
        </w:rPr>
        <w:tab/>
      </w:r>
      <w:r w:rsidR="002300BE" w:rsidRPr="005709BC">
        <w:rPr>
          <w:rFonts w:cstheme="minorHAnsi"/>
          <w:noProof/>
          <w:lang w:val="en-GB"/>
        </w:rPr>
        <w:tab/>
      </w:r>
      <w:r w:rsidR="0040261E" w:rsidRPr="005709BC">
        <w:rPr>
          <w:rFonts w:cstheme="minorHAnsi"/>
          <w:noProof/>
          <w:lang w:val="en-GB"/>
        </w:rPr>
        <w:t>Kosovo Competition Authority</w:t>
      </w:r>
    </w:p>
    <w:p w14:paraId="055827CA" w14:textId="77777777" w:rsidR="002300BE" w:rsidRPr="005709BC" w:rsidRDefault="002300BE" w:rsidP="00FB7405">
      <w:pPr>
        <w:rPr>
          <w:rFonts w:cstheme="minorHAnsi"/>
          <w:noProof/>
          <w:color w:val="111111"/>
          <w:lang w:val="en-GB"/>
        </w:rPr>
      </w:pPr>
    </w:p>
    <w:p w14:paraId="00985C04" w14:textId="77777777" w:rsidR="003B6B25" w:rsidRPr="005709BC" w:rsidRDefault="003B6B25" w:rsidP="00FB7405">
      <w:pPr>
        <w:tabs>
          <w:tab w:val="left" w:pos="0"/>
        </w:tabs>
        <w:autoSpaceDE w:val="0"/>
        <w:autoSpaceDN w:val="0"/>
        <w:adjustRightInd w:val="0"/>
        <w:jc w:val="both"/>
        <w:rPr>
          <w:rFonts w:cstheme="minorHAnsi"/>
          <w:b/>
          <w:noProof/>
          <w:lang w:val="en-GB"/>
        </w:rPr>
      </w:pPr>
    </w:p>
    <w:p w14:paraId="700EB960" w14:textId="77777777" w:rsidR="00E57EAB" w:rsidRPr="005709BC" w:rsidRDefault="00AE51E8" w:rsidP="00FB7405">
      <w:pPr>
        <w:jc w:val="both"/>
        <w:rPr>
          <w:rFonts w:cstheme="minorHAnsi"/>
          <w:noProof/>
          <w:lang w:val="en-GB"/>
        </w:rPr>
      </w:pPr>
      <w:r w:rsidRPr="005709BC">
        <w:rPr>
          <w:rFonts w:cstheme="minorHAnsi"/>
          <w:noProof/>
          <w:lang w:val="en-GB"/>
        </w:rPr>
        <w:br w:type="page"/>
      </w:r>
    </w:p>
    <w:p w14:paraId="7FEA935B" w14:textId="0F16D8A8" w:rsidR="001A7024" w:rsidRPr="005709BC" w:rsidRDefault="00B71C69" w:rsidP="009A0A33">
      <w:pPr>
        <w:pStyle w:val="Heading1"/>
        <w:numPr>
          <w:ilvl w:val="0"/>
          <w:numId w:val="2"/>
        </w:numPr>
        <w:snapToGrid w:val="0"/>
        <w:spacing w:after="360"/>
        <w:ind w:left="446" w:hanging="446"/>
        <w:jc w:val="both"/>
        <w:rPr>
          <w:rFonts w:asciiTheme="minorHAnsi" w:hAnsiTheme="minorHAnsi" w:cstheme="minorHAnsi"/>
          <w:noProof/>
          <w:lang w:val="en-GB"/>
        </w:rPr>
      </w:pPr>
      <w:r w:rsidRPr="005709BC">
        <w:rPr>
          <w:rFonts w:asciiTheme="minorHAnsi" w:hAnsiTheme="minorHAnsi" w:cstheme="minorHAnsi"/>
          <w:noProof/>
          <w:lang w:val="en-GB"/>
        </w:rPr>
        <w:lastRenderedPageBreak/>
        <w:t>Introduction</w:t>
      </w:r>
    </w:p>
    <w:p w14:paraId="6523FC9F" w14:textId="1E2B8DE4" w:rsidR="00F06C7B" w:rsidRPr="005709BC" w:rsidRDefault="00B71C69" w:rsidP="009A0A33">
      <w:pPr>
        <w:spacing w:after="120"/>
        <w:jc w:val="both"/>
        <w:rPr>
          <w:rFonts w:cstheme="minorHAnsi"/>
          <w:noProof/>
          <w:lang w:val="en-GB"/>
        </w:rPr>
      </w:pPr>
      <w:r w:rsidRPr="005709BC">
        <w:rPr>
          <w:rFonts w:cstheme="minorHAnsi"/>
          <w:noProof/>
          <w:lang w:val="en-GB"/>
        </w:rPr>
        <w:t>There have been significant developments in the electricity sector in Kosovo in recent years. These developments are preceded by the unbundling of vertically integrated enterprises and changes in legislation</w:t>
      </w:r>
      <w:r w:rsidR="004A0566" w:rsidRPr="005709BC">
        <w:rPr>
          <w:rFonts w:cstheme="minorHAnsi"/>
          <w:noProof/>
          <w:lang w:val="en-GB"/>
        </w:rPr>
        <w:t>,</w:t>
      </w:r>
      <w:r w:rsidRPr="005709BC">
        <w:rPr>
          <w:rFonts w:cstheme="minorHAnsi"/>
          <w:noProof/>
          <w:lang w:val="en-GB"/>
        </w:rPr>
        <w:t xml:space="preserve"> enabling the implementation of reforms in the electricity sector and the preparation for market liberalization.</w:t>
      </w:r>
    </w:p>
    <w:p w14:paraId="309F55A0" w14:textId="240AF790" w:rsidR="00F06C7B" w:rsidRPr="005709BC" w:rsidRDefault="00B71C69" w:rsidP="009A0A33">
      <w:pPr>
        <w:spacing w:after="120"/>
        <w:jc w:val="both"/>
        <w:rPr>
          <w:rFonts w:cstheme="minorHAnsi"/>
          <w:noProof/>
          <w:lang w:val="en-GB"/>
        </w:rPr>
      </w:pPr>
      <w:r w:rsidRPr="005709BC">
        <w:rPr>
          <w:rFonts w:cstheme="minorHAnsi"/>
          <w:noProof/>
          <w:lang w:val="en-GB"/>
        </w:rPr>
        <w:t xml:space="preserve">In 2016, new energy laws were adopted: </w:t>
      </w:r>
      <w:r w:rsidR="004A0566" w:rsidRPr="005709BC">
        <w:rPr>
          <w:rFonts w:cstheme="minorHAnsi"/>
          <w:noProof/>
          <w:lang w:val="en-GB"/>
        </w:rPr>
        <w:t>the</w:t>
      </w:r>
      <w:r w:rsidRPr="005709BC">
        <w:rPr>
          <w:rFonts w:cstheme="minorHAnsi"/>
          <w:noProof/>
          <w:lang w:val="en-GB"/>
        </w:rPr>
        <w:t xml:space="preserve"> Law on Energy, the Law on Electricity and the Law on Energy Regulator. These laws are partially in line with the </w:t>
      </w:r>
      <w:r w:rsidR="004A0566" w:rsidRPr="005709BC">
        <w:rPr>
          <w:rFonts w:cstheme="minorHAnsi"/>
          <w:noProof/>
          <w:lang w:val="en-GB"/>
        </w:rPr>
        <w:t>T</w:t>
      </w:r>
      <w:r w:rsidRPr="005709BC">
        <w:rPr>
          <w:rFonts w:cstheme="minorHAnsi"/>
          <w:noProof/>
          <w:lang w:val="en-GB"/>
        </w:rPr>
        <w:t xml:space="preserve">hird </w:t>
      </w:r>
      <w:r w:rsidR="004A0566" w:rsidRPr="005709BC">
        <w:rPr>
          <w:rFonts w:cstheme="minorHAnsi"/>
          <w:noProof/>
          <w:lang w:val="en-GB"/>
        </w:rPr>
        <w:t>P</w:t>
      </w:r>
      <w:r w:rsidRPr="005709BC">
        <w:rPr>
          <w:rFonts w:cstheme="minorHAnsi"/>
          <w:noProof/>
          <w:lang w:val="en-GB"/>
        </w:rPr>
        <w:t>ackage, namely the Directive No. 2009/72 /EC, regarding the common rules for the internal electricity market and Regulation No. 714/2009/EC on the criteria for access to network for cross-border electricity services, as well as the requirements of the Energy Community Treaty.</w:t>
      </w:r>
    </w:p>
    <w:p w14:paraId="6BA4AA3F" w14:textId="1F674C11" w:rsidR="00F06C7B" w:rsidRPr="005709BC" w:rsidRDefault="003C0FFE" w:rsidP="009A0A33">
      <w:pPr>
        <w:spacing w:after="120"/>
        <w:jc w:val="both"/>
        <w:rPr>
          <w:rFonts w:cstheme="minorHAnsi"/>
          <w:noProof/>
          <w:lang w:val="en-GB"/>
        </w:rPr>
      </w:pPr>
      <w:r w:rsidRPr="005709BC">
        <w:rPr>
          <w:rFonts w:cstheme="minorHAnsi"/>
          <w:noProof/>
          <w:lang w:val="en-GB"/>
        </w:rPr>
        <w:t>Following the amendments in the primary legislation, the secondary legislation for the energy sector was also harmonized, enabling the functioning of the energy market in accordance with the requirements of the Energy Community Treaty. The Energy Regulatory Office is taking the required</w:t>
      </w:r>
      <w:r w:rsidR="00CB2D89" w:rsidRPr="005709BC">
        <w:rPr>
          <w:rFonts w:cstheme="minorHAnsi"/>
          <w:noProof/>
          <w:lang w:val="en-GB"/>
        </w:rPr>
        <w:t xml:space="preserve"> </w:t>
      </w:r>
      <w:r w:rsidRPr="005709BC">
        <w:rPr>
          <w:rFonts w:cstheme="minorHAnsi"/>
          <w:noProof/>
          <w:lang w:val="en-GB"/>
        </w:rPr>
        <w:t xml:space="preserve">measures to implement reforms in the electricity sector, </w:t>
      </w:r>
      <w:r w:rsidR="00CB2D89" w:rsidRPr="005709BC">
        <w:rPr>
          <w:rFonts w:cstheme="minorHAnsi"/>
          <w:noProof/>
          <w:lang w:val="en-GB"/>
        </w:rPr>
        <w:t>regarding the legislative aspect and</w:t>
      </w:r>
      <w:r w:rsidRPr="005709BC">
        <w:rPr>
          <w:rFonts w:cstheme="minorHAnsi"/>
          <w:noProof/>
          <w:lang w:val="en-GB"/>
        </w:rPr>
        <w:t xml:space="preserve"> their implementation in practice.</w:t>
      </w:r>
    </w:p>
    <w:p w14:paraId="27242BE6" w14:textId="1A34FCAD" w:rsidR="005E4306" w:rsidRPr="005709BC" w:rsidRDefault="00CB2D89" w:rsidP="009A0A33">
      <w:pPr>
        <w:spacing w:after="120"/>
        <w:jc w:val="both"/>
        <w:rPr>
          <w:rFonts w:cstheme="minorHAnsi"/>
          <w:noProof/>
          <w:lang w:val="en-GB"/>
        </w:rPr>
      </w:pPr>
      <w:r w:rsidRPr="005709BC">
        <w:rPr>
          <w:rFonts w:cstheme="minorHAnsi"/>
          <w:noProof/>
          <w:lang w:val="en-GB"/>
        </w:rPr>
        <w:t xml:space="preserve">The increase of efficiency in the energy sector is essential to fulfill the challenges posed by the rising consumption, therefore market liberalization in the electricity sector, as in other industries, is due to the fact that market competition is considered a source of market </w:t>
      </w:r>
      <w:r w:rsidR="004A0566" w:rsidRPr="005709BC">
        <w:rPr>
          <w:rFonts w:cstheme="minorHAnsi"/>
          <w:noProof/>
          <w:lang w:val="en-GB"/>
        </w:rPr>
        <w:t>efficiency,</w:t>
      </w:r>
      <w:r w:rsidRPr="005709BC">
        <w:rPr>
          <w:rFonts w:cstheme="minorHAnsi"/>
          <w:noProof/>
          <w:lang w:val="en-GB"/>
        </w:rPr>
        <w:t xml:space="preserve"> and this can only be applied in a market which is open to all participants. Competitive market practices show that in those circumstances the right signals are given regarding production, demand and investment for participants in the energy sector.</w:t>
      </w:r>
    </w:p>
    <w:p w14:paraId="31B4D785" w14:textId="4717BE71" w:rsidR="005E4306" w:rsidRPr="005709BC" w:rsidRDefault="00F37ED4" w:rsidP="009A0A33">
      <w:pPr>
        <w:spacing w:after="120"/>
        <w:jc w:val="both"/>
        <w:rPr>
          <w:rFonts w:cstheme="minorHAnsi"/>
          <w:noProof/>
          <w:lang w:val="en-GB"/>
        </w:rPr>
      </w:pPr>
      <w:r w:rsidRPr="005709BC">
        <w:rPr>
          <w:rFonts w:cstheme="minorHAnsi"/>
          <w:noProof/>
          <w:lang w:val="en-GB"/>
        </w:rPr>
        <w:t xml:space="preserve">Taking into account that there are natural monopolies in the electricity sector in Kosovo, the market liberalization process is more difficult, however the presence of competition in the market is essential in order for market liberalization to </w:t>
      </w:r>
      <w:r w:rsidR="00BD4877" w:rsidRPr="005709BC">
        <w:rPr>
          <w:rFonts w:cstheme="minorHAnsi"/>
          <w:noProof/>
          <w:lang w:val="en-GB"/>
        </w:rPr>
        <w:t>be fruitful</w:t>
      </w:r>
      <w:r w:rsidRPr="005709BC">
        <w:rPr>
          <w:rFonts w:cstheme="minorHAnsi"/>
          <w:noProof/>
          <w:lang w:val="en-GB"/>
        </w:rPr>
        <w:t xml:space="preserve"> in terms of economic efficiency.</w:t>
      </w:r>
    </w:p>
    <w:p w14:paraId="01BCCF4E" w14:textId="6A16F75B" w:rsidR="006D1FE5" w:rsidRPr="005709BC" w:rsidRDefault="00F806F5" w:rsidP="009A0A33">
      <w:pPr>
        <w:spacing w:after="120"/>
        <w:jc w:val="both"/>
        <w:rPr>
          <w:rFonts w:cstheme="minorHAnsi"/>
          <w:noProof/>
          <w:color w:val="000000"/>
          <w:lang w:val="en-GB"/>
        </w:rPr>
      </w:pPr>
      <w:r w:rsidRPr="005709BC">
        <w:rPr>
          <w:rFonts w:cstheme="minorHAnsi"/>
          <w:noProof/>
          <w:lang w:val="en-GB"/>
        </w:rPr>
        <w:t xml:space="preserve">The electricity sector is </w:t>
      </w:r>
      <w:r w:rsidR="00325E3E" w:rsidRPr="005709BC">
        <w:rPr>
          <w:rFonts w:cstheme="minorHAnsi"/>
          <w:noProof/>
          <w:lang w:val="en-GB"/>
        </w:rPr>
        <w:t xml:space="preserve">run </w:t>
      </w:r>
      <w:r w:rsidRPr="005709BC">
        <w:rPr>
          <w:rFonts w:cstheme="minorHAnsi"/>
          <w:noProof/>
          <w:lang w:val="en-GB"/>
        </w:rPr>
        <w:t>by natural monopoly, such as electricity transmission and distribution networks, regardless of whether a network is operated by a public or private operator. Market liberalization enables competition in the market and should be introduced from the generation stage to the final customers of electricity.</w:t>
      </w:r>
    </w:p>
    <w:p w14:paraId="43698979" w14:textId="2E2833F2" w:rsidR="003136E9" w:rsidRPr="005709BC" w:rsidRDefault="000353B6" w:rsidP="002D7160">
      <w:pPr>
        <w:spacing w:after="120"/>
        <w:jc w:val="both"/>
        <w:rPr>
          <w:rFonts w:cstheme="minorHAnsi"/>
          <w:noProof/>
          <w:lang w:val="en-GB"/>
        </w:rPr>
      </w:pPr>
      <w:r w:rsidRPr="005709BC">
        <w:rPr>
          <w:rFonts w:cstheme="minorHAnsi"/>
          <w:noProof/>
          <w:lang w:val="en-GB"/>
        </w:rPr>
        <w:t xml:space="preserve">Through this report prepared by ERO, the competition in the wholesale and retail market of electricity in the </w:t>
      </w:r>
      <w:r w:rsidR="004A0566" w:rsidRPr="005709BC">
        <w:rPr>
          <w:rFonts w:cstheme="minorHAnsi"/>
          <w:noProof/>
          <w:lang w:val="en-GB"/>
        </w:rPr>
        <w:t>country, for</w:t>
      </w:r>
      <w:r w:rsidRPr="005709BC">
        <w:rPr>
          <w:rFonts w:cstheme="minorHAnsi"/>
          <w:noProof/>
          <w:lang w:val="en-GB"/>
        </w:rPr>
        <w:t xml:space="preserve"> the period 2018-2019 will be evaluated. The presence of competition in the internal market will be </w:t>
      </w:r>
      <w:r w:rsidR="004A0566" w:rsidRPr="005709BC">
        <w:rPr>
          <w:rFonts w:cstheme="minorHAnsi"/>
          <w:noProof/>
          <w:lang w:val="en-GB"/>
        </w:rPr>
        <w:t xml:space="preserve">evaluated </w:t>
      </w:r>
      <w:r w:rsidRPr="005709BC">
        <w:rPr>
          <w:rFonts w:cstheme="minorHAnsi"/>
          <w:noProof/>
          <w:lang w:val="en-GB"/>
        </w:rPr>
        <w:t xml:space="preserve">by comparing the existing market situation with the legal requirements in line </w:t>
      </w:r>
      <w:r w:rsidR="004A0566" w:rsidRPr="005709BC">
        <w:rPr>
          <w:rFonts w:cstheme="minorHAnsi"/>
          <w:noProof/>
          <w:lang w:val="en-GB"/>
        </w:rPr>
        <w:t>with the</w:t>
      </w:r>
      <w:r w:rsidRPr="005709BC">
        <w:rPr>
          <w:rFonts w:cstheme="minorHAnsi"/>
          <w:noProof/>
          <w:lang w:val="en-GB"/>
        </w:rPr>
        <w:t xml:space="preserve"> primary and secondary legislation of the energy sector in Kosovo, the application of the HHI market concentration measurement indicator, including the decision of the Regulator’s Board V_342_2011 on Criteria for Evaluation of Competition in Electricity Supply in Kosovo.</w:t>
      </w:r>
    </w:p>
    <w:p w14:paraId="42CBD242" w14:textId="71EFFDB2" w:rsidR="00E640CD" w:rsidRPr="005709BC" w:rsidRDefault="000353B6" w:rsidP="00FB7405">
      <w:pPr>
        <w:autoSpaceDE w:val="0"/>
        <w:autoSpaceDN w:val="0"/>
        <w:adjustRightInd w:val="0"/>
        <w:spacing w:after="120"/>
        <w:jc w:val="both"/>
        <w:rPr>
          <w:rFonts w:cstheme="minorHAnsi"/>
          <w:noProof/>
          <w:szCs w:val="24"/>
          <w:lang w:val="en-GB"/>
        </w:rPr>
      </w:pPr>
      <w:r w:rsidRPr="005709BC">
        <w:rPr>
          <w:rFonts w:cstheme="minorHAnsi"/>
          <w:noProof/>
          <w:szCs w:val="24"/>
          <w:lang w:val="en-GB"/>
        </w:rPr>
        <w:t>This report presents ERO’s evaluation whether there is:</w:t>
      </w:r>
    </w:p>
    <w:p w14:paraId="204DFCA7" w14:textId="75633FD0" w:rsidR="00E640CD" w:rsidRPr="005709BC" w:rsidRDefault="000353B6" w:rsidP="00FB7405">
      <w:pPr>
        <w:pStyle w:val="ListParagraph"/>
        <w:numPr>
          <w:ilvl w:val="0"/>
          <w:numId w:val="4"/>
        </w:numPr>
        <w:tabs>
          <w:tab w:val="left" w:pos="270"/>
        </w:tabs>
        <w:autoSpaceDE w:val="0"/>
        <w:autoSpaceDN w:val="0"/>
        <w:adjustRightInd w:val="0"/>
        <w:spacing w:after="0"/>
        <w:ind w:left="0" w:firstLine="0"/>
        <w:jc w:val="both"/>
        <w:rPr>
          <w:rFonts w:cstheme="minorHAnsi"/>
          <w:noProof/>
          <w:lang w:val="en-GB"/>
        </w:rPr>
      </w:pPr>
      <w:r w:rsidRPr="005709BC">
        <w:rPr>
          <w:rFonts w:cstheme="minorHAnsi"/>
          <w:noProof/>
          <w:lang w:val="en-GB"/>
        </w:rPr>
        <w:t>effective competition in the wholesale and retail electricity market, and</w:t>
      </w:r>
    </w:p>
    <w:p w14:paraId="1BC19B03" w14:textId="3D66DEB8" w:rsidR="002D7160" w:rsidRPr="005709BC" w:rsidRDefault="000353B6" w:rsidP="000353B6">
      <w:pPr>
        <w:pStyle w:val="ListParagraph"/>
        <w:numPr>
          <w:ilvl w:val="0"/>
          <w:numId w:val="4"/>
        </w:numPr>
        <w:tabs>
          <w:tab w:val="left" w:pos="270"/>
        </w:tabs>
        <w:autoSpaceDE w:val="0"/>
        <w:autoSpaceDN w:val="0"/>
        <w:adjustRightInd w:val="0"/>
        <w:spacing w:after="0"/>
        <w:jc w:val="both"/>
        <w:rPr>
          <w:rFonts w:cstheme="minorHAnsi"/>
          <w:noProof/>
          <w:lang w:val="en-GB"/>
        </w:rPr>
      </w:pPr>
      <w:r w:rsidRPr="005709BC">
        <w:rPr>
          <w:rFonts w:cstheme="minorHAnsi"/>
          <w:noProof/>
          <w:lang w:val="en-GB"/>
        </w:rPr>
        <w:t xml:space="preserve">market characteristics that may </w:t>
      </w:r>
      <w:r w:rsidR="004A0566" w:rsidRPr="005709BC">
        <w:rPr>
          <w:rFonts w:cstheme="minorHAnsi"/>
          <w:noProof/>
          <w:lang w:val="en-GB"/>
        </w:rPr>
        <w:t xml:space="preserve">hinder </w:t>
      </w:r>
      <w:r w:rsidRPr="005709BC">
        <w:rPr>
          <w:rFonts w:cstheme="minorHAnsi"/>
          <w:noProof/>
          <w:lang w:val="en-GB"/>
        </w:rPr>
        <w:t>effective competition.</w:t>
      </w:r>
    </w:p>
    <w:p w14:paraId="09D15B44" w14:textId="7B4E50B5" w:rsidR="00274D09" w:rsidRPr="005709BC" w:rsidRDefault="002871F7" w:rsidP="009A0A33">
      <w:pPr>
        <w:pStyle w:val="Heading1"/>
        <w:numPr>
          <w:ilvl w:val="0"/>
          <w:numId w:val="2"/>
        </w:numPr>
        <w:snapToGrid w:val="0"/>
        <w:spacing w:before="240" w:after="360"/>
        <w:ind w:left="446" w:hanging="446"/>
        <w:jc w:val="both"/>
        <w:rPr>
          <w:rFonts w:asciiTheme="minorHAnsi" w:hAnsiTheme="minorHAnsi" w:cstheme="minorHAnsi"/>
          <w:noProof/>
          <w:lang w:val="en-GB"/>
        </w:rPr>
      </w:pPr>
      <w:r w:rsidRPr="005709BC">
        <w:rPr>
          <w:rFonts w:asciiTheme="minorHAnsi" w:hAnsiTheme="minorHAnsi" w:cstheme="minorHAnsi"/>
          <w:noProof/>
          <w:lang w:val="en-GB"/>
        </w:rPr>
        <w:lastRenderedPageBreak/>
        <w:t>Legal basis</w:t>
      </w:r>
    </w:p>
    <w:p w14:paraId="3FA6FC78" w14:textId="2E7B0858" w:rsidR="00304A61" w:rsidRPr="005709BC" w:rsidRDefault="00393C77" w:rsidP="00304A61">
      <w:pPr>
        <w:autoSpaceDE w:val="0"/>
        <w:autoSpaceDN w:val="0"/>
        <w:adjustRightInd w:val="0"/>
        <w:spacing w:after="120"/>
        <w:jc w:val="both"/>
        <w:rPr>
          <w:rFonts w:cstheme="minorHAnsi"/>
          <w:noProof/>
          <w:lang w:val="en-GB"/>
        </w:rPr>
      </w:pPr>
      <w:r w:rsidRPr="005709BC">
        <w:rPr>
          <w:rFonts w:cstheme="minorHAnsi"/>
          <w:noProof/>
          <w:lang w:val="en-GB"/>
        </w:rPr>
        <w:t>Energy Regulatory Office (the Regulator) - is an independent agency, legally and functionally separated from any other natural or legal person. The duties and functions of the Regulator are defined in the Law on Energy Regulator No. 05/L</w:t>
      </w:r>
      <w:r w:rsidR="0038567A" w:rsidRPr="005709BC">
        <w:rPr>
          <w:rFonts w:cstheme="minorHAnsi"/>
          <w:noProof/>
          <w:lang w:val="en-GB"/>
        </w:rPr>
        <w:t>-</w:t>
      </w:r>
      <w:r w:rsidRPr="005709BC">
        <w:rPr>
          <w:rFonts w:cstheme="minorHAnsi"/>
          <w:noProof/>
          <w:lang w:val="en-GB"/>
        </w:rPr>
        <w:t>084, which include: the establishment and functioning of the efficient, transparent and non-discriminatory energy market; determination of criteria and conditions as well as issuing licenses for carrying out activities in the energy sector; defining criteria and conditions for granting authorizations for construction of new capacities; market monitoring and improvement of security of energy supply; setting tariffs for energy activities in a reasonable manner based on the tariff methodology; monitoring and preventing the establishment of a dominant position and non-competitive practices by energy enterprises, as well as resolving complaints and disputes in the energy sector.</w:t>
      </w:r>
    </w:p>
    <w:p w14:paraId="5C337B97" w14:textId="40FBE718" w:rsidR="00F20D68" w:rsidRPr="005709BC" w:rsidRDefault="00D04CCE" w:rsidP="007305C5">
      <w:pPr>
        <w:autoSpaceDE w:val="0"/>
        <w:autoSpaceDN w:val="0"/>
        <w:adjustRightInd w:val="0"/>
        <w:spacing w:after="120"/>
        <w:jc w:val="both"/>
        <w:rPr>
          <w:rFonts w:cstheme="minorHAnsi"/>
          <w:i/>
          <w:noProof/>
          <w:lang w:val="en-GB"/>
        </w:rPr>
      </w:pPr>
      <w:r w:rsidRPr="005709BC">
        <w:rPr>
          <w:rFonts w:cstheme="minorHAnsi"/>
          <w:noProof/>
          <w:lang w:val="en-GB"/>
        </w:rPr>
        <w:t>The</w:t>
      </w:r>
      <w:r w:rsidR="00AE51E8" w:rsidRPr="005709BC">
        <w:rPr>
          <w:rFonts w:cstheme="minorHAnsi"/>
          <w:noProof/>
          <w:lang w:val="en-GB"/>
        </w:rPr>
        <w:t xml:space="preserve"> </w:t>
      </w:r>
      <w:r w:rsidRPr="005709BC">
        <w:rPr>
          <w:rFonts w:cstheme="minorHAnsi"/>
          <w:noProof/>
          <w:lang w:val="en-GB"/>
        </w:rPr>
        <w:t>Law on Energy Regulator 05 / L -084, Article 15 - among others, defines the responsibility for evaluating the functioning of the market and competition, which states:</w:t>
      </w:r>
      <w:r w:rsidRPr="005709BC">
        <w:rPr>
          <w:rFonts w:cstheme="minorHAnsi"/>
          <w:i/>
          <w:noProof/>
          <w:lang w:val="en-GB"/>
        </w:rPr>
        <w:t xml:space="preserve"> </w:t>
      </w:r>
      <w:r w:rsidR="00627B74" w:rsidRPr="005709BC">
        <w:rPr>
          <w:i/>
          <w:noProof/>
          <w:lang w:val="en-GB"/>
        </w:rPr>
        <w:t>t</w:t>
      </w:r>
      <w:r w:rsidRPr="005709BC">
        <w:rPr>
          <w:i/>
          <w:noProof/>
          <w:lang w:val="en-GB"/>
        </w:rPr>
        <w:t>o meet its duties, the Regulator shall have the authority and responsibility as follows:</w:t>
      </w:r>
    </w:p>
    <w:p w14:paraId="324CC4A5" w14:textId="05BFEFB6" w:rsidR="007305C5" w:rsidRPr="005709BC" w:rsidRDefault="00191FB0" w:rsidP="00627B74">
      <w:pPr>
        <w:autoSpaceDE w:val="0"/>
        <w:autoSpaceDN w:val="0"/>
        <w:adjustRightInd w:val="0"/>
        <w:spacing w:after="120"/>
        <w:jc w:val="both"/>
        <w:rPr>
          <w:rFonts w:cstheme="minorHAnsi"/>
          <w:i/>
          <w:noProof/>
          <w:lang w:val="en-GB"/>
        </w:rPr>
      </w:pPr>
      <w:r w:rsidRPr="005709BC">
        <w:rPr>
          <w:rFonts w:cstheme="minorHAnsi"/>
          <w:i/>
          <w:noProof/>
          <w:lang w:val="en-GB"/>
        </w:rPr>
        <w:t>“</w:t>
      </w:r>
      <w:r w:rsidR="00AE51E8" w:rsidRPr="005709BC">
        <w:rPr>
          <w:rFonts w:cstheme="minorHAnsi"/>
          <w:i/>
          <w:noProof/>
          <w:lang w:val="en-GB"/>
        </w:rPr>
        <w:t xml:space="preserve">1.2. </w:t>
      </w:r>
      <w:r w:rsidR="00627B74" w:rsidRPr="005709BC">
        <w:rPr>
          <w:i/>
          <w:noProof/>
          <w:lang w:val="en-GB"/>
        </w:rPr>
        <w:t>to foster the transparent and non-discriminatory functioning of energy markets based on free market principles for competitive activities and regulated activities;”</w:t>
      </w:r>
    </w:p>
    <w:p w14:paraId="6E4D46FD" w14:textId="1ADD565E" w:rsidR="007305C5" w:rsidRPr="005709BC" w:rsidRDefault="00627B74" w:rsidP="007305C5">
      <w:pPr>
        <w:autoSpaceDE w:val="0"/>
        <w:autoSpaceDN w:val="0"/>
        <w:adjustRightInd w:val="0"/>
        <w:spacing w:after="120"/>
        <w:jc w:val="both"/>
        <w:rPr>
          <w:rFonts w:cstheme="minorHAnsi"/>
          <w:noProof/>
          <w:lang w:val="en-GB"/>
        </w:rPr>
      </w:pPr>
      <w:r w:rsidRPr="005709BC">
        <w:rPr>
          <w:rFonts w:cstheme="minorHAnsi"/>
          <w:noProof/>
          <w:lang w:val="en-GB"/>
        </w:rPr>
        <w:t xml:space="preserve">One of the responsibilities of the Regulator, </w:t>
      </w:r>
      <w:r w:rsidR="0038567A" w:rsidRPr="005709BC">
        <w:rPr>
          <w:rFonts w:cstheme="minorHAnsi"/>
          <w:noProof/>
          <w:lang w:val="en-GB"/>
        </w:rPr>
        <w:t xml:space="preserve">in order </w:t>
      </w:r>
      <w:r w:rsidRPr="005709BC">
        <w:rPr>
          <w:rFonts w:cstheme="minorHAnsi"/>
          <w:noProof/>
          <w:lang w:val="en-GB"/>
        </w:rPr>
        <w:t>to protect the customers who are entitled the universal service, is to charge the public service obligation to energy enterprises. In order to charge the energy enterprise</w:t>
      </w:r>
      <w:r w:rsidR="0038567A" w:rsidRPr="005709BC">
        <w:rPr>
          <w:rFonts w:cstheme="minorHAnsi"/>
          <w:noProof/>
          <w:lang w:val="en-GB"/>
        </w:rPr>
        <w:t>s</w:t>
      </w:r>
      <w:r w:rsidRPr="005709BC">
        <w:rPr>
          <w:rFonts w:cstheme="minorHAnsi"/>
          <w:noProof/>
          <w:lang w:val="en-GB"/>
        </w:rPr>
        <w:t xml:space="preserve"> with this obligation, the Regulator must act in accordance with Article 51 of the Law on the Energy Regulator, which states, inter alia:</w:t>
      </w:r>
    </w:p>
    <w:p w14:paraId="25A93AE4" w14:textId="3847150A" w:rsidR="007305C5" w:rsidRPr="005709BC" w:rsidRDefault="00191FB0" w:rsidP="007305C5">
      <w:pPr>
        <w:autoSpaceDE w:val="0"/>
        <w:autoSpaceDN w:val="0"/>
        <w:adjustRightInd w:val="0"/>
        <w:spacing w:after="120"/>
        <w:jc w:val="both"/>
        <w:rPr>
          <w:rFonts w:cstheme="minorHAnsi"/>
          <w:i/>
          <w:noProof/>
          <w:lang w:val="en-GB"/>
        </w:rPr>
      </w:pPr>
      <w:r w:rsidRPr="005709BC">
        <w:rPr>
          <w:rFonts w:cstheme="minorHAnsi"/>
          <w:i/>
          <w:noProof/>
          <w:lang w:val="en-GB"/>
        </w:rPr>
        <w:t>“</w:t>
      </w:r>
      <w:r w:rsidR="00AE51E8" w:rsidRPr="005709BC">
        <w:rPr>
          <w:rFonts w:cstheme="minorHAnsi"/>
          <w:i/>
          <w:noProof/>
          <w:lang w:val="en-GB"/>
        </w:rPr>
        <w:t xml:space="preserve">1.3. </w:t>
      </w:r>
      <w:r w:rsidR="00B608BA" w:rsidRPr="005709BC">
        <w:rPr>
          <w:i/>
          <w:noProof/>
          <w:lang w:val="en-GB"/>
        </w:rPr>
        <w:t>regularly assesses the possible effects of the public service obligation on national and international competition in the energy markets, and considers whether or not such obligations should be revised;</w:t>
      </w:r>
    </w:p>
    <w:p w14:paraId="684514B8" w14:textId="7279EE4F" w:rsidR="00E640CD" w:rsidRPr="005709BC" w:rsidRDefault="00F20D68" w:rsidP="00FB7405">
      <w:pPr>
        <w:autoSpaceDE w:val="0"/>
        <w:autoSpaceDN w:val="0"/>
        <w:adjustRightInd w:val="0"/>
        <w:spacing w:after="120"/>
        <w:jc w:val="both"/>
        <w:rPr>
          <w:rFonts w:cstheme="minorHAnsi"/>
          <w:noProof/>
          <w:lang w:val="en-GB"/>
        </w:rPr>
      </w:pPr>
      <w:r w:rsidRPr="005709BC">
        <w:rPr>
          <w:rFonts w:cstheme="minorHAnsi"/>
          <w:noProof/>
          <w:lang w:val="en-GB"/>
        </w:rPr>
        <w:t>Also, according to the Law on Energy Regulator, within its competencies, the Regulator implements measures aimed at preventing violations of the provisions of the Law on Energy, Articles 22 and 23, which relate to the prohibition of competition limitations, respectively prohibiting the abuse of a dominant position in the market.</w:t>
      </w:r>
    </w:p>
    <w:p w14:paraId="274C9CFF" w14:textId="61D6B3ED" w:rsidR="002975DB" w:rsidRPr="005709BC" w:rsidRDefault="00922795" w:rsidP="00A91230">
      <w:pPr>
        <w:autoSpaceDE w:val="0"/>
        <w:autoSpaceDN w:val="0"/>
        <w:adjustRightInd w:val="0"/>
        <w:spacing w:after="120"/>
        <w:jc w:val="both"/>
        <w:rPr>
          <w:rFonts w:cstheme="minorHAnsi"/>
          <w:noProof/>
          <w:lang w:val="en-GB"/>
        </w:rPr>
      </w:pPr>
      <w:r w:rsidRPr="005709BC">
        <w:rPr>
          <w:rFonts w:cstheme="minorHAnsi"/>
          <w:noProof/>
          <w:lang w:val="en-GB"/>
        </w:rPr>
        <w:t>Whereas, according to the Law on Electricity no. 05 /L</w:t>
      </w:r>
      <w:r w:rsidR="00E1175C" w:rsidRPr="005709BC">
        <w:rPr>
          <w:rFonts w:cstheme="minorHAnsi"/>
          <w:noProof/>
          <w:lang w:val="en-GB"/>
        </w:rPr>
        <w:t>-</w:t>
      </w:r>
      <w:r w:rsidRPr="005709BC">
        <w:rPr>
          <w:rFonts w:cstheme="minorHAnsi"/>
          <w:noProof/>
          <w:lang w:val="en-GB"/>
        </w:rPr>
        <w:t xml:space="preserve">085, Article 26, among others, </w:t>
      </w:r>
      <w:r w:rsidR="00E1175C" w:rsidRPr="005709BC">
        <w:rPr>
          <w:rFonts w:cstheme="minorHAnsi"/>
          <w:noProof/>
          <w:lang w:val="en-GB"/>
        </w:rPr>
        <w:t>the following are defined</w:t>
      </w:r>
      <w:r w:rsidRPr="005709BC">
        <w:rPr>
          <w:rFonts w:cstheme="minorHAnsi"/>
          <w:noProof/>
          <w:lang w:val="en-GB"/>
        </w:rPr>
        <w:t>:</w:t>
      </w:r>
    </w:p>
    <w:p w14:paraId="3D38B328" w14:textId="0CD97F60" w:rsidR="00A91230" w:rsidRPr="005709BC" w:rsidRDefault="00922795" w:rsidP="00A91230">
      <w:pPr>
        <w:autoSpaceDE w:val="0"/>
        <w:autoSpaceDN w:val="0"/>
        <w:adjustRightInd w:val="0"/>
        <w:spacing w:after="120"/>
        <w:jc w:val="both"/>
        <w:rPr>
          <w:rFonts w:cstheme="minorHAnsi"/>
          <w:i/>
          <w:noProof/>
          <w:color w:val="000000"/>
          <w:lang w:val="en-GB"/>
        </w:rPr>
      </w:pPr>
      <w:r w:rsidRPr="005709BC">
        <w:rPr>
          <w:rFonts w:cstheme="minorHAnsi"/>
          <w:noProof/>
          <w:lang w:val="en-GB"/>
        </w:rPr>
        <w:t xml:space="preserve">Paragraph </w:t>
      </w:r>
      <w:r w:rsidR="00E1175C" w:rsidRPr="005709BC">
        <w:rPr>
          <w:rFonts w:cstheme="minorHAnsi"/>
          <w:noProof/>
          <w:lang w:val="en-GB"/>
        </w:rPr>
        <w:t>1.</w:t>
      </w:r>
      <w:r w:rsidR="00DC7FC1" w:rsidRPr="005709BC">
        <w:rPr>
          <w:rFonts w:cstheme="minorHAnsi"/>
          <w:i/>
          <w:noProof/>
          <w:lang w:val="en-GB"/>
        </w:rPr>
        <w:t>"</w:t>
      </w:r>
      <w:r w:rsidRPr="005709BC">
        <w:rPr>
          <w:rFonts w:cstheme="minorHAnsi"/>
          <w:i/>
          <w:noProof/>
          <w:lang w:val="en-GB"/>
        </w:rPr>
        <w:t xml:space="preserve">The </w:t>
      </w:r>
      <w:r w:rsidRPr="005709BC">
        <w:rPr>
          <w:i/>
          <w:noProof/>
          <w:lang w:val="en-GB"/>
        </w:rPr>
        <w:t xml:space="preserve">Regulator, in consultation with the Kosovo Competition Authority and State Aid Office, shall at least once in two (2) years conduct investigations related to the functioning of the electricity market.” </w:t>
      </w:r>
    </w:p>
    <w:p w14:paraId="433DD6FA" w14:textId="3A6A7727" w:rsidR="00A91230" w:rsidRPr="005709BC" w:rsidRDefault="00646FB1" w:rsidP="00A91230">
      <w:pPr>
        <w:autoSpaceDE w:val="0"/>
        <w:autoSpaceDN w:val="0"/>
        <w:adjustRightInd w:val="0"/>
        <w:spacing w:after="120"/>
        <w:jc w:val="both"/>
        <w:rPr>
          <w:rFonts w:cstheme="minorHAnsi"/>
          <w:i/>
          <w:noProof/>
          <w:lang w:val="en-GB"/>
        </w:rPr>
      </w:pPr>
      <w:r w:rsidRPr="005709BC">
        <w:rPr>
          <w:rFonts w:cstheme="minorHAnsi"/>
          <w:i/>
          <w:noProof/>
          <w:lang w:val="en-GB"/>
        </w:rPr>
        <w:t xml:space="preserve">Paragraph </w:t>
      </w:r>
      <w:r w:rsidR="00A91230" w:rsidRPr="005709BC">
        <w:rPr>
          <w:rFonts w:cstheme="minorHAnsi"/>
          <w:i/>
          <w:noProof/>
          <w:lang w:val="en-GB"/>
        </w:rPr>
        <w:t xml:space="preserve">2. </w:t>
      </w:r>
      <w:r w:rsidRPr="005709BC">
        <w:rPr>
          <w:rFonts w:cstheme="minorHAnsi"/>
          <w:i/>
          <w:noProof/>
          <w:lang w:val="en-GB"/>
        </w:rPr>
        <w:t xml:space="preserve">“The </w:t>
      </w:r>
      <w:r w:rsidRPr="005709BC">
        <w:rPr>
          <w:i/>
          <w:noProof/>
          <w:lang w:val="en-GB"/>
        </w:rPr>
        <w:t>Regulator may establish necessary and proportional public service obligations with the aim of stimulating effective competition and ensuring regular functioning of the electricity market. These measures may include programs for the provision in the market of certain amounts of electricity, according to which entities are obliged to sell or make available certain amounts of electricity or provide access to a part of their generation capacities to interested suppliers, for a certain period of time.”</w:t>
      </w:r>
    </w:p>
    <w:p w14:paraId="1364BDB6" w14:textId="0EF84C63" w:rsidR="00E640CD" w:rsidRPr="005709BC" w:rsidRDefault="003237BA" w:rsidP="00FB7405">
      <w:pPr>
        <w:autoSpaceDE w:val="0"/>
        <w:autoSpaceDN w:val="0"/>
        <w:adjustRightInd w:val="0"/>
        <w:spacing w:after="120"/>
        <w:jc w:val="both"/>
        <w:rPr>
          <w:rFonts w:cstheme="minorHAnsi"/>
          <w:b/>
          <w:bCs/>
          <w:noProof/>
          <w:sz w:val="20"/>
          <w:szCs w:val="20"/>
          <w:lang w:val="en-GB"/>
        </w:rPr>
      </w:pPr>
      <w:r w:rsidRPr="005709BC">
        <w:rPr>
          <w:rFonts w:cstheme="minorHAnsi"/>
          <w:noProof/>
          <w:lang w:val="en-GB"/>
        </w:rPr>
        <w:lastRenderedPageBreak/>
        <w:t>Whereas the Law on Energy No. 05/L</w:t>
      </w:r>
      <w:r w:rsidR="00CA1BB6" w:rsidRPr="005709BC">
        <w:rPr>
          <w:rFonts w:cstheme="minorHAnsi"/>
          <w:noProof/>
          <w:lang w:val="en-GB"/>
        </w:rPr>
        <w:t>-</w:t>
      </w:r>
      <w:r w:rsidRPr="005709BC">
        <w:rPr>
          <w:rFonts w:cstheme="minorHAnsi"/>
          <w:noProof/>
          <w:lang w:val="en-GB"/>
        </w:rPr>
        <w:t xml:space="preserve">081, respectively Article 24 defines the competencies of regulatory bodies regarding competition issues as follows: </w:t>
      </w:r>
    </w:p>
    <w:p w14:paraId="1ACEB9C0" w14:textId="66972284" w:rsidR="00E640CD" w:rsidRPr="005709BC" w:rsidRDefault="00191FB0" w:rsidP="00FB7405">
      <w:pPr>
        <w:autoSpaceDE w:val="0"/>
        <w:autoSpaceDN w:val="0"/>
        <w:adjustRightInd w:val="0"/>
        <w:spacing w:after="120"/>
        <w:jc w:val="both"/>
        <w:rPr>
          <w:rFonts w:cstheme="minorHAnsi"/>
          <w:i/>
          <w:noProof/>
          <w:lang w:val="en-GB"/>
        </w:rPr>
      </w:pPr>
      <w:r w:rsidRPr="005709BC">
        <w:rPr>
          <w:rFonts w:cstheme="minorHAnsi"/>
          <w:i/>
          <w:noProof/>
          <w:lang w:val="en-GB"/>
        </w:rPr>
        <w:t>“</w:t>
      </w:r>
      <w:r w:rsidR="00AE51E8" w:rsidRPr="005709BC">
        <w:rPr>
          <w:rFonts w:cstheme="minorHAnsi"/>
          <w:i/>
          <w:noProof/>
          <w:lang w:val="en-GB"/>
        </w:rPr>
        <w:t xml:space="preserve">2. </w:t>
      </w:r>
      <w:r w:rsidR="00B447AC" w:rsidRPr="005709BC">
        <w:rPr>
          <w:i/>
          <w:noProof/>
          <w:lang w:val="en-GB"/>
        </w:rPr>
        <w:t xml:space="preserve">If the Regulator acquires reasonable evidence of an actual or suspected violation under the provisions of Article 22 and 23 of this Law by an energy enterprise, the Regulator shall provide such evidence to the Kosovo Competition Authority. The Kosovo Competition Authority shall </w:t>
      </w:r>
      <w:r w:rsidR="00CA1BB6" w:rsidRPr="005709BC">
        <w:rPr>
          <w:i/>
          <w:noProof/>
          <w:lang w:val="en-GB"/>
        </w:rPr>
        <w:t>i</w:t>
      </w:r>
      <w:r w:rsidR="00373E6E" w:rsidRPr="005709BC">
        <w:rPr>
          <w:i/>
          <w:noProof/>
          <w:lang w:val="en-GB"/>
        </w:rPr>
        <w:t>nitiat</w:t>
      </w:r>
      <w:r w:rsidR="00CA1BB6" w:rsidRPr="005709BC">
        <w:rPr>
          <w:i/>
          <w:noProof/>
          <w:lang w:val="en-GB"/>
        </w:rPr>
        <w:t xml:space="preserve">e </w:t>
      </w:r>
      <w:r w:rsidR="00B447AC" w:rsidRPr="005709BC">
        <w:rPr>
          <w:i/>
          <w:noProof/>
          <w:lang w:val="en-GB"/>
        </w:rPr>
        <w:t>an investigation of the alleged violation, and shall take whatever enforcement measures it deems necessary and appropriate to remedy or otherwise address such alleged violation as provided for by the Law on Competition.”</w:t>
      </w:r>
    </w:p>
    <w:p w14:paraId="07B8AAEF" w14:textId="0CF1E4A2" w:rsidR="00E640CD" w:rsidRPr="005709BC" w:rsidRDefault="00191FB0" w:rsidP="00FB7405">
      <w:pPr>
        <w:autoSpaceDE w:val="0"/>
        <w:autoSpaceDN w:val="0"/>
        <w:adjustRightInd w:val="0"/>
        <w:spacing w:after="120"/>
        <w:jc w:val="both"/>
        <w:rPr>
          <w:rFonts w:cstheme="minorHAnsi"/>
          <w:i/>
          <w:noProof/>
          <w:lang w:val="en-GB"/>
        </w:rPr>
      </w:pPr>
      <w:r w:rsidRPr="005709BC">
        <w:rPr>
          <w:rFonts w:cstheme="minorHAnsi"/>
          <w:i/>
          <w:noProof/>
          <w:lang w:val="en-GB"/>
        </w:rPr>
        <w:t>“</w:t>
      </w:r>
      <w:r w:rsidR="00AE51E8" w:rsidRPr="005709BC">
        <w:rPr>
          <w:rFonts w:cstheme="minorHAnsi"/>
          <w:i/>
          <w:noProof/>
          <w:lang w:val="en-GB"/>
        </w:rPr>
        <w:t xml:space="preserve">3. </w:t>
      </w:r>
      <w:r w:rsidR="000B71C2" w:rsidRPr="005709BC">
        <w:rPr>
          <w:i/>
          <w:noProof/>
          <w:lang w:val="en-GB"/>
        </w:rPr>
        <w:t>Kosovo Competition Authority conducts an investigation – whether on information obtained from the Regulator or any other source, including on its own motion - of an alleged or potential violation by an energy enterprise of the Law on Competition according to the Article 22 or 23 of this Law, the Regulator shall, provide assistance to the Kosovo Competition Authority with the conduct of such investigation, and the assessment of the alleged violation.”</w:t>
      </w:r>
    </w:p>
    <w:p w14:paraId="52823E6F" w14:textId="4D8EFE4B" w:rsidR="007A63A6" w:rsidRPr="005709BC" w:rsidRDefault="00A7751C" w:rsidP="007108BC">
      <w:pPr>
        <w:autoSpaceDE w:val="0"/>
        <w:autoSpaceDN w:val="0"/>
        <w:adjustRightInd w:val="0"/>
        <w:spacing w:after="240"/>
        <w:jc w:val="both"/>
        <w:rPr>
          <w:rFonts w:cstheme="minorHAnsi"/>
          <w:i/>
          <w:noProof/>
          <w:lang w:val="en-GB"/>
        </w:rPr>
      </w:pPr>
      <w:r w:rsidRPr="005709BC">
        <w:rPr>
          <w:rFonts w:cstheme="minorHAnsi"/>
          <w:bCs/>
          <w:noProof/>
          <w:lang w:val="en-GB"/>
        </w:rPr>
        <w:t>Although ERO and KCA are obliged to sign a memorandum of cooperation to meet the requirements arising from Article 24 of the Law on Energy Regulator, this has not happened yet.</w:t>
      </w:r>
    </w:p>
    <w:p w14:paraId="69A1F739" w14:textId="77777777" w:rsidR="009A0A33" w:rsidRPr="005709BC" w:rsidRDefault="009A0A33">
      <w:pPr>
        <w:rPr>
          <w:rFonts w:eastAsiaTheme="majorEastAsia" w:cstheme="minorHAnsi"/>
          <w:b/>
          <w:bCs/>
          <w:noProof/>
          <w:color w:val="365F91" w:themeColor="accent1" w:themeShade="BF"/>
          <w:sz w:val="28"/>
          <w:szCs w:val="28"/>
          <w:lang w:val="en-GB"/>
        </w:rPr>
      </w:pPr>
      <w:r w:rsidRPr="005709BC">
        <w:rPr>
          <w:rFonts w:cstheme="minorHAnsi"/>
          <w:noProof/>
          <w:lang w:val="en-GB"/>
        </w:rPr>
        <w:br w:type="page"/>
      </w:r>
    </w:p>
    <w:p w14:paraId="059629D1" w14:textId="01BE60E9" w:rsidR="00856C16" w:rsidRPr="005709BC" w:rsidRDefault="007A3C37" w:rsidP="009A0A33">
      <w:pPr>
        <w:pStyle w:val="Heading1"/>
        <w:numPr>
          <w:ilvl w:val="0"/>
          <w:numId w:val="2"/>
        </w:numPr>
        <w:snapToGrid w:val="0"/>
        <w:spacing w:before="240" w:after="360"/>
        <w:ind w:left="446" w:hanging="446"/>
        <w:jc w:val="both"/>
        <w:rPr>
          <w:rFonts w:asciiTheme="minorHAnsi" w:hAnsiTheme="minorHAnsi" w:cstheme="minorHAnsi"/>
          <w:noProof/>
          <w:lang w:val="en-GB"/>
        </w:rPr>
      </w:pPr>
      <w:r w:rsidRPr="005709BC">
        <w:rPr>
          <w:rFonts w:asciiTheme="minorHAnsi" w:hAnsiTheme="minorHAnsi" w:cstheme="minorHAnsi"/>
          <w:noProof/>
          <w:lang w:val="en-GB"/>
        </w:rPr>
        <w:lastRenderedPageBreak/>
        <w:t>Main participants and their role in electricity market</w:t>
      </w:r>
    </w:p>
    <w:p w14:paraId="572058D1" w14:textId="0C7F2509" w:rsidR="00E23CA2" w:rsidRPr="005709BC" w:rsidRDefault="007A3C37" w:rsidP="00010493">
      <w:pPr>
        <w:pStyle w:val="Header"/>
        <w:tabs>
          <w:tab w:val="clear" w:pos="4320"/>
          <w:tab w:val="clear" w:pos="8640"/>
        </w:tabs>
        <w:spacing w:after="120" w:line="276" w:lineRule="auto"/>
        <w:jc w:val="both"/>
        <w:rPr>
          <w:rFonts w:asciiTheme="minorHAnsi" w:hAnsiTheme="minorHAnsi" w:cstheme="minorHAnsi"/>
          <w:noProof/>
          <w:sz w:val="22"/>
          <w:szCs w:val="22"/>
          <w:lang w:val="en-GB"/>
        </w:rPr>
      </w:pPr>
      <w:r w:rsidRPr="005709BC">
        <w:rPr>
          <w:rFonts w:asciiTheme="minorHAnsi" w:hAnsiTheme="minorHAnsi" w:cstheme="minorHAnsi"/>
          <w:b/>
          <w:noProof/>
          <w:sz w:val="22"/>
          <w:szCs w:val="22"/>
          <w:lang w:val="en-GB"/>
        </w:rPr>
        <w:t xml:space="preserve">Producer </w:t>
      </w:r>
      <w:r w:rsidR="003D13FF" w:rsidRPr="005709BC">
        <w:rPr>
          <w:rFonts w:asciiTheme="minorHAnsi" w:hAnsiTheme="minorHAnsi" w:cstheme="minorHAnsi"/>
          <w:b/>
          <w:noProof/>
          <w:sz w:val="22"/>
          <w:szCs w:val="22"/>
          <w:lang w:val="en-GB"/>
        </w:rPr>
        <w:t>(</w:t>
      </w:r>
      <w:r w:rsidRPr="005709BC">
        <w:rPr>
          <w:rFonts w:asciiTheme="minorHAnsi" w:hAnsiTheme="minorHAnsi" w:cstheme="minorHAnsi"/>
          <w:b/>
          <w:noProof/>
          <w:sz w:val="22"/>
          <w:szCs w:val="22"/>
          <w:lang w:val="en-GB"/>
        </w:rPr>
        <w:t>generator</w:t>
      </w:r>
      <w:r w:rsidR="003D13FF" w:rsidRPr="005709BC">
        <w:rPr>
          <w:rFonts w:asciiTheme="minorHAnsi" w:hAnsiTheme="minorHAnsi" w:cstheme="minorHAnsi"/>
          <w:b/>
          <w:noProof/>
          <w:sz w:val="22"/>
          <w:szCs w:val="22"/>
          <w:lang w:val="en-GB"/>
        </w:rPr>
        <w:t>)</w:t>
      </w:r>
      <w:r w:rsidR="00AE51E8" w:rsidRPr="005709BC">
        <w:rPr>
          <w:rFonts w:asciiTheme="minorHAnsi" w:hAnsiTheme="minorHAnsi" w:cstheme="minorHAnsi"/>
          <w:b/>
          <w:noProof/>
          <w:sz w:val="22"/>
          <w:szCs w:val="22"/>
          <w:lang w:val="en-GB"/>
        </w:rPr>
        <w:t xml:space="preserve"> </w:t>
      </w:r>
      <w:r w:rsidR="00E526B2" w:rsidRPr="005709BC">
        <w:rPr>
          <w:rFonts w:asciiTheme="minorHAnsi" w:hAnsiTheme="minorHAnsi" w:cstheme="minorHAnsi"/>
          <w:noProof/>
          <w:sz w:val="22"/>
          <w:szCs w:val="22"/>
          <w:lang w:val="en-GB"/>
        </w:rPr>
        <w:t>is a natural or legal person that produces electricity, which may be connected to the transmission or distribution network. Electricity generation is realized by KEK (TPP "Kosova A" and TPP "Kosova B") and HPP Ujmani which are owned by the Government of the Republic of Kosovo, and other generators within RES which are privately owned.</w:t>
      </w:r>
    </w:p>
    <w:p w14:paraId="0EFC2544" w14:textId="7B616C8E" w:rsidR="00856C16" w:rsidRPr="005709BC" w:rsidRDefault="00982386" w:rsidP="00010493">
      <w:pPr>
        <w:autoSpaceDE w:val="0"/>
        <w:autoSpaceDN w:val="0"/>
        <w:adjustRightInd w:val="0"/>
        <w:spacing w:after="120"/>
        <w:jc w:val="both"/>
        <w:rPr>
          <w:rFonts w:eastAsia="Times New Roman" w:cstheme="minorHAnsi"/>
          <w:noProof/>
          <w:lang w:val="en-GB"/>
        </w:rPr>
      </w:pPr>
      <w:r w:rsidRPr="005709BC">
        <w:rPr>
          <w:rFonts w:cstheme="minorHAnsi"/>
          <w:b/>
          <w:noProof/>
          <w:lang w:val="en-GB"/>
        </w:rPr>
        <w:t xml:space="preserve">Market Operator </w:t>
      </w:r>
      <w:r w:rsidR="00AE51E8" w:rsidRPr="005709BC">
        <w:rPr>
          <w:rFonts w:cstheme="minorHAnsi"/>
          <w:b/>
          <w:noProof/>
          <w:lang w:val="en-GB"/>
        </w:rPr>
        <w:t>(</w:t>
      </w:r>
      <w:r w:rsidRPr="005709BC">
        <w:rPr>
          <w:rFonts w:cstheme="minorHAnsi"/>
          <w:b/>
          <w:noProof/>
          <w:lang w:val="en-GB"/>
        </w:rPr>
        <w:t>MO</w:t>
      </w:r>
      <w:r w:rsidR="00AE51E8" w:rsidRPr="005709BC">
        <w:rPr>
          <w:rFonts w:cstheme="minorHAnsi"/>
          <w:b/>
          <w:noProof/>
          <w:lang w:val="en-GB"/>
        </w:rPr>
        <w:t>)</w:t>
      </w:r>
      <w:r w:rsidR="00C4769B" w:rsidRPr="005709BC">
        <w:rPr>
          <w:rFonts w:cstheme="minorHAnsi"/>
          <w:b/>
          <w:noProof/>
          <w:lang w:val="en-GB"/>
        </w:rPr>
        <w:t xml:space="preserve"> </w:t>
      </w:r>
      <w:r w:rsidR="007861D4" w:rsidRPr="005709BC">
        <w:rPr>
          <w:rFonts w:eastAsia="Times New Roman" w:cstheme="minorHAnsi"/>
          <w:noProof/>
          <w:lang w:val="en-GB"/>
        </w:rPr>
        <w:t>is responsible for the organization, operation and management of the electricity market in the entire territory of the Republic of Kosovo in accordance with the Market Rules approved by the Regulator. The activity performed by the Market Operator is related to the management of the electricity market and the preparation of financial reports for market participants according to the Final Settlement, without including the purchase or sale of electricity, in accordance with the provisions of market rules.</w:t>
      </w:r>
    </w:p>
    <w:p w14:paraId="7A2E6549" w14:textId="4D62E34F" w:rsidR="00E640CD" w:rsidRPr="005709BC" w:rsidRDefault="003003F0" w:rsidP="00010493">
      <w:pPr>
        <w:autoSpaceDE w:val="0"/>
        <w:autoSpaceDN w:val="0"/>
        <w:adjustRightInd w:val="0"/>
        <w:spacing w:after="120"/>
        <w:jc w:val="both"/>
        <w:rPr>
          <w:rFonts w:cstheme="minorHAnsi"/>
          <w:noProof/>
          <w:lang w:val="en-GB"/>
        </w:rPr>
      </w:pPr>
      <w:r w:rsidRPr="005709BC">
        <w:rPr>
          <w:rFonts w:cstheme="minorHAnsi"/>
          <w:b/>
          <w:noProof/>
          <w:lang w:val="en-GB"/>
        </w:rPr>
        <w:t>Transmission System Operator</w:t>
      </w:r>
      <w:r w:rsidR="008862BC" w:rsidRPr="005709BC">
        <w:rPr>
          <w:rFonts w:cstheme="minorHAnsi"/>
          <w:b/>
          <w:noProof/>
          <w:lang w:val="en-GB"/>
        </w:rPr>
        <w:t xml:space="preserve"> (</w:t>
      </w:r>
      <w:r w:rsidRPr="005709BC">
        <w:rPr>
          <w:rFonts w:cstheme="minorHAnsi"/>
          <w:b/>
          <w:noProof/>
          <w:lang w:val="en-GB"/>
        </w:rPr>
        <w:t>TSO</w:t>
      </w:r>
      <w:r w:rsidR="008862BC" w:rsidRPr="005709BC">
        <w:rPr>
          <w:rFonts w:cstheme="minorHAnsi"/>
          <w:b/>
          <w:noProof/>
          <w:lang w:val="en-GB"/>
        </w:rPr>
        <w:t>)</w:t>
      </w:r>
      <w:r w:rsidR="00AE51E8" w:rsidRPr="005709BC">
        <w:rPr>
          <w:rFonts w:cstheme="minorHAnsi"/>
          <w:b/>
          <w:noProof/>
          <w:lang w:val="en-GB"/>
        </w:rPr>
        <w:t xml:space="preserve"> </w:t>
      </w:r>
      <w:r w:rsidRPr="005709BC">
        <w:rPr>
          <w:rFonts w:cstheme="minorHAnsi"/>
          <w:noProof/>
          <w:lang w:val="en-GB"/>
        </w:rPr>
        <w:t>is a natural or legal person responsible for the operation, maintenance and, if necessary, development of the transmission network in a certain area, as well as where possible interconnectors with other systems, and to guarantee the long-term ability of the network to fulfill the requirements for electricity transmission as well as system balancing.</w:t>
      </w:r>
    </w:p>
    <w:p w14:paraId="60F09B93" w14:textId="13E406E7" w:rsidR="004A3611" w:rsidRPr="005709BC" w:rsidRDefault="005B7B83" w:rsidP="00010493">
      <w:pPr>
        <w:pStyle w:val="Header"/>
        <w:spacing w:after="120" w:line="276" w:lineRule="auto"/>
        <w:jc w:val="both"/>
        <w:rPr>
          <w:rFonts w:asciiTheme="minorHAnsi" w:hAnsiTheme="minorHAnsi" w:cstheme="minorHAnsi"/>
          <w:noProof/>
          <w:lang w:val="en-GB"/>
        </w:rPr>
      </w:pPr>
      <w:r w:rsidRPr="005709BC">
        <w:rPr>
          <w:rFonts w:asciiTheme="minorHAnsi" w:hAnsiTheme="minorHAnsi" w:cstheme="minorHAnsi"/>
          <w:b/>
          <w:noProof/>
          <w:sz w:val="22"/>
          <w:szCs w:val="22"/>
          <w:lang w:val="en-GB"/>
        </w:rPr>
        <w:t xml:space="preserve">Distribution System Operator </w:t>
      </w:r>
      <w:r w:rsidR="008862BC" w:rsidRPr="005709BC">
        <w:rPr>
          <w:rFonts w:asciiTheme="minorHAnsi" w:hAnsiTheme="minorHAnsi" w:cstheme="minorHAnsi"/>
          <w:b/>
          <w:noProof/>
          <w:sz w:val="22"/>
          <w:szCs w:val="22"/>
          <w:lang w:val="en-GB"/>
        </w:rPr>
        <w:t>(</w:t>
      </w:r>
      <w:r w:rsidRPr="005709BC">
        <w:rPr>
          <w:rFonts w:asciiTheme="minorHAnsi" w:hAnsiTheme="minorHAnsi" w:cstheme="minorHAnsi"/>
          <w:b/>
          <w:noProof/>
          <w:sz w:val="22"/>
          <w:szCs w:val="22"/>
          <w:lang w:val="en-GB"/>
        </w:rPr>
        <w:t>DSO</w:t>
      </w:r>
      <w:r w:rsidR="008862BC" w:rsidRPr="005709BC">
        <w:rPr>
          <w:rFonts w:asciiTheme="minorHAnsi" w:hAnsiTheme="minorHAnsi" w:cstheme="minorHAnsi"/>
          <w:b/>
          <w:noProof/>
          <w:sz w:val="22"/>
          <w:szCs w:val="22"/>
          <w:lang w:val="en-GB"/>
        </w:rPr>
        <w:t>)</w:t>
      </w:r>
      <w:r w:rsidR="00AE51E8" w:rsidRPr="005709BC">
        <w:rPr>
          <w:rFonts w:asciiTheme="minorHAnsi" w:hAnsiTheme="minorHAnsi" w:cstheme="minorHAnsi"/>
          <w:noProof/>
          <w:sz w:val="22"/>
          <w:szCs w:val="22"/>
          <w:lang w:val="en-GB"/>
        </w:rPr>
        <w:t xml:space="preserve"> </w:t>
      </w:r>
      <w:r w:rsidR="00AE51E8" w:rsidRPr="005709BC">
        <w:rPr>
          <w:rFonts w:asciiTheme="minorHAnsi" w:hAnsiTheme="minorHAnsi" w:cstheme="minorHAnsi"/>
          <w:b/>
          <w:bCs/>
          <w:noProof/>
          <w:sz w:val="20"/>
          <w:szCs w:val="20"/>
          <w:lang w:val="en-GB"/>
        </w:rPr>
        <w:t>–</w:t>
      </w:r>
      <w:r w:rsidR="00C91B8B" w:rsidRPr="005709BC">
        <w:rPr>
          <w:rFonts w:asciiTheme="minorHAnsi" w:eastAsiaTheme="minorEastAsia" w:hAnsiTheme="minorHAnsi" w:cstheme="minorHAnsi"/>
          <w:noProof/>
          <w:sz w:val="22"/>
          <w:szCs w:val="22"/>
          <w:lang w:val="en-GB" w:eastAsia="zh-TW"/>
        </w:rPr>
        <w:t xml:space="preserve">is responsible for the operation, maintenance and, if necessary, development of the distribution system in a given area </w:t>
      </w:r>
      <w:r w:rsidR="00C4769B" w:rsidRPr="005709BC">
        <w:rPr>
          <w:rFonts w:asciiTheme="minorHAnsi" w:eastAsiaTheme="minorEastAsia" w:hAnsiTheme="minorHAnsi" w:cstheme="minorHAnsi"/>
          <w:noProof/>
          <w:sz w:val="22"/>
          <w:szCs w:val="22"/>
          <w:lang w:val="en-GB" w:eastAsia="zh-TW"/>
        </w:rPr>
        <w:t>and,</w:t>
      </w:r>
      <w:r w:rsidR="00C91B8B" w:rsidRPr="005709BC">
        <w:rPr>
          <w:rFonts w:asciiTheme="minorHAnsi" w:eastAsiaTheme="minorEastAsia" w:hAnsiTheme="minorHAnsi" w:cstheme="minorHAnsi"/>
          <w:noProof/>
          <w:sz w:val="22"/>
          <w:szCs w:val="22"/>
          <w:lang w:val="en-GB" w:eastAsia="zh-TW"/>
        </w:rPr>
        <w:t xml:space="preserve"> where possible</w:t>
      </w:r>
      <w:r w:rsidR="00C4769B" w:rsidRPr="005709BC">
        <w:rPr>
          <w:rFonts w:asciiTheme="minorHAnsi" w:eastAsiaTheme="minorEastAsia" w:hAnsiTheme="minorHAnsi" w:cstheme="minorHAnsi"/>
          <w:noProof/>
          <w:sz w:val="22"/>
          <w:szCs w:val="22"/>
          <w:lang w:val="en-GB" w:eastAsia="zh-TW"/>
        </w:rPr>
        <w:t>,</w:t>
      </w:r>
      <w:r w:rsidR="00C91B8B" w:rsidRPr="005709BC">
        <w:rPr>
          <w:rFonts w:asciiTheme="minorHAnsi" w:eastAsiaTheme="minorEastAsia" w:hAnsiTheme="minorHAnsi" w:cstheme="minorHAnsi"/>
          <w:noProof/>
          <w:sz w:val="22"/>
          <w:szCs w:val="22"/>
          <w:lang w:val="en-GB" w:eastAsia="zh-TW"/>
        </w:rPr>
        <w:t xml:space="preserve"> its interconnectors with other systems, as well as for ensuring the long-term ability of the system to cover reasonable requirements</w:t>
      </w:r>
      <w:r w:rsidR="00C4769B" w:rsidRPr="005709BC">
        <w:rPr>
          <w:rFonts w:asciiTheme="minorHAnsi" w:eastAsiaTheme="minorEastAsia" w:hAnsiTheme="minorHAnsi" w:cstheme="minorHAnsi"/>
          <w:noProof/>
          <w:sz w:val="22"/>
          <w:szCs w:val="22"/>
          <w:lang w:val="en-GB" w:eastAsia="zh-TW"/>
        </w:rPr>
        <w:t xml:space="preserve"> </w:t>
      </w:r>
      <w:r w:rsidR="00C91B8B" w:rsidRPr="005709BC">
        <w:rPr>
          <w:rFonts w:asciiTheme="minorHAnsi" w:eastAsiaTheme="minorEastAsia" w:hAnsiTheme="minorHAnsi" w:cstheme="minorHAnsi"/>
          <w:noProof/>
          <w:sz w:val="22"/>
          <w:szCs w:val="22"/>
          <w:lang w:val="en-GB" w:eastAsia="zh-TW"/>
        </w:rPr>
        <w:t>for electricity distribution. The DSO also provides management of customer meter databases and collection of meter readings for final reconciliation purposes.</w:t>
      </w:r>
    </w:p>
    <w:p w14:paraId="098D5290" w14:textId="2DE98790" w:rsidR="00883E04" w:rsidRPr="005709BC" w:rsidRDefault="00F64A40" w:rsidP="00FB7405">
      <w:pPr>
        <w:autoSpaceDE w:val="0"/>
        <w:autoSpaceDN w:val="0"/>
        <w:adjustRightInd w:val="0"/>
        <w:spacing w:after="0"/>
        <w:jc w:val="both"/>
        <w:rPr>
          <w:rFonts w:cstheme="minorHAnsi"/>
          <w:noProof/>
          <w:lang w:val="en-GB"/>
        </w:rPr>
      </w:pPr>
      <w:r w:rsidRPr="005709BC">
        <w:rPr>
          <w:rFonts w:cstheme="minorHAnsi"/>
          <w:b/>
          <w:noProof/>
          <w:lang w:val="en-GB"/>
        </w:rPr>
        <w:t>Suppliers</w:t>
      </w:r>
      <w:r w:rsidR="00AE51E8" w:rsidRPr="005709BC">
        <w:rPr>
          <w:rFonts w:cstheme="minorHAnsi"/>
          <w:b/>
          <w:noProof/>
          <w:lang w:val="en-GB"/>
        </w:rPr>
        <w:t xml:space="preserve"> –</w:t>
      </w:r>
      <w:r w:rsidR="00FB64AF" w:rsidRPr="005709BC">
        <w:rPr>
          <w:rFonts w:cstheme="minorHAnsi"/>
          <w:noProof/>
          <w:lang w:val="en-GB"/>
        </w:rPr>
        <w:t xml:space="preserve">are energy companies licensed by the </w:t>
      </w:r>
      <w:r w:rsidR="00E72F50" w:rsidRPr="005709BC">
        <w:rPr>
          <w:rFonts w:cstheme="minorHAnsi"/>
          <w:noProof/>
          <w:lang w:val="en-GB"/>
        </w:rPr>
        <w:t>R</w:t>
      </w:r>
      <w:r w:rsidR="00FB64AF" w:rsidRPr="005709BC">
        <w:rPr>
          <w:rFonts w:cstheme="minorHAnsi"/>
          <w:noProof/>
          <w:lang w:val="en-GB"/>
        </w:rPr>
        <w:t>egulator to carry out the activity of customer supply in Kosovo. Electricity supply is an activity independent of the activity of transmission and distribution of electricity and is related to the purchase, sale, including resale of electricity to customers.</w:t>
      </w:r>
    </w:p>
    <w:p w14:paraId="0DA510F8" w14:textId="77777777" w:rsidR="009A0A33" w:rsidRPr="005709BC" w:rsidRDefault="009A0A33">
      <w:pPr>
        <w:rPr>
          <w:rFonts w:eastAsiaTheme="majorEastAsia" w:cstheme="minorHAnsi"/>
          <w:b/>
          <w:bCs/>
          <w:noProof/>
          <w:color w:val="365F91" w:themeColor="accent1" w:themeShade="BF"/>
          <w:sz w:val="28"/>
          <w:szCs w:val="28"/>
          <w:lang w:val="en-GB"/>
        </w:rPr>
      </w:pPr>
      <w:r w:rsidRPr="005709BC">
        <w:rPr>
          <w:rFonts w:cstheme="minorHAnsi"/>
          <w:noProof/>
          <w:lang w:val="en-GB"/>
        </w:rPr>
        <w:br w:type="page"/>
      </w:r>
    </w:p>
    <w:p w14:paraId="1088A57B" w14:textId="635AD3F8" w:rsidR="00A25DE1" w:rsidRPr="005709BC" w:rsidRDefault="007A3C37" w:rsidP="009A0A33">
      <w:pPr>
        <w:pStyle w:val="Heading1"/>
        <w:numPr>
          <w:ilvl w:val="0"/>
          <w:numId w:val="2"/>
        </w:numPr>
        <w:snapToGrid w:val="0"/>
        <w:spacing w:before="240" w:after="360"/>
        <w:ind w:left="446" w:hanging="446"/>
        <w:jc w:val="both"/>
        <w:rPr>
          <w:rFonts w:asciiTheme="minorHAnsi" w:hAnsiTheme="minorHAnsi" w:cstheme="minorHAnsi"/>
          <w:noProof/>
          <w:lang w:val="en-GB"/>
        </w:rPr>
      </w:pPr>
      <w:r w:rsidRPr="005709BC">
        <w:rPr>
          <w:rFonts w:asciiTheme="minorHAnsi" w:hAnsiTheme="minorHAnsi" w:cstheme="minorHAnsi"/>
          <w:noProof/>
          <w:lang w:val="en-GB"/>
        </w:rPr>
        <w:lastRenderedPageBreak/>
        <w:t>Description of electricity market in Kosovo</w:t>
      </w:r>
    </w:p>
    <w:p w14:paraId="654119AD" w14:textId="14E13CAD" w:rsidR="003740A7" w:rsidRPr="005709BC" w:rsidRDefault="00A70DC6" w:rsidP="00FB7405">
      <w:pPr>
        <w:pStyle w:val="Default"/>
        <w:spacing w:after="120" w:line="276" w:lineRule="auto"/>
        <w:jc w:val="both"/>
        <w:rPr>
          <w:rFonts w:asciiTheme="minorHAnsi" w:hAnsiTheme="minorHAnsi" w:cstheme="minorHAnsi"/>
          <w:bCs/>
          <w:noProof/>
          <w:color w:val="auto"/>
          <w:sz w:val="22"/>
          <w:lang w:val="en-GB"/>
        </w:rPr>
      </w:pPr>
      <w:r w:rsidRPr="005709BC">
        <w:rPr>
          <w:rFonts w:asciiTheme="minorHAnsi" w:hAnsiTheme="minorHAnsi" w:cstheme="minorHAnsi"/>
          <w:bCs/>
          <w:noProof/>
          <w:color w:val="auto"/>
          <w:sz w:val="22"/>
          <w:lang w:val="en-GB"/>
        </w:rPr>
        <w:t xml:space="preserve">The restructuring of the electricity market in Kosovo has started since 2004 when the laws for the energy sector were developed and approved, where, among others, the Energy Regulatory Office was established. The process continued with the unbundling of the vertically integrated company KEK, and the establishment of the Transmission System and Market Operator (KOSTT) in 2006. Further unbundling continued with the separation of distribution and supply from KEK, which were privatized in May 2013. In 2015, the legal unbundling of distribution from supply took place, which resulted in the </w:t>
      </w:r>
      <w:r w:rsidR="002538DA" w:rsidRPr="005709BC">
        <w:rPr>
          <w:rFonts w:asciiTheme="minorHAnsi" w:hAnsiTheme="minorHAnsi" w:cstheme="minorHAnsi"/>
          <w:bCs/>
          <w:noProof/>
          <w:color w:val="auto"/>
          <w:sz w:val="22"/>
          <w:lang w:val="en-GB"/>
        </w:rPr>
        <w:t>establishment</w:t>
      </w:r>
      <w:r w:rsidRPr="005709BC">
        <w:rPr>
          <w:rFonts w:asciiTheme="minorHAnsi" w:hAnsiTheme="minorHAnsi" w:cstheme="minorHAnsi"/>
          <w:bCs/>
          <w:noProof/>
          <w:color w:val="auto"/>
          <w:sz w:val="22"/>
          <w:lang w:val="en-GB"/>
        </w:rPr>
        <w:t xml:space="preserve"> of two companies: the Distribution System Operator (KEDS) and the Electricity Supplier (KESCO).</w:t>
      </w:r>
    </w:p>
    <w:p w14:paraId="0D82F252" w14:textId="4F206EA5" w:rsidR="008144EC" w:rsidRPr="005709BC" w:rsidRDefault="005C4D1F" w:rsidP="00FB7405">
      <w:pPr>
        <w:pStyle w:val="Default"/>
        <w:spacing w:after="120" w:line="276" w:lineRule="auto"/>
        <w:jc w:val="both"/>
        <w:rPr>
          <w:rFonts w:asciiTheme="minorHAnsi" w:hAnsiTheme="minorHAnsi" w:cstheme="minorHAnsi"/>
          <w:bCs/>
          <w:noProof/>
          <w:color w:val="auto"/>
          <w:sz w:val="22"/>
          <w:lang w:val="en-GB"/>
        </w:rPr>
      </w:pPr>
      <w:r w:rsidRPr="005709BC">
        <w:rPr>
          <w:rFonts w:asciiTheme="minorHAnsi" w:hAnsiTheme="minorHAnsi" w:cstheme="minorHAnsi"/>
          <w:bCs/>
          <w:noProof/>
          <w:color w:val="auto"/>
          <w:sz w:val="22"/>
          <w:lang w:val="en-GB"/>
        </w:rPr>
        <w:t>The electricity market in Kosovo mainly includes bilateral electricity trading. KOSTT operates with two licenses: as a Transmission System Operator and as a Market Operator.</w:t>
      </w:r>
    </w:p>
    <w:p w14:paraId="7396D98D" w14:textId="7FBF51AC" w:rsidR="00845471" w:rsidRPr="005709BC" w:rsidRDefault="005C4D1F" w:rsidP="00FB7405">
      <w:pPr>
        <w:pStyle w:val="Default"/>
        <w:spacing w:after="120" w:line="276" w:lineRule="auto"/>
        <w:jc w:val="both"/>
        <w:rPr>
          <w:rFonts w:asciiTheme="minorHAnsi" w:hAnsiTheme="minorHAnsi" w:cstheme="minorHAnsi"/>
          <w:bCs/>
          <w:noProof/>
          <w:color w:val="auto"/>
          <w:sz w:val="22"/>
          <w:lang w:val="en-GB"/>
        </w:rPr>
      </w:pPr>
      <w:r w:rsidRPr="005709BC">
        <w:rPr>
          <w:rFonts w:asciiTheme="minorHAnsi" w:hAnsiTheme="minorHAnsi" w:cstheme="minorHAnsi"/>
          <w:bCs/>
          <w:noProof/>
          <w:color w:val="auto"/>
          <w:sz w:val="22"/>
          <w:lang w:val="en-GB"/>
        </w:rPr>
        <w:t>The Market Operator, in addition to other obligations defined by legislation, is also responsible for the organization and operation of the electricity market in Kosovo.</w:t>
      </w:r>
    </w:p>
    <w:p w14:paraId="7D24E50A" w14:textId="41E4F174" w:rsidR="00845471" w:rsidRPr="005709BC" w:rsidRDefault="005C4D1F" w:rsidP="00FB7405">
      <w:pPr>
        <w:pStyle w:val="Default"/>
        <w:spacing w:after="120" w:line="276" w:lineRule="auto"/>
        <w:jc w:val="both"/>
        <w:rPr>
          <w:rFonts w:asciiTheme="minorHAnsi" w:hAnsiTheme="minorHAnsi" w:cstheme="minorHAnsi"/>
          <w:bCs/>
          <w:noProof/>
          <w:color w:val="auto"/>
          <w:sz w:val="22"/>
          <w:lang w:val="en-GB"/>
        </w:rPr>
      </w:pPr>
      <w:r w:rsidRPr="005709BC">
        <w:rPr>
          <w:rFonts w:asciiTheme="minorHAnsi" w:hAnsiTheme="minorHAnsi" w:cstheme="minorHAnsi"/>
          <w:bCs/>
          <w:noProof/>
          <w:color w:val="auto"/>
          <w:sz w:val="22"/>
          <w:lang w:val="en-GB"/>
        </w:rPr>
        <w:t>In Kosovo there is still no organized day-ahead or intraday market, therefore wholesale electricity trading is carried out mainly through bilateral contracts between producers and suppliers (traders). A part of electricity to fulfill the local demand for the needs of customers who are entitled the universal service of supply (USS), to cover system losses, as well as for customers at deregulated prices, is imported (purchased) through bilateral contracts in free market and/or in regional markets organized day-ahead or intraday (through traders).</w:t>
      </w:r>
    </w:p>
    <w:p w14:paraId="0B73A35A" w14:textId="4E8325FD" w:rsidR="000D6ED3" w:rsidRPr="005709BC" w:rsidRDefault="00474CAE" w:rsidP="00FB7405">
      <w:pPr>
        <w:pStyle w:val="Default"/>
        <w:spacing w:after="120" w:line="276" w:lineRule="auto"/>
        <w:jc w:val="both"/>
        <w:rPr>
          <w:rFonts w:asciiTheme="minorHAnsi" w:hAnsiTheme="minorHAnsi" w:cstheme="minorHAnsi"/>
          <w:bCs/>
          <w:noProof/>
          <w:color w:val="auto"/>
          <w:sz w:val="22"/>
          <w:lang w:val="en-GB"/>
        </w:rPr>
      </w:pPr>
      <w:r w:rsidRPr="005709BC">
        <w:rPr>
          <w:rFonts w:asciiTheme="minorHAnsi" w:hAnsiTheme="minorHAnsi" w:cstheme="minorHAnsi"/>
          <w:bCs/>
          <w:noProof/>
          <w:color w:val="auto"/>
          <w:sz w:val="22"/>
          <w:lang w:val="en-GB"/>
        </w:rPr>
        <w:t>Electricity produced by KEK under the Bulk Supply Agreement</w:t>
      </w:r>
      <w:r w:rsidR="00C575EA" w:rsidRPr="005709BC">
        <w:rPr>
          <w:rStyle w:val="FootnoteReference"/>
          <w:rFonts w:asciiTheme="minorHAnsi" w:hAnsiTheme="minorHAnsi" w:cstheme="minorHAnsi"/>
          <w:bCs/>
          <w:noProof/>
          <w:color w:val="auto"/>
          <w:sz w:val="22"/>
          <w:lang w:val="en-GB"/>
        </w:rPr>
        <w:footnoteReference w:id="1"/>
      </w:r>
      <w:r w:rsidRPr="005709BC">
        <w:rPr>
          <w:rFonts w:asciiTheme="minorHAnsi" w:hAnsiTheme="minorHAnsi" w:cstheme="minorHAnsi"/>
          <w:bCs/>
          <w:noProof/>
          <w:color w:val="auto"/>
          <w:sz w:val="22"/>
          <w:lang w:val="en-GB"/>
        </w:rPr>
        <w:t xml:space="preserve"> (BSA) is provided to the Supp</w:t>
      </w:r>
      <w:r w:rsidR="00C575EA" w:rsidRPr="005709BC">
        <w:rPr>
          <w:rFonts w:asciiTheme="minorHAnsi" w:hAnsiTheme="minorHAnsi" w:cstheme="minorHAnsi"/>
          <w:bCs/>
          <w:noProof/>
          <w:color w:val="auto"/>
          <w:sz w:val="22"/>
          <w:lang w:val="en-GB"/>
        </w:rPr>
        <w:t>lier who supplies the eligible c</w:t>
      </w:r>
      <w:r w:rsidRPr="005709BC">
        <w:rPr>
          <w:rFonts w:asciiTheme="minorHAnsi" w:hAnsiTheme="minorHAnsi" w:cstheme="minorHAnsi"/>
          <w:bCs/>
          <w:noProof/>
          <w:color w:val="auto"/>
          <w:sz w:val="22"/>
          <w:lang w:val="en-GB"/>
        </w:rPr>
        <w:t>ustomers of the Universal Service and to cover system losses, and the surpluses are traded in the wholesale market in accordance with the “</w:t>
      </w:r>
      <w:r w:rsidR="00200F79">
        <w:rPr>
          <w:rFonts w:asciiTheme="minorHAnsi" w:hAnsiTheme="minorHAnsi" w:cstheme="minorHAnsi"/>
          <w:bCs/>
          <w:noProof/>
          <w:color w:val="auto"/>
          <w:sz w:val="22"/>
          <w:lang w:val="en-GB"/>
        </w:rPr>
        <w:t>Procedure for Electr</w:t>
      </w:r>
      <w:r w:rsidR="00C575EA" w:rsidRPr="005709BC">
        <w:rPr>
          <w:rFonts w:asciiTheme="minorHAnsi" w:hAnsiTheme="minorHAnsi" w:cstheme="minorHAnsi"/>
          <w:bCs/>
          <w:noProof/>
          <w:color w:val="auto"/>
          <w:sz w:val="22"/>
          <w:lang w:val="en-GB"/>
        </w:rPr>
        <w:t>icity Trading</w:t>
      </w:r>
      <w:r w:rsidR="00C71CAC" w:rsidRPr="005709BC">
        <w:rPr>
          <w:rFonts w:asciiTheme="minorHAnsi" w:hAnsiTheme="minorHAnsi" w:cstheme="minorHAnsi"/>
          <w:bCs/>
          <w:noProof/>
          <w:color w:val="auto"/>
          <w:sz w:val="22"/>
          <w:lang w:val="en-GB"/>
        </w:rPr>
        <w:t>.</w:t>
      </w:r>
      <w:r w:rsidRPr="005709BC">
        <w:rPr>
          <w:rFonts w:asciiTheme="minorHAnsi" w:hAnsiTheme="minorHAnsi" w:cstheme="minorHAnsi"/>
          <w:bCs/>
          <w:noProof/>
          <w:color w:val="auto"/>
          <w:sz w:val="22"/>
          <w:lang w:val="en-GB"/>
        </w:rPr>
        <w:t xml:space="preserve"> ”</w:t>
      </w:r>
      <w:r w:rsidR="00C575EA" w:rsidRPr="005709BC">
        <w:rPr>
          <w:rStyle w:val="FootnoteReference"/>
          <w:rFonts w:asciiTheme="minorHAnsi" w:hAnsiTheme="minorHAnsi" w:cstheme="minorHAnsi"/>
          <w:bCs/>
          <w:noProof/>
          <w:color w:val="auto"/>
          <w:sz w:val="22"/>
          <w:lang w:val="en-GB"/>
        </w:rPr>
        <w:footnoteReference w:id="2"/>
      </w:r>
    </w:p>
    <w:p w14:paraId="6E4E6AC4" w14:textId="015BA7D9" w:rsidR="00C579EB" w:rsidRPr="005709BC" w:rsidRDefault="00D226EC" w:rsidP="00F15BA9">
      <w:pPr>
        <w:pStyle w:val="Default"/>
        <w:spacing w:after="120" w:line="276" w:lineRule="auto"/>
        <w:jc w:val="both"/>
        <w:rPr>
          <w:rFonts w:asciiTheme="minorHAnsi" w:hAnsiTheme="minorHAnsi" w:cstheme="minorHAnsi"/>
          <w:bCs/>
          <w:noProof/>
          <w:color w:val="auto"/>
          <w:sz w:val="22"/>
          <w:lang w:val="en-GB"/>
        </w:rPr>
      </w:pPr>
      <w:r w:rsidRPr="005709BC">
        <w:rPr>
          <w:rFonts w:asciiTheme="minorHAnsi" w:hAnsiTheme="minorHAnsi" w:cstheme="minorHAnsi"/>
          <w:bCs/>
          <w:noProof/>
          <w:color w:val="auto"/>
          <w:sz w:val="22"/>
          <w:lang w:val="en-GB"/>
        </w:rPr>
        <w:t>According to legal requirements, generation prices are deregulated from April 2017, except for the part of energy produced by RES generators which are under the Support Scheme.</w:t>
      </w:r>
    </w:p>
    <w:p w14:paraId="5162CE73" w14:textId="4B00C6D3" w:rsidR="00431E93" w:rsidRPr="005709BC" w:rsidRDefault="00E71F51" w:rsidP="00C500D1">
      <w:pPr>
        <w:autoSpaceDE w:val="0"/>
        <w:autoSpaceDN w:val="0"/>
        <w:adjustRightInd w:val="0"/>
        <w:spacing w:after="0" w:line="240" w:lineRule="auto"/>
        <w:jc w:val="both"/>
        <w:rPr>
          <w:rFonts w:cstheme="minorHAnsi"/>
          <w:bCs/>
          <w:noProof/>
          <w:lang w:val="en-GB"/>
        </w:rPr>
      </w:pPr>
      <w:r w:rsidRPr="005709BC">
        <w:rPr>
          <w:rFonts w:cstheme="minorHAnsi"/>
          <w:bCs/>
          <w:noProof/>
          <w:lang w:val="en-GB"/>
        </w:rPr>
        <w:t xml:space="preserve">Retail supply is realized through suppliers and so far the Energy Regulatory Office has licensed eight (8) suppliers, but </w:t>
      </w:r>
      <w:r w:rsidR="00C04876" w:rsidRPr="005709BC">
        <w:rPr>
          <w:rFonts w:cstheme="minorHAnsi"/>
          <w:bCs/>
          <w:noProof/>
          <w:lang w:val="en-GB"/>
        </w:rPr>
        <w:t>only KESCO</w:t>
      </w:r>
      <w:r w:rsidRPr="005709BC">
        <w:rPr>
          <w:rFonts w:cstheme="minorHAnsi"/>
          <w:bCs/>
          <w:noProof/>
          <w:lang w:val="en-GB"/>
        </w:rPr>
        <w:t xml:space="preserve"> supplier is active in the market. For the purpose of security of supply and protection of customers who are entitled the universal service, as well as the need to regulate the price of electricity of final buyers who are entitled the supply within the universal service, ERO has set for a transitional phase the Public Service Obligation</w:t>
      </w:r>
      <w:r w:rsidR="004E4BDC" w:rsidRPr="005709BC">
        <w:rPr>
          <w:rStyle w:val="FootnoteReference"/>
          <w:rFonts w:cstheme="minorHAnsi"/>
          <w:bCs/>
          <w:noProof/>
          <w:lang w:val="en-GB"/>
        </w:rPr>
        <w:footnoteReference w:id="3"/>
      </w:r>
      <w:r w:rsidRPr="005709BC">
        <w:rPr>
          <w:rFonts w:cstheme="minorHAnsi"/>
          <w:bCs/>
          <w:noProof/>
          <w:lang w:val="en-GB"/>
        </w:rPr>
        <w:t xml:space="preserve"> to the supplier KESCO, which supplies final customers who are entitled the universal service at regulated prices, and also so f</w:t>
      </w:r>
      <w:bookmarkStart w:id="0" w:name="_GoBack"/>
      <w:bookmarkEnd w:id="0"/>
      <w:r w:rsidRPr="005709BC">
        <w:rPr>
          <w:rFonts w:cstheme="minorHAnsi"/>
          <w:bCs/>
          <w:noProof/>
          <w:lang w:val="en-GB"/>
        </w:rPr>
        <w:t>ar supplies other customers at deregulated prices.</w:t>
      </w:r>
    </w:p>
    <w:p w14:paraId="5696E552" w14:textId="351EE29D" w:rsidR="00A75FA5" w:rsidRPr="005709BC" w:rsidRDefault="000249BF" w:rsidP="00FB7405">
      <w:pPr>
        <w:jc w:val="both"/>
        <w:rPr>
          <w:rFonts w:cstheme="minorHAnsi"/>
          <w:noProof/>
          <w:lang w:val="en-GB"/>
        </w:rPr>
      </w:pPr>
      <w:r w:rsidRPr="005709BC">
        <w:rPr>
          <w:rFonts w:cstheme="minorHAnsi"/>
          <w:bCs/>
          <w:noProof/>
          <w:lang w:val="en-GB"/>
        </w:rPr>
        <w:t xml:space="preserve">Kosovo, as a signatory of the Energy Community Treaty, has undertaken obligations for the implementation of the </w:t>
      </w:r>
      <w:r w:rsidR="00C04876" w:rsidRPr="005709BC">
        <w:rPr>
          <w:rFonts w:cstheme="minorHAnsi"/>
          <w:bCs/>
          <w:noProof/>
          <w:lang w:val="en-GB"/>
        </w:rPr>
        <w:t>T</w:t>
      </w:r>
      <w:r w:rsidRPr="005709BC">
        <w:rPr>
          <w:rFonts w:cstheme="minorHAnsi"/>
          <w:bCs/>
          <w:noProof/>
          <w:lang w:val="en-GB"/>
        </w:rPr>
        <w:t xml:space="preserve">hird </w:t>
      </w:r>
      <w:r w:rsidR="00C04876" w:rsidRPr="005709BC">
        <w:rPr>
          <w:rFonts w:cstheme="minorHAnsi"/>
          <w:bCs/>
          <w:noProof/>
          <w:lang w:val="en-GB"/>
        </w:rPr>
        <w:t>E</w:t>
      </w:r>
      <w:r w:rsidRPr="005709BC">
        <w:rPr>
          <w:rFonts w:cstheme="minorHAnsi"/>
          <w:bCs/>
          <w:noProof/>
          <w:lang w:val="en-GB"/>
        </w:rPr>
        <w:t xml:space="preserve">nergy </w:t>
      </w:r>
      <w:r w:rsidR="00C04876" w:rsidRPr="005709BC">
        <w:rPr>
          <w:rFonts w:cstheme="minorHAnsi"/>
          <w:bCs/>
          <w:noProof/>
          <w:lang w:val="en-GB"/>
        </w:rPr>
        <w:t>P</w:t>
      </w:r>
      <w:r w:rsidRPr="005709BC">
        <w:rPr>
          <w:rFonts w:cstheme="minorHAnsi"/>
          <w:bCs/>
          <w:noProof/>
          <w:lang w:val="en-GB"/>
        </w:rPr>
        <w:t>ackage and in this regard, ERO is continuously promoting the development of a competitive wholesale and retail market which enables customers to benefit from competitive prices</w:t>
      </w:r>
      <w:r w:rsidR="009915E3" w:rsidRPr="005709BC">
        <w:rPr>
          <w:rFonts w:cstheme="minorHAnsi"/>
          <w:bCs/>
          <w:noProof/>
          <w:lang w:val="en-GB"/>
        </w:rPr>
        <w:t>. In order</w:t>
      </w:r>
      <w:r w:rsidRPr="005709BC">
        <w:rPr>
          <w:rFonts w:cstheme="minorHAnsi"/>
          <w:bCs/>
          <w:noProof/>
          <w:lang w:val="en-GB"/>
        </w:rPr>
        <w:t xml:space="preserve"> to implement this</w:t>
      </w:r>
      <w:r w:rsidR="009915E3" w:rsidRPr="005709BC">
        <w:rPr>
          <w:rFonts w:cstheme="minorHAnsi"/>
          <w:bCs/>
          <w:noProof/>
          <w:lang w:val="en-GB"/>
        </w:rPr>
        <w:t>, ERO</w:t>
      </w:r>
      <w:r w:rsidRPr="005709BC">
        <w:rPr>
          <w:rFonts w:cstheme="minorHAnsi"/>
          <w:bCs/>
          <w:noProof/>
          <w:lang w:val="en-GB"/>
        </w:rPr>
        <w:t xml:space="preserve"> has drafted and approved the Guideline on </w:t>
      </w:r>
      <w:r w:rsidRPr="005709BC">
        <w:rPr>
          <w:rFonts w:cstheme="minorHAnsi"/>
          <w:bCs/>
          <w:noProof/>
          <w:lang w:val="en-GB"/>
        </w:rPr>
        <w:lastRenderedPageBreak/>
        <w:t>Liberalization of Electricity Market in Kosovo.</w:t>
      </w:r>
      <w:r w:rsidR="00E2233E" w:rsidRPr="005709BC">
        <w:rPr>
          <w:rFonts w:cstheme="minorHAnsi"/>
          <w:bCs/>
          <w:noProof/>
          <w:lang w:val="en-GB"/>
        </w:rPr>
        <w:t xml:space="preserve"> </w:t>
      </w:r>
      <w:r w:rsidR="00E2233E" w:rsidRPr="005709BC">
        <w:rPr>
          <w:rStyle w:val="FootnoteReference"/>
          <w:rFonts w:cstheme="minorHAnsi"/>
          <w:bCs/>
          <w:noProof/>
          <w:lang w:val="en-GB"/>
        </w:rPr>
        <w:footnoteReference w:id="4"/>
      </w:r>
      <w:r w:rsidR="003F7E34" w:rsidRPr="005709BC">
        <w:rPr>
          <w:rFonts w:cstheme="minorHAnsi"/>
          <w:noProof/>
          <w:lang w:val="en-GB"/>
        </w:rPr>
        <w:t xml:space="preserve"> According to this </w:t>
      </w:r>
      <w:r w:rsidR="00043FF4" w:rsidRPr="005709BC">
        <w:rPr>
          <w:rFonts w:cstheme="minorHAnsi"/>
          <w:noProof/>
          <w:lang w:val="en-GB"/>
        </w:rPr>
        <w:t>Guideline</w:t>
      </w:r>
      <w:r w:rsidR="003F7E34" w:rsidRPr="005709BC">
        <w:rPr>
          <w:rFonts w:cstheme="minorHAnsi"/>
          <w:noProof/>
          <w:lang w:val="en-GB"/>
        </w:rPr>
        <w:t>,</w:t>
      </w:r>
      <w:r w:rsidR="00043FF4" w:rsidRPr="005709BC">
        <w:rPr>
          <w:rFonts w:cstheme="minorHAnsi"/>
          <w:noProof/>
          <w:lang w:val="en-GB"/>
        </w:rPr>
        <w:t xml:space="preserve"> the</w:t>
      </w:r>
      <w:r w:rsidR="003F7E34" w:rsidRPr="005709BC">
        <w:rPr>
          <w:rFonts w:cstheme="minorHAnsi"/>
          <w:noProof/>
          <w:lang w:val="en-GB"/>
        </w:rPr>
        <w:t xml:space="preserve"> price deregulation for </w:t>
      </w:r>
      <w:r w:rsidR="00043FF4" w:rsidRPr="005709BC">
        <w:rPr>
          <w:rFonts w:cstheme="minorHAnsi"/>
          <w:noProof/>
          <w:lang w:val="en-GB"/>
        </w:rPr>
        <w:t>final</w:t>
      </w:r>
      <w:r w:rsidR="003F7E34" w:rsidRPr="005709BC">
        <w:rPr>
          <w:rFonts w:cstheme="minorHAnsi"/>
          <w:noProof/>
          <w:lang w:val="en-GB"/>
        </w:rPr>
        <w:t xml:space="preserve"> customers will be </w:t>
      </w:r>
      <w:r w:rsidR="00043FF4" w:rsidRPr="005709BC">
        <w:rPr>
          <w:rFonts w:cstheme="minorHAnsi"/>
          <w:noProof/>
          <w:lang w:val="en-GB"/>
        </w:rPr>
        <w:t>carried out</w:t>
      </w:r>
      <w:r w:rsidR="003F7E34" w:rsidRPr="005709BC">
        <w:rPr>
          <w:rFonts w:cstheme="minorHAnsi"/>
          <w:noProof/>
          <w:lang w:val="en-GB"/>
        </w:rPr>
        <w:t xml:space="preserve"> gradually, where customers connected to the 220 kV and 110 kV voltage network are already supplied </w:t>
      </w:r>
      <w:r w:rsidR="00043FF4" w:rsidRPr="005709BC">
        <w:rPr>
          <w:rFonts w:cstheme="minorHAnsi"/>
          <w:noProof/>
          <w:lang w:val="en-GB"/>
        </w:rPr>
        <w:t xml:space="preserve">at </w:t>
      </w:r>
      <w:r w:rsidR="003F7E34" w:rsidRPr="005709BC">
        <w:rPr>
          <w:rFonts w:cstheme="minorHAnsi"/>
          <w:noProof/>
          <w:lang w:val="en-GB"/>
        </w:rPr>
        <w:t xml:space="preserve"> deregulated prices, while other customers connected to the 35 kV voltage network, </w:t>
      </w:r>
      <w:r w:rsidR="00043FF4" w:rsidRPr="005709BC">
        <w:rPr>
          <w:rFonts w:cstheme="minorHAnsi"/>
          <w:noProof/>
          <w:lang w:val="en-GB"/>
        </w:rPr>
        <w:t>were expected</w:t>
      </w:r>
      <w:r w:rsidR="003F7E34" w:rsidRPr="005709BC">
        <w:rPr>
          <w:rFonts w:cstheme="minorHAnsi"/>
          <w:noProof/>
          <w:lang w:val="en-GB"/>
        </w:rPr>
        <w:t xml:space="preserve"> to be supplied with </w:t>
      </w:r>
      <w:r w:rsidR="00043FF4" w:rsidRPr="005709BC">
        <w:rPr>
          <w:rFonts w:cstheme="minorHAnsi"/>
          <w:noProof/>
          <w:lang w:val="en-GB"/>
        </w:rPr>
        <w:t>energy</w:t>
      </w:r>
      <w:r w:rsidR="003F7E34" w:rsidRPr="005709BC">
        <w:rPr>
          <w:rFonts w:cstheme="minorHAnsi"/>
          <w:noProof/>
          <w:lang w:val="en-GB"/>
        </w:rPr>
        <w:t xml:space="preserve"> at deregulated prices starting from </w:t>
      </w:r>
      <w:r w:rsidR="00043FF4" w:rsidRPr="005709BC">
        <w:rPr>
          <w:rFonts w:cstheme="minorHAnsi"/>
          <w:noProof/>
          <w:lang w:val="en-GB"/>
        </w:rPr>
        <w:t xml:space="preserve">31 </w:t>
      </w:r>
      <w:r w:rsidR="003F7E34" w:rsidRPr="005709BC">
        <w:rPr>
          <w:rFonts w:cstheme="minorHAnsi"/>
          <w:noProof/>
          <w:lang w:val="en-GB"/>
        </w:rPr>
        <w:t>March 2020, b</w:t>
      </w:r>
      <w:r w:rsidR="00920C79" w:rsidRPr="005709BC">
        <w:rPr>
          <w:rFonts w:cstheme="minorHAnsi"/>
          <w:noProof/>
          <w:lang w:val="en-GB"/>
        </w:rPr>
        <w:t>ut due to the COVID 19 pandemic</w:t>
      </w:r>
      <w:r w:rsidR="003F7E34" w:rsidRPr="005709BC">
        <w:rPr>
          <w:rFonts w:cstheme="minorHAnsi"/>
          <w:noProof/>
          <w:lang w:val="en-GB"/>
        </w:rPr>
        <w:t xml:space="preserve"> the deadline has been extended </w:t>
      </w:r>
      <w:r w:rsidR="00043FF4" w:rsidRPr="005709BC">
        <w:rPr>
          <w:rFonts w:cstheme="minorHAnsi"/>
          <w:noProof/>
          <w:lang w:val="en-GB"/>
        </w:rPr>
        <w:t>for an unspecified time</w:t>
      </w:r>
      <w:r w:rsidR="003F7E34" w:rsidRPr="005709BC">
        <w:rPr>
          <w:rFonts w:cstheme="minorHAnsi"/>
          <w:noProof/>
          <w:lang w:val="en-GB"/>
        </w:rPr>
        <w:t xml:space="preserve">, </w:t>
      </w:r>
      <w:r w:rsidR="00920C79" w:rsidRPr="005709BC">
        <w:rPr>
          <w:rFonts w:cstheme="minorHAnsi"/>
          <w:noProof/>
          <w:lang w:val="en-GB"/>
        </w:rPr>
        <w:t>mean</w:t>
      </w:r>
      <w:r w:rsidR="003F7E34" w:rsidRPr="005709BC">
        <w:rPr>
          <w:rFonts w:cstheme="minorHAnsi"/>
          <w:noProof/>
          <w:lang w:val="en-GB"/>
        </w:rPr>
        <w:t xml:space="preserve">while </w:t>
      </w:r>
      <w:r w:rsidR="00043FF4" w:rsidRPr="005709BC">
        <w:rPr>
          <w:rFonts w:cstheme="minorHAnsi"/>
          <w:noProof/>
          <w:lang w:val="en-GB"/>
        </w:rPr>
        <w:t>customers</w:t>
      </w:r>
      <w:r w:rsidR="003F7E34" w:rsidRPr="005709BC">
        <w:rPr>
          <w:rFonts w:cstheme="minorHAnsi"/>
          <w:noProof/>
          <w:lang w:val="en-GB"/>
        </w:rPr>
        <w:t xml:space="preserve"> connected to the 10 kV voltage level are expected to</w:t>
      </w:r>
      <w:r w:rsidR="00920C79" w:rsidRPr="005709BC">
        <w:rPr>
          <w:rFonts w:cstheme="minorHAnsi"/>
          <w:noProof/>
          <w:lang w:val="en-GB"/>
        </w:rPr>
        <w:t xml:space="preserve"> be</w:t>
      </w:r>
      <w:r w:rsidR="003F7E34" w:rsidRPr="005709BC">
        <w:rPr>
          <w:rFonts w:cstheme="minorHAnsi"/>
          <w:noProof/>
          <w:lang w:val="en-GB"/>
        </w:rPr>
        <w:t xml:space="preserve"> supplied at regulated prices until </w:t>
      </w:r>
      <w:r w:rsidR="00043FF4" w:rsidRPr="005709BC">
        <w:rPr>
          <w:rFonts w:cstheme="minorHAnsi"/>
          <w:noProof/>
          <w:lang w:val="en-GB"/>
        </w:rPr>
        <w:t xml:space="preserve">31 </w:t>
      </w:r>
      <w:r w:rsidR="003F7E34" w:rsidRPr="005709BC">
        <w:rPr>
          <w:rFonts w:cstheme="minorHAnsi"/>
          <w:noProof/>
          <w:lang w:val="en-GB"/>
        </w:rPr>
        <w:t xml:space="preserve">March 2021. </w:t>
      </w:r>
      <w:r w:rsidR="00043FF4" w:rsidRPr="005709BC">
        <w:rPr>
          <w:rFonts w:cstheme="minorHAnsi"/>
          <w:noProof/>
          <w:lang w:val="en-GB"/>
        </w:rPr>
        <w:t>Whereas, the</w:t>
      </w:r>
      <w:r w:rsidR="003F7E34" w:rsidRPr="005709BC">
        <w:rPr>
          <w:rFonts w:cstheme="minorHAnsi"/>
          <w:noProof/>
          <w:lang w:val="en-GB"/>
        </w:rPr>
        <w:t xml:space="preserve"> liabilities to the TSO, MO, DSO and the renewable energy fund are regulated.</w:t>
      </w:r>
    </w:p>
    <w:p w14:paraId="75E868EE" w14:textId="77777777" w:rsidR="009A0A33" w:rsidRPr="005709BC" w:rsidRDefault="009A0A33" w:rsidP="0075406C">
      <w:pPr>
        <w:rPr>
          <w:rFonts w:eastAsiaTheme="majorEastAsia" w:cstheme="minorHAnsi"/>
          <w:b/>
          <w:bCs/>
          <w:noProof/>
          <w:color w:val="365F91" w:themeColor="accent1" w:themeShade="BF"/>
          <w:sz w:val="28"/>
          <w:szCs w:val="28"/>
          <w:lang w:val="en-GB"/>
        </w:rPr>
      </w:pPr>
      <w:r w:rsidRPr="005709BC">
        <w:rPr>
          <w:rFonts w:cstheme="minorHAnsi"/>
          <w:noProof/>
          <w:lang w:val="en-GB"/>
        </w:rPr>
        <w:br w:type="page"/>
      </w:r>
    </w:p>
    <w:p w14:paraId="700E731C" w14:textId="54A28CE7" w:rsidR="00C37878" w:rsidRPr="005709BC" w:rsidRDefault="00D25B89" w:rsidP="009A0A33">
      <w:pPr>
        <w:pStyle w:val="Heading1"/>
        <w:numPr>
          <w:ilvl w:val="0"/>
          <w:numId w:val="2"/>
        </w:numPr>
        <w:snapToGrid w:val="0"/>
        <w:spacing w:before="240" w:after="360"/>
        <w:ind w:left="446" w:hanging="446"/>
        <w:jc w:val="both"/>
        <w:rPr>
          <w:rFonts w:asciiTheme="minorHAnsi" w:hAnsiTheme="minorHAnsi" w:cstheme="minorHAnsi"/>
          <w:noProof/>
          <w:lang w:val="en-GB"/>
        </w:rPr>
      </w:pPr>
      <w:r w:rsidRPr="005709BC">
        <w:rPr>
          <w:rFonts w:asciiTheme="minorHAnsi" w:hAnsiTheme="minorHAnsi" w:cstheme="minorHAnsi"/>
          <w:noProof/>
          <w:lang w:val="en-GB"/>
        </w:rPr>
        <w:lastRenderedPageBreak/>
        <w:t>Wholesale electricity market</w:t>
      </w:r>
    </w:p>
    <w:p w14:paraId="7562F4BA" w14:textId="4AA0BF54" w:rsidR="00916908" w:rsidRPr="005709BC" w:rsidRDefault="008C0ED1" w:rsidP="002A3DC1">
      <w:pPr>
        <w:spacing w:after="120"/>
        <w:jc w:val="both"/>
        <w:rPr>
          <w:rFonts w:cstheme="minorHAnsi"/>
          <w:noProof/>
          <w:lang w:val="en-GB"/>
        </w:rPr>
      </w:pPr>
      <w:r w:rsidRPr="005709BC">
        <w:rPr>
          <w:rFonts w:cstheme="minorHAnsi"/>
          <w:noProof/>
          <w:lang w:val="en-GB"/>
        </w:rPr>
        <w:t>Sale and purchase in the wholesale electricity market is contracted through bilateral contracts and through the organized regional electricity market. The bilateral electricity market is the market where the purchase and sale of electricity is carried out directly between market participants based on bilateral agreements, respecting the Procedure for Electr</w:t>
      </w:r>
      <w:r w:rsidR="005709BC">
        <w:rPr>
          <w:rFonts w:cstheme="minorHAnsi"/>
          <w:noProof/>
          <w:lang w:val="en-GB"/>
        </w:rPr>
        <w:t>i</w:t>
      </w:r>
      <w:r w:rsidRPr="005709BC">
        <w:rPr>
          <w:rFonts w:cstheme="minorHAnsi"/>
          <w:noProof/>
          <w:lang w:val="en-GB"/>
        </w:rPr>
        <w:t>city Trading.</w:t>
      </w:r>
    </w:p>
    <w:p w14:paraId="705371A3" w14:textId="1847FD79" w:rsidR="003D5944" w:rsidRPr="005709BC" w:rsidRDefault="008C0ED1" w:rsidP="00B60307">
      <w:pPr>
        <w:spacing w:after="120"/>
        <w:jc w:val="both"/>
        <w:rPr>
          <w:rFonts w:cstheme="minorHAnsi"/>
          <w:noProof/>
          <w:lang w:val="en-GB"/>
        </w:rPr>
      </w:pPr>
      <w:r w:rsidRPr="005709BC">
        <w:rPr>
          <w:rFonts w:cstheme="minorHAnsi"/>
          <w:noProof/>
          <w:lang w:val="en-GB"/>
        </w:rPr>
        <w:t>According to the applicable laws, the participants in the electricity market can enter into contracts for the sale or purchase of electricity with:</w:t>
      </w:r>
    </w:p>
    <w:p w14:paraId="4C3B73F9" w14:textId="1CD3D2D1" w:rsidR="003D5944" w:rsidRPr="005709BC" w:rsidRDefault="008C0ED1" w:rsidP="008C0ED1">
      <w:pPr>
        <w:pStyle w:val="ListParagraph"/>
        <w:numPr>
          <w:ilvl w:val="0"/>
          <w:numId w:val="5"/>
        </w:numPr>
        <w:jc w:val="both"/>
        <w:rPr>
          <w:rFonts w:cstheme="minorHAnsi"/>
          <w:noProof/>
          <w:lang w:val="en-GB"/>
        </w:rPr>
      </w:pPr>
      <w:r w:rsidRPr="005709BC">
        <w:rPr>
          <w:rFonts w:cstheme="minorHAnsi"/>
          <w:noProof/>
          <w:lang w:val="en-GB"/>
        </w:rPr>
        <w:t>other energy enterprises and customers within Kosovo;</w:t>
      </w:r>
    </w:p>
    <w:p w14:paraId="1FDCF7BE" w14:textId="3C81327D" w:rsidR="003D5944" w:rsidRPr="005709BC" w:rsidRDefault="008C0ED1" w:rsidP="008C0ED1">
      <w:pPr>
        <w:pStyle w:val="ListParagraph"/>
        <w:numPr>
          <w:ilvl w:val="0"/>
          <w:numId w:val="5"/>
        </w:numPr>
        <w:spacing w:after="120"/>
        <w:jc w:val="both"/>
        <w:rPr>
          <w:rFonts w:cstheme="minorHAnsi"/>
          <w:noProof/>
          <w:lang w:val="en-GB"/>
        </w:rPr>
      </w:pPr>
      <w:r w:rsidRPr="005709BC">
        <w:rPr>
          <w:noProof/>
          <w:lang w:val="en-GB"/>
        </w:rPr>
        <w:t xml:space="preserve">other electricity </w:t>
      </w:r>
      <w:r w:rsidR="009D64A9" w:rsidRPr="005709BC">
        <w:rPr>
          <w:noProof/>
          <w:lang w:val="en-GB"/>
        </w:rPr>
        <w:t>enterprises</w:t>
      </w:r>
      <w:r w:rsidRPr="005709BC">
        <w:rPr>
          <w:noProof/>
          <w:lang w:val="en-GB"/>
        </w:rPr>
        <w:t xml:space="preserve"> and customers in other systems of the Energy Community Contracting Parties as long as the suppliers comply with the applicable balancing energy trading rules.</w:t>
      </w:r>
    </w:p>
    <w:p w14:paraId="7B18F728" w14:textId="7CE86152" w:rsidR="00AC24A4" w:rsidRPr="005709BC" w:rsidRDefault="004F14C5" w:rsidP="002A3DC1">
      <w:pPr>
        <w:spacing w:after="120"/>
        <w:jc w:val="both"/>
        <w:rPr>
          <w:rFonts w:cstheme="minorHAnsi"/>
          <w:noProof/>
          <w:lang w:val="en-GB"/>
        </w:rPr>
      </w:pPr>
      <w:r w:rsidRPr="005709BC">
        <w:rPr>
          <w:rFonts w:cstheme="minorHAnsi"/>
          <w:noProof/>
          <w:lang w:val="en-GB"/>
        </w:rPr>
        <w:t xml:space="preserve">The access of participants in the energy market in Kosovo is considered to be easy, their licensing is carried out by the Regulator, which according to the results of a survey conducted by ERO with licensed suppliers in Kosovo, is a quick and simplified procedure. Another </w:t>
      </w:r>
      <w:r w:rsidR="00117B6F" w:rsidRPr="005709BC">
        <w:rPr>
          <w:rFonts w:cstheme="minorHAnsi"/>
          <w:noProof/>
          <w:lang w:val="en-GB"/>
        </w:rPr>
        <w:t>facilitation</w:t>
      </w:r>
      <w:r w:rsidRPr="005709BC">
        <w:rPr>
          <w:rFonts w:cstheme="minorHAnsi"/>
          <w:noProof/>
          <w:lang w:val="en-GB"/>
        </w:rPr>
        <w:t xml:space="preserve"> is the non-obligation for licensing of those traders who hold a license in any of the other countries of Energy Community Treaty, respecting the principle of reciprocity.</w:t>
      </w:r>
    </w:p>
    <w:p w14:paraId="07CEB026" w14:textId="51350D2F" w:rsidR="00C37878" w:rsidRPr="005709BC" w:rsidRDefault="00205D48" w:rsidP="002A3DC1">
      <w:pPr>
        <w:spacing w:after="120"/>
        <w:jc w:val="both"/>
        <w:rPr>
          <w:rFonts w:cstheme="minorHAnsi"/>
          <w:noProof/>
          <w:lang w:val="en-GB" w:eastAsia="de-DE"/>
        </w:rPr>
      </w:pPr>
      <w:r w:rsidRPr="005709BC">
        <w:rPr>
          <w:rFonts w:cstheme="minorHAnsi"/>
          <w:noProof/>
          <w:lang w:val="en-GB" w:eastAsia="de-DE"/>
        </w:rPr>
        <w:t>Electricity generation capacities in Kosovo are mainly from thermal power plants which account for about 95% of domestic production, and the rest are hydropower plants, wind plants and photovoltaic panels.</w:t>
      </w:r>
    </w:p>
    <w:p w14:paraId="1F48439A" w14:textId="51709EC6" w:rsidR="00916908" w:rsidRPr="005709BC" w:rsidRDefault="002245D5" w:rsidP="007108BC">
      <w:pPr>
        <w:autoSpaceDE w:val="0"/>
        <w:autoSpaceDN w:val="0"/>
        <w:adjustRightInd w:val="0"/>
        <w:spacing w:after="120" w:line="240" w:lineRule="auto"/>
        <w:jc w:val="both"/>
        <w:rPr>
          <w:rFonts w:cstheme="minorHAnsi"/>
          <w:noProof/>
          <w:lang w:val="en-GB"/>
        </w:rPr>
      </w:pPr>
      <w:r w:rsidRPr="005709BC">
        <w:rPr>
          <w:rFonts w:cstheme="minorHAnsi"/>
          <w:noProof/>
          <w:lang w:val="en-GB"/>
        </w:rPr>
        <w:t>The largest existing producer (KEK), under the Bulk Supply Agreement, is obliged to provide the necessary amount of energy with a priority to the supplier (KESCO) to supply customers who are entitled the universal service. The rest of the generation is provided to the TSO and the DSO to cover losses at energy prices set by agreement</w:t>
      </w:r>
      <w:r w:rsidR="009C669B" w:rsidRPr="005709BC">
        <w:rPr>
          <w:rFonts w:cstheme="minorHAnsi"/>
          <w:noProof/>
          <w:lang w:val="en-GB"/>
        </w:rPr>
        <w:t>s</w:t>
      </w:r>
      <w:r w:rsidRPr="005709BC">
        <w:rPr>
          <w:rFonts w:cstheme="minorHAnsi"/>
          <w:noProof/>
          <w:lang w:val="en-GB"/>
        </w:rPr>
        <w:t xml:space="preserve"> between the parties (KEK-TSO and KEK-DSO). KEK offers its surplus of electricity in the free and competitive market based on the Procedure for Electricity Trading.</w:t>
      </w:r>
    </w:p>
    <w:p w14:paraId="32561B5A" w14:textId="34695A1C" w:rsidR="00C37878" w:rsidRPr="005709BC" w:rsidRDefault="007658C9" w:rsidP="007548CD">
      <w:pPr>
        <w:spacing w:after="120"/>
        <w:jc w:val="both"/>
        <w:rPr>
          <w:rFonts w:cstheme="minorHAnsi"/>
          <w:noProof/>
          <w:lang w:val="en-GB"/>
        </w:rPr>
      </w:pPr>
      <w:r w:rsidRPr="005709BC">
        <w:rPr>
          <w:rFonts w:cstheme="minorHAnsi"/>
          <w:noProof/>
          <w:lang w:val="en-GB"/>
        </w:rPr>
        <w:t xml:space="preserve">HPP Ujmani, as a publicly owned generator, until May 2019, has provided the produced energy to KESCO for customers who are entitled </w:t>
      </w:r>
      <w:r w:rsidR="009C669B" w:rsidRPr="005709BC">
        <w:rPr>
          <w:rFonts w:cstheme="minorHAnsi"/>
          <w:noProof/>
          <w:lang w:val="en-GB"/>
        </w:rPr>
        <w:t>the universal</w:t>
      </w:r>
      <w:r w:rsidRPr="005709BC">
        <w:rPr>
          <w:rFonts w:cstheme="minorHAnsi"/>
          <w:noProof/>
          <w:lang w:val="en-GB"/>
        </w:rPr>
        <w:t xml:space="preserve"> service. While from May 2019, HPP Ujmani through the tendering process, and respecting the Procedure for Electricity Trading, offers all its production in the competitive market.</w:t>
      </w:r>
    </w:p>
    <w:p w14:paraId="17EBD423" w14:textId="5D2D265B" w:rsidR="00356BAD" w:rsidRPr="005709BC" w:rsidRDefault="00831998" w:rsidP="00B60307">
      <w:pPr>
        <w:spacing w:after="120"/>
        <w:jc w:val="both"/>
        <w:rPr>
          <w:rFonts w:cstheme="minorHAnsi"/>
          <w:noProof/>
          <w:lang w:val="en-GB"/>
        </w:rPr>
      </w:pPr>
      <w:r w:rsidRPr="005709BC">
        <w:rPr>
          <w:rFonts w:cstheme="minorHAnsi"/>
          <w:noProof/>
          <w:lang w:val="en-GB"/>
        </w:rPr>
        <w:t>RES generation is treated with priority in dispatching, with incentive prices for RES within the Support Scheme guaranteeing a 10-year contract for the generation of electricity from water sources, respectively 12 years for the generation of electricity from wind sources and photovoltaic</w:t>
      </w:r>
      <w:r w:rsidR="00334A61" w:rsidRPr="005709BC">
        <w:rPr>
          <w:rFonts w:cstheme="minorHAnsi"/>
          <w:noProof/>
          <w:lang w:val="en-GB"/>
        </w:rPr>
        <w:t xml:space="preserve"> panels, while RES outside the S</w:t>
      </w:r>
      <w:r w:rsidRPr="005709BC">
        <w:rPr>
          <w:rFonts w:cstheme="minorHAnsi"/>
          <w:noProof/>
          <w:lang w:val="en-GB"/>
        </w:rPr>
        <w:t>u</w:t>
      </w:r>
      <w:r w:rsidR="00334A61" w:rsidRPr="005709BC">
        <w:rPr>
          <w:rFonts w:cstheme="minorHAnsi"/>
          <w:noProof/>
          <w:lang w:val="en-GB"/>
        </w:rPr>
        <w:t>pport S</w:t>
      </w:r>
      <w:r w:rsidRPr="005709BC">
        <w:rPr>
          <w:rFonts w:cstheme="minorHAnsi"/>
          <w:noProof/>
          <w:lang w:val="en-GB"/>
        </w:rPr>
        <w:t xml:space="preserve">cheme offer their </w:t>
      </w:r>
      <w:r w:rsidR="00334A61" w:rsidRPr="005709BC">
        <w:rPr>
          <w:rFonts w:cstheme="minorHAnsi"/>
          <w:noProof/>
          <w:lang w:val="en-GB"/>
        </w:rPr>
        <w:t>generation</w:t>
      </w:r>
      <w:r w:rsidRPr="005709BC">
        <w:rPr>
          <w:rFonts w:cstheme="minorHAnsi"/>
          <w:noProof/>
          <w:lang w:val="en-GB"/>
        </w:rPr>
        <w:t xml:space="preserve"> in three forms:</w:t>
      </w:r>
    </w:p>
    <w:p w14:paraId="3118E942" w14:textId="2B0FDFB7" w:rsidR="00356BAD" w:rsidRPr="005709BC" w:rsidRDefault="00F81D7C" w:rsidP="00F81D7C">
      <w:pPr>
        <w:pStyle w:val="ListParagraph"/>
        <w:numPr>
          <w:ilvl w:val="0"/>
          <w:numId w:val="5"/>
        </w:numPr>
        <w:jc w:val="both"/>
        <w:rPr>
          <w:rFonts w:cstheme="minorHAnsi"/>
          <w:noProof/>
          <w:lang w:val="en-GB"/>
        </w:rPr>
      </w:pPr>
      <w:r w:rsidRPr="005709BC">
        <w:rPr>
          <w:rFonts w:cstheme="minorHAnsi"/>
          <w:noProof/>
          <w:lang w:val="en-GB"/>
        </w:rPr>
        <w:t>with relevant (reference) prices set by ERO on annual basis, according to the Regulated Framework;</w:t>
      </w:r>
    </w:p>
    <w:p w14:paraId="5C5144C7" w14:textId="724CE795" w:rsidR="00356BAD" w:rsidRPr="005709BC" w:rsidRDefault="00747EFF" w:rsidP="00747EFF">
      <w:pPr>
        <w:pStyle w:val="ListParagraph"/>
        <w:numPr>
          <w:ilvl w:val="0"/>
          <w:numId w:val="5"/>
        </w:numPr>
        <w:jc w:val="both"/>
        <w:rPr>
          <w:rFonts w:cstheme="minorHAnsi"/>
          <w:noProof/>
          <w:lang w:val="en-GB"/>
        </w:rPr>
      </w:pPr>
      <w:r w:rsidRPr="005709BC">
        <w:rPr>
          <w:rFonts w:cstheme="minorHAnsi"/>
          <w:noProof/>
          <w:lang w:val="en-GB"/>
        </w:rPr>
        <w:t>with prices agreed between the parties in accordance with existing agreements and with the approval of ERO; and</w:t>
      </w:r>
    </w:p>
    <w:p w14:paraId="2C640C36" w14:textId="136AF0DA" w:rsidR="00404E60" w:rsidRPr="005709BC" w:rsidRDefault="008E4707" w:rsidP="008E4707">
      <w:pPr>
        <w:pStyle w:val="ListParagraph"/>
        <w:numPr>
          <w:ilvl w:val="0"/>
          <w:numId w:val="5"/>
        </w:numPr>
        <w:jc w:val="both"/>
        <w:rPr>
          <w:rFonts w:cstheme="minorHAnsi"/>
          <w:noProof/>
          <w:lang w:val="en-GB"/>
        </w:rPr>
      </w:pPr>
      <w:r w:rsidRPr="005709BC">
        <w:rPr>
          <w:rFonts w:cstheme="minorHAnsi"/>
          <w:noProof/>
          <w:lang w:val="en-GB"/>
        </w:rPr>
        <w:t>with prices based on a competitive market.</w:t>
      </w:r>
    </w:p>
    <w:p w14:paraId="15353628" w14:textId="08A69B1D" w:rsidR="00C37878" w:rsidRPr="005709BC" w:rsidRDefault="00857672">
      <w:pPr>
        <w:pStyle w:val="Heading2"/>
        <w:numPr>
          <w:ilvl w:val="1"/>
          <w:numId w:val="2"/>
        </w:numPr>
        <w:spacing w:after="360"/>
        <w:ind w:left="187" w:firstLine="86"/>
        <w:jc w:val="both"/>
        <w:rPr>
          <w:rFonts w:asciiTheme="minorHAnsi" w:hAnsiTheme="minorHAnsi" w:cstheme="minorHAnsi"/>
          <w:noProof/>
          <w:color w:val="548DD4" w:themeColor="text2" w:themeTint="99"/>
          <w:lang w:val="en-GB"/>
        </w:rPr>
      </w:pPr>
      <w:bookmarkStart w:id="1" w:name="_Toc46254604"/>
      <w:bookmarkStart w:id="2" w:name="_Toc46254609"/>
      <w:bookmarkStart w:id="3" w:name="_Toc46254610"/>
      <w:bookmarkEnd w:id="1"/>
      <w:bookmarkEnd w:id="2"/>
      <w:bookmarkEnd w:id="3"/>
      <w:r w:rsidRPr="005709BC">
        <w:rPr>
          <w:rFonts w:asciiTheme="minorHAnsi" w:hAnsiTheme="minorHAnsi" w:cstheme="minorHAnsi"/>
          <w:noProof/>
          <w:color w:val="548DD4" w:themeColor="text2" w:themeTint="99"/>
          <w:lang w:val="en-GB"/>
        </w:rPr>
        <w:lastRenderedPageBreak/>
        <w:t>Competition in the wholesale market</w:t>
      </w:r>
    </w:p>
    <w:p w14:paraId="356B5B66" w14:textId="6C2466B1" w:rsidR="00C37878" w:rsidRPr="005709BC" w:rsidRDefault="00060C6F" w:rsidP="007548CD">
      <w:pPr>
        <w:spacing w:after="120"/>
        <w:jc w:val="both"/>
        <w:rPr>
          <w:rFonts w:cstheme="minorHAnsi"/>
          <w:noProof/>
          <w:lang w:val="en-GB" w:eastAsia="de-DE"/>
        </w:rPr>
      </w:pPr>
      <w:r w:rsidRPr="005709BC">
        <w:rPr>
          <w:rFonts w:cstheme="minorHAnsi"/>
          <w:bCs/>
          <w:noProof/>
          <w:lang w:val="en-GB"/>
        </w:rPr>
        <w:t>ERO through the Guideline on Market Liberalization has initiated the opening of the wholesale market by adapting it to the circumstances of the energy sector in Kosovo.</w:t>
      </w:r>
    </w:p>
    <w:p w14:paraId="729E1ABD" w14:textId="4B84843E" w:rsidR="006E5290" w:rsidRPr="005709BC" w:rsidRDefault="00060C6F" w:rsidP="007548CD">
      <w:pPr>
        <w:autoSpaceDE w:val="0"/>
        <w:autoSpaceDN w:val="0"/>
        <w:adjustRightInd w:val="0"/>
        <w:spacing w:after="120"/>
        <w:rPr>
          <w:rFonts w:cstheme="minorHAnsi"/>
          <w:noProof/>
          <w:color w:val="000000"/>
          <w:lang w:val="en-GB"/>
        </w:rPr>
      </w:pPr>
      <w:r w:rsidRPr="005709BC">
        <w:rPr>
          <w:rFonts w:cstheme="minorHAnsi"/>
          <w:noProof/>
          <w:color w:val="000000"/>
          <w:lang w:val="en-GB"/>
        </w:rPr>
        <w:t>Among the basic elements that ensure a competitive and liquid market are:</w:t>
      </w:r>
    </w:p>
    <w:p w14:paraId="3674B7D3" w14:textId="5A2560A0" w:rsidR="006E5290" w:rsidRPr="005709BC" w:rsidRDefault="00060C6F" w:rsidP="00060C6F">
      <w:pPr>
        <w:pStyle w:val="ListParagraph"/>
        <w:numPr>
          <w:ilvl w:val="0"/>
          <w:numId w:val="8"/>
        </w:numPr>
        <w:autoSpaceDE w:val="0"/>
        <w:autoSpaceDN w:val="0"/>
        <w:adjustRightInd w:val="0"/>
        <w:spacing w:after="60"/>
        <w:contextualSpacing w:val="0"/>
        <w:jc w:val="both"/>
        <w:rPr>
          <w:rFonts w:cstheme="minorHAnsi"/>
          <w:noProof/>
          <w:color w:val="000000"/>
          <w:lang w:val="en-GB"/>
        </w:rPr>
      </w:pPr>
      <w:r w:rsidRPr="005709BC">
        <w:rPr>
          <w:rFonts w:cstheme="minorHAnsi"/>
          <w:noProof/>
          <w:color w:val="000000"/>
          <w:lang w:val="en-GB"/>
        </w:rPr>
        <w:t>supply and demand (sufficient number of buyers and sellers);</w:t>
      </w:r>
    </w:p>
    <w:p w14:paraId="36BCFA89" w14:textId="6A2FC806" w:rsidR="006E5290" w:rsidRPr="005709BC" w:rsidRDefault="00060C6F" w:rsidP="00060C6F">
      <w:pPr>
        <w:pStyle w:val="ListParagraph"/>
        <w:numPr>
          <w:ilvl w:val="0"/>
          <w:numId w:val="8"/>
        </w:numPr>
        <w:autoSpaceDE w:val="0"/>
        <w:autoSpaceDN w:val="0"/>
        <w:adjustRightInd w:val="0"/>
        <w:spacing w:after="60"/>
        <w:contextualSpacing w:val="0"/>
        <w:jc w:val="both"/>
        <w:rPr>
          <w:rFonts w:cstheme="minorHAnsi"/>
          <w:noProof/>
          <w:color w:val="000000"/>
          <w:lang w:val="en-GB"/>
        </w:rPr>
      </w:pPr>
      <w:r w:rsidRPr="005709BC">
        <w:rPr>
          <w:rFonts w:cstheme="minorHAnsi"/>
          <w:noProof/>
          <w:color w:val="000000"/>
          <w:lang w:val="en-GB"/>
        </w:rPr>
        <w:t xml:space="preserve">non-discriminatory access of </w:t>
      </w:r>
      <w:r w:rsidR="0001032A" w:rsidRPr="005709BC">
        <w:rPr>
          <w:rFonts w:cstheme="minorHAnsi"/>
          <w:noProof/>
          <w:color w:val="000000"/>
          <w:lang w:val="en-GB"/>
        </w:rPr>
        <w:t xml:space="preserve">the </w:t>
      </w:r>
      <w:r w:rsidRPr="005709BC">
        <w:rPr>
          <w:rFonts w:cstheme="minorHAnsi"/>
          <w:noProof/>
          <w:color w:val="000000"/>
          <w:lang w:val="en-GB"/>
        </w:rPr>
        <w:t>Third Party to the network;</w:t>
      </w:r>
    </w:p>
    <w:p w14:paraId="0AE42E4B" w14:textId="6738FB4F" w:rsidR="006E5290" w:rsidRPr="005709BC" w:rsidRDefault="00060C6F" w:rsidP="00060C6F">
      <w:pPr>
        <w:pStyle w:val="ListParagraph"/>
        <w:numPr>
          <w:ilvl w:val="0"/>
          <w:numId w:val="8"/>
        </w:numPr>
        <w:autoSpaceDE w:val="0"/>
        <w:autoSpaceDN w:val="0"/>
        <w:adjustRightInd w:val="0"/>
        <w:spacing w:after="120"/>
        <w:contextualSpacing w:val="0"/>
        <w:jc w:val="both"/>
        <w:rPr>
          <w:rFonts w:cstheme="minorHAnsi"/>
          <w:noProof/>
          <w:color w:val="000000"/>
          <w:lang w:val="en-GB"/>
        </w:rPr>
      </w:pPr>
      <w:r w:rsidRPr="005709BC">
        <w:rPr>
          <w:rFonts w:cstheme="minorHAnsi"/>
          <w:noProof/>
          <w:color w:val="000000"/>
          <w:lang w:val="en-GB"/>
        </w:rPr>
        <w:t>proper handling of subsidies in line</w:t>
      </w:r>
      <w:r w:rsidR="00A770BE" w:rsidRPr="005709BC">
        <w:rPr>
          <w:rFonts w:cstheme="minorHAnsi"/>
          <w:noProof/>
          <w:color w:val="000000"/>
          <w:lang w:val="en-GB"/>
        </w:rPr>
        <w:t xml:space="preserve"> with State A</w:t>
      </w:r>
      <w:r w:rsidRPr="005709BC">
        <w:rPr>
          <w:rFonts w:cstheme="minorHAnsi"/>
          <w:noProof/>
          <w:color w:val="000000"/>
          <w:lang w:val="en-GB"/>
        </w:rPr>
        <w:t>id.</w:t>
      </w:r>
    </w:p>
    <w:p w14:paraId="54F7E01F" w14:textId="00EDA871" w:rsidR="00FD489E" w:rsidRPr="005709BC" w:rsidRDefault="00B6778E" w:rsidP="007548CD">
      <w:pPr>
        <w:spacing w:after="120"/>
        <w:jc w:val="both"/>
        <w:rPr>
          <w:rFonts w:cstheme="minorHAnsi"/>
          <w:bCs/>
          <w:noProof/>
          <w:lang w:val="en-GB"/>
        </w:rPr>
      </w:pPr>
      <w:r w:rsidRPr="005709BC">
        <w:rPr>
          <w:rFonts w:cstheme="minorHAnsi"/>
          <w:bCs/>
          <w:noProof/>
          <w:lang w:val="en-GB"/>
        </w:rPr>
        <w:t>The wholesale electricity market faces: lack of day-ahead market, lack of sufficient active suppliers, lack of full implementation of the Guideline on Market Liberalization, as well as obligations arising from the Bulk Supply Agreement between KEK and KESCO/KEDS. HPP Ujmani since May 2019 offers its production in the free market, but the impact of this generator in the wholesale market is small as its share in the energy produced in the country is about 2%.</w:t>
      </w:r>
    </w:p>
    <w:p w14:paraId="087D2E79" w14:textId="48B2ACC7" w:rsidR="00232CE8" w:rsidRPr="005709BC" w:rsidRDefault="00BF3E0E" w:rsidP="007548CD">
      <w:pPr>
        <w:spacing w:after="120"/>
        <w:jc w:val="both"/>
        <w:rPr>
          <w:rFonts w:cstheme="minorHAnsi"/>
          <w:noProof/>
          <w:lang w:val="en-GB"/>
        </w:rPr>
      </w:pPr>
      <w:r w:rsidRPr="005709BC">
        <w:rPr>
          <w:rFonts w:cstheme="minorHAnsi"/>
          <w:noProof/>
          <w:lang w:val="en-GB"/>
        </w:rPr>
        <w:t xml:space="preserve">Since August 2018, the procurement of electricity for import and export is carried out by respecting the </w:t>
      </w:r>
      <w:r w:rsidRPr="005709BC">
        <w:rPr>
          <w:rFonts w:cstheme="minorHAnsi"/>
          <w:b/>
          <w:noProof/>
          <w:lang w:val="en-GB"/>
        </w:rPr>
        <w:t>Procedure for Electricity Trading</w:t>
      </w:r>
      <w:r w:rsidRPr="005709BC">
        <w:rPr>
          <w:rFonts w:cstheme="minorHAnsi"/>
          <w:noProof/>
          <w:lang w:val="en-GB"/>
        </w:rPr>
        <w:t xml:space="preserve">, such as: call for tender, communication with participating parties, sufficient number of traders participating in auctions, the most economically advantageous </w:t>
      </w:r>
      <w:r w:rsidR="00BB62DA" w:rsidRPr="005709BC">
        <w:rPr>
          <w:rFonts w:cstheme="minorHAnsi"/>
          <w:noProof/>
          <w:lang w:val="en-GB"/>
        </w:rPr>
        <w:t>price,</w:t>
      </w:r>
      <w:r w:rsidRPr="005709BC">
        <w:rPr>
          <w:rFonts w:cstheme="minorHAnsi"/>
          <w:noProof/>
          <w:lang w:val="en-GB"/>
        </w:rPr>
        <w:t xml:space="preserve"> trading schedules, etc., as well as applying the EFET framework agreement.</w:t>
      </w:r>
    </w:p>
    <w:p w14:paraId="445DDF67" w14:textId="483CCB06" w:rsidR="007548CD" w:rsidRPr="005709BC" w:rsidRDefault="00D62507" w:rsidP="007548CD">
      <w:pPr>
        <w:spacing w:after="120"/>
        <w:jc w:val="both"/>
        <w:rPr>
          <w:rFonts w:cstheme="minorHAnsi"/>
          <w:noProof/>
          <w:color w:val="000000" w:themeColor="text1"/>
          <w:lang w:val="en-GB"/>
        </w:rPr>
      </w:pPr>
      <w:bookmarkStart w:id="4" w:name="_Toc46254612"/>
      <w:bookmarkEnd w:id="4"/>
      <w:r w:rsidRPr="005709BC">
        <w:rPr>
          <w:rFonts w:cstheme="minorHAnsi"/>
          <w:noProof/>
          <w:color w:val="000000" w:themeColor="text1"/>
          <w:lang w:val="en-GB"/>
        </w:rPr>
        <w:t xml:space="preserve">Kosovo and Albania are in the process of establishing a joint APEX energy exchange, as well as merging </w:t>
      </w:r>
      <w:r w:rsidR="00745B30" w:rsidRPr="005709BC">
        <w:rPr>
          <w:rFonts w:cstheme="minorHAnsi"/>
          <w:noProof/>
          <w:color w:val="000000" w:themeColor="text1"/>
          <w:lang w:val="en-GB"/>
        </w:rPr>
        <w:t xml:space="preserve">the </w:t>
      </w:r>
      <w:r w:rsidRPr="005709BC">
        <w:rPr>
          <w:rFonts w:cstheme="minorHAnsi"/>
          <w:noProof/>
          <w:color w:val="000000" w:themeColor="text1"/>
          <w:lang w:val="en-GB"/>
        </w:rPr>
        <w:t>day-ahead markets, which supports and helps the increase of competition and market liquidity. The level of competition and liquidity increases with the operation of the 400 kV line between Kosovo and Albania, which is not yet in operation because KOSTT is not yet a member with complete rights at ENTSO-E. The non-operation of this line, among other things, affects the unwillingness of suppliers to operate in the market, resulting in reduced competition.</w:t>
      </w:r>
    </w:p>
    <w:p w14:paraId="60503999" w14:textId="77777777" w:rsidR="009A0A33" w:rsidRPr="005709BC" w:rsidRDefault="009A0A33">
      <w:pPr>
        <w:rPr>
          <w:rFonts w:eastAsiaTheme="majorEastAsia" w:cstheme="minorHAnsi"/>
          <w:b/>
          <w:bCs/>
          <w:noProof/>
          <w:color w:val="365F91" w:themeColor="accent1" w:themeShade="BF"/>
          <w:sz w:val="28"/>
          <w:szCs w:val="28"/>
          <w:lang w:val="en-GB"/>
        </w:rPr>
      </w:pPr>
      <w:r w:rsidRPr="005709BC">
        <w:rPr>
          <w:rFonts w:cstheme="minorHAnsi"/>
          <w:noProof/>
          <w:lang w:val="en-GB"/>
        </w:rPr>
        <w:br w:type="page"/>
      </w:r>
    </w:p>
    <w:p w14:paraId="00BE91DB" w14:textId="600FE868" w:rsidR="004C5ED2" w:rsidRPr="005709BC" w:rsidRDefault="00CE59CE" w:rsidP="009A0A33">
      <w:pPr>
        <w:pStyle w:val="Heading1"/>
        <w:numPr>
          <w:ilvl w:val="0"/>
          <w:numId w:val="2"/>
        </w:numPr>
        <w:snapToGrid w:val="0"/>
        <w:spacing w:before="240" w:after="360"/>
        <w:ind w:left="446" w:hanging="446"/>
        <w:jc w:val="both"/>
        <w:rPr>
          <w:rFonts w:asciiTheme="minorHAnsi" w:hAnsiTheme="minorHAnsi" w:cstheme="minorHAnsi"/>
          <w:noProof/>
          <w:lang w:val="en-GB"/>
        </w:rPr>
      </w:pPr>
      <w:r w:rsidRPr="005709BC">
        <w:rPr>
          <w:rFonts w:asciiTheme="minorHAnsi" w:hAnsiTheme="minorHAnsi" w:cstheme="minorHAnsi"/>
          <w:noProof/>
          <w:lang w:val="en-GB"/>
        </w:rPr>
        <w:lastRenderedPageBreak/>
        <w:t>Retail electricity market</w:t>
      </w:r>
    </w:p>
    <w:p w14:paraId="29EE27EC" w14:textId="4A93E703" w:rsidR="00C37878" w:rsidRPr="005709BC" w:rsidRDefault="00CE59CE" w:rsidP="007548CD">
      <w:pPr>
        <w:spacing w:after="120"/>
        <w:jc w:val="both"/>
        <w:rPr>
          <w:rFonts w:cstheme="minorHAnsi"/>
          <w:noProof/>
          <w:lang w:val="en-GB"/>
        </w:rPr>
      </w:pPr>
      <w:r w:rsidRPr="005709BC">
        <w:rPr>
          <w:rFonts w:cstheme="minorHAnsi"/>
          <w:noProof/>
          <w:lang w:val="en-GB"/>
        </w:rPr>
        <w:t>According to the legislation in force, electricity supply is an activity independent of electricity transmission and distribution activities which covers the purchase and sale of electricity, including resale to customers with the right of u</w:t>
      </w:r>
      <w:r w:rsidR="00876E09" w:rsidRPr="005709BC">
        <w:rPr>
          <w:rFonts w:cstheme="minorHAnsi"/>
          <w:noProof/>
          <w:lang w:val="en-GB"/>
        </w:rPr>
        <w:t>niversal service and those at de</w:t>
      </w:r>
      <w:r w:rsidRPr="005709BC">
        <w:rPr>
          <w:rFonts w:cstheme="minorHAnsi"/>
          <w:noProof/>
          <w:lang w:val="en-GB"/>
        </w:rPr>
        <w:t>regulated prices.</w:t>
      </w:r>
    </w:p>
    <w:p w14:paraId="307E4667" w14:textId="627B8524" w:rsidR="00C37878" w:rsidRPr="005709BC" w:rsidRDefault="00BE3968">
      <w:pPr>
        <w:spacing w:after="120"/>
        <w:jc w:val="both"/>
        <w:rPr>
          <w:rFonts w:cstheme="minorHAnsi"/>
          <w:noProof/>
          <w:lang w:val="en-GB"/>
        </w:rPr>
      </w:pPr>
      <w:r w:rsidRPr="005709BC">
        <w:rPr>
          <w:rFonts w:cstheme="minorHAnsi"/>
          <w:noProof/>
          <w:lang w:val="en-GB"/>
        </w:rPr>
        <w:t xml:space="preserve">In order to support competition in the retail market, the electricity market has undergone reforms, adapting to the requirements of the relevant European directives. One of the effective reforms in our market is the possibility for the customer to switch their supplier, which is provided through the </w:t>
      </w:r>
      <w:r w:rsidRPr="005709BC">
        <w:rPr>
          <w:rFonts w:cstheme="minorHAnsi"/>
          <w:b/>
          <w:noProof/>
          <w:lang w:val="en-GB"/>
        </w:rPr>
        <w:t>Supplier Switching Rule</w:t>
      </w:r>
      <w:r w:rsidRPr="005709BC">
        <w:rPr>
          <w:rStyle w:val="FootnoteReference"/>
          <w:rFonts w:cstheme="minorHAnsi"/>
          <w:noProof/>
          <w:lang w:val="en-GB"/>
        </w:rPr>
        <w:footnoteReference w:id="5"/>
      </w:r>
      <w:r w:rsidRPr="005709BC">
        <w:rPr>
          <w:rFonts w:cstheme="minorHAnsi"/>
          <w:noProof/>
          <w:lang w:val="en-GB"/>
        </w:rPr>
        <w:t>, approved by ERO in October 2016. Through this, customers can switch the supplier, which directly affects bringing suppliers to the market and at the same time encouraging competition and liquidity in the electricity market.</w:t>
      </w:r>
    </w:p>
    <w:p w14:paraId="775FAF33" w14:textId="099B2883" w:rsidR="00C37878" w:rsidRPr="005709BC" w:rsidRDefault="000F6F6C">
      <w:pPr>
        <w:spacing w:after="120"/>
        <w:jc w:val="both"/>
        <w:rPr>
          <w:rFonts w:eastAsia="Times New Roman" w:cstheme="minorHAnsi"/>
          <w:noProof/>
          <w:lang w:val="en-GB"/>
        </w:rPr>
      </w:pPr>
      <w:r w:rsidRPr="005709BC">
        <w:rPr>
          <w:rFonts w:cstheme="minorHAnsi"/>
          <w:noProof/>
          <w:lang w:val="en-GB"/>
        </w:rPr>
        <w:t>In the retail electricity market, purchasing energy can be a complicated process, especially for c</w:t>
      </w:r>
      <w:r w:rsidR="00752CBC" w:rsidRPr="005709BC">
        <w:rPr>
          <w:rFonts w:cstheme="minorHAnsi"/>
          <w:noProof/>
          <w:lang w:val="en-GB"/>
        </w:rPr>
        <w:t xml:space="preserve">ustomers </w:t>
      </w:r>
      <w:r w:rsidRPr="005709BC">
        <w:rPr>
          <w:rFonts w:cstheme="minorHAnsi"/>
          <w:noProof/>
          <w:lang w:val="en-GB"/>
        </w:rPr>
        <w:t xml:space="preserve">who do not have sufficient knowledge of the energy sector. From the experience of opening the retail market in other countries, informing and educating </w:t>
      </w:r>
      <w:r w:rsidR="00E47200" w:rsidRPr="005709BC">
        <w:rPr>
          <w:rFonts w:cstheme="minorHAnsi"/>
          <w:noProof/>
          <w:lang w:val="en-GB"/>
        </w:rPr>
        <w:t xml:space="preserve">customers </w:t>
      </w:r>
      <w:r w:rsidRPr="005709BC">
        <w:rPr>
          <w:rFonts w:cstheme="minorHAnsi"/>
          <w:noProof/>
          <w:lang w:val="en-GB"/>
        </w:rPr>
        <w:t>is the key factor for the functioning of a competitive and transparent market. So far, ERO has licensed 8 legal entities for retail electricity supply, which have met the criteria for this activity, which are: KESCO, HEP Energ</w:t>
      </w:r>
      <w:r w:rsidR="0032587E" w:rsidRPr="005709BC">
        <w:rPr>
          <w:rFonts w:cstheme="minorHAnsi"/>
          <w:noProof/>
          <w:lang w:val="en-GB"/>
        </w:rPr>
        <w:t>j</w:t>
      </w:r>
      <w:r w:rsidRPr="005709BC">
        <w:rPr>
          <w:rFonts w:cstheme="minorHAnsi"/>
          <w:noProof/>
          <w:lang w:val="en-GB"/>
        </w:rPr>
        <w:t xml:space="preserve">ia KS, GSA Energy, Future Energy Trading And Exchange Dynamics, Jaha Company , Kosovo Energy Corporation-KEK, SharrCem, and Enerco LLC. However, </w:t>
      </w:r>
      <w:r w:rsidR="0032587E" w:rsidRPr="005709BC">
        <w:rPr>
          <w:rFonts w:cstheme="minorHAnsi"/>
          <w:noProof/>
          <w:lang w:val="en-GB"/>
        </w:rPr>
        <w:t>except</w:t>
      </w:r>
      <w:r w:rsidRPr="005709BC">
        <w:rPr>
          <w:rFonts w:cstheme="minorHAnsi"/>
          <w:noProof/>
          <w:lang w:val="en-GB"/>
        </w:rPr>
        <w:t xml:space="preserve"> </w:t>
      </w:r>
      <w:r w:rsidR="0032587E" w:rsidRPr="005709BC">
        <w:rPr>
          <w:rFonts w:cstheme="minorHAnsi"/>
          <w:noProof/>
          <w:lang w:val="en-GB"/>
        </w:rPr>
        <w:t>for</w:t>
      </w:r>
      <w:r w:rsidRPr="005709BC">
        <w:rPr>
          <w:rFonts w:cstheme="minorHAnsi"/>
          <w:noProof/>
          <w:lang w:val="en-GB"/>
        </w:rPr>
        <w:t xml:space="preserve"> KESCO which serves about 600,000 customers (100% of them), there are no other active suppliers in Kosovo.</w:t>
      </w:r>
    </w:p>
    <w:p w14:paraId="2CD12E8D" w14:textId="51021B37" w:rsidR="00C37878" w:rsidRPr="005709BC" w:rsidRDefault="00A44D3A">
      <w:pPr>
        <w:pStyle w:val="Heading2"/>
        <w:numPr>
          <w:ilvl w:val="1"/>
          <w:numId w:val="2"/>
        </w:numPr>
        <w:spacing w:after="240"/>
        <w:ind w:left="187" w:firstLine="86"/>
        <w:jc w:val="both"/>
        <w:rPr>
          <w:rFonts w:asciiTheme="minorHAnsi" w:hAnsiTheme="minorHAnsi" w:cstheme="minorHAnsi"/>
          <w:noProof/>
          <w:color w:val="548DD4" w:themeColor="text2" w:themeTint="99"/>
          <w:lang w:val="en-GB"/>
        </w:rPr>
      </w:pPr>
      <w:r w:rsidRPr="005709BC">
        <w:rPr>
          <w:rFonts w:asciiTheme="minorHAnsi" w:hAnsiTheme="minorHAnsi" w:cstheme="minorHAnsi"/>
          <w:noProof/>
          <w:color w:val="548DD4" w:themeColor="text2" w:themeTint="99"/>
          <w:lang w:val="en-GB"/>
        </w:rPr>
        <w:t>Competition in the retail market</w:t>
      </w:r>
    </w:p>
    <w:p w14:paraId="6FF3B28F" w14:textId="20C926EC" w:rsidR="00C37878" w:rsidRPr="005709BC" w:rsidRDefault="00394865">
      <w:pPr>
        <w:spacing w:after="120"/>
        <w:jc w:val="both"/>
        <w:rPr>
          <w:rFonts w:cstheme="minorHAnsi"/>
          <w:noProof/>
          <w:lang w:val="en-GB"/>
        </w:rPr>
      </w:pPr>
      <w:r w:rsidRPr="005709BC">
        <w:rPr>
          <w:rFonts w:cstheme="minorHAnsi"/>
          <w:noProof/>
          <w:lang w:val="en-GB"/>
        </w:rPr>
        <w:t>The presence of competition in the markets results in significant improvements in the productivity and internal efficiency of electricity companies, but the main beneficiary in this process is the final customer.</w:t>
      </w:r>
    </w:p>
    <w:p w14:paraId="731601E5" w14:textId="79111ED7" w:rsidR="00C37878" w:rsidRPr="005709BC" w:rsidRDefault="00394865">
      <w:pPr>
        <w:spacing w:after="120"/>
        <w:jc w:val="both"/>
        <w:rPr>
          <w:rFonts w:cstheme="minorHAnsi"/>
          <w:bCs/>
          <w:noProof/>
          <w:lang w:val="en-GB"/>
        </w:rPr>
      </w:pPr>
      <w:r w:rsidRPr="005709BC">
        <w:rPr>
          <w:rFonts w:cstheme="minorHAnsi"/>
          <w:bCs/>
          <w:noProof/>
          <w:lang w:val="en-GB"/>
        </w:rPr>
        <w:t xml:space="preserve">Competition should in principle contribute to the efficiency of the system, facing customers with real costs of electricity generation, transmission and distribution. At the same time, trading companies can offer more stable prices and insurance mechanisms for those customers who are not willing to take a risk in the short term. The process of market liberalization at the level of retail electricity supply is supported by rules such as: Rule on Determination of Revenues for Universal </w:t>
      </w:r>
      <w:r w:rsidR="00E149D8" w:rsidRPr="005709BC">
        <w:rPr>
          <w:rFonts w:cstheme="minorHAnsi"/>
          <w:bCs/>
          <w:noProof/>
          <w:lang w:val="en-GB"/>
        </w:rPr>
        <w:t>Service Supplier</w:t>
      </w:r>
      <w:r w:rsidRPr="005709BC">
        <w:rPr>
          <w:rFonts w:cstheme="minorHAnsi"/>
          <w:bCs/>
          <w:noProof/>
          <w:lang w:val="en-GB"/>
        </w:rPr>
        <w:t xml:space="preserve">, </w:t>
      </w:r>
      <w:r w:rsidR="00E149D8" w:rsidRPr="005709BC">
        <w:rPr>
          <w:rFonts w:cstheme="minorHAnsi"/>
          <w:bCs/>
          <w:noProof/>
          <w:lang w:val="en-GB"/>
        </w:rPr>
        <w:t>Rule on Supplier of Last Resort</w:t>
      </w:r>
      <w:r w:rsidRPr="005709BC">
        <w:rPr>
          <w:rFonts w:cstheme="minorHAnsi"/>
          <w:bCs/>
          <w:noProof/>
          <w:lang w:val="en-GB"/>
        </w:rPr>
        <w:t xml:space="preserve"> and </w:t>
      </w:r>
      <w:r w:rsidR="00E149D8" w:rsidRPr="005709BC">
        <w:rPr>
          <w:rFonts w:cstheme="minorHAnsi"/>
          <w:bCs/>
          <w:noProof/>
          <w:lang w:val="en-GB"/>
        </w:rPr>
        <w:t>Supplier Switching Rule</w:t>
      </w:r>
      <w:r w:rsidRPr="005709BC">
        <w:rPr>
          <w:rFonts w:cstheme="minorHAnsi"/>
          <w:bCs/>
          <w:noProof/>
          <w:lang w:val="en-GB"/>
        </w:rPr>
        <w:t>.</w:t>
      </w:r>
    </w:p>
    <w:p w14:paraId="2E53A867" w14:textId="2745EF35" w:rsidR="00C37878" w:rsidRPr="005709BC" w:rsidRDefault="00A218F9" w:rsidP="007548CD">
      <w:pPr>
        <w:spacing w:after="120"/>
        <w:jc w:val="both"/>
        <w:rPr>
          <w:rFonts w:cstheme="minorHAnsi"/>
          <w:noProof/>
          <w:lang w:val="en-GB"/>
        </w:rPr>
      </w:pPr>
      <w:r w:rsidRPr="005709BC">
        <w:rPr>
          <w:rFonts w:cstheme="minorHAnsi"/>
          <w:noProof/>
          <w:lang w:val="en-GB"/>
        </w:rPr>
        <w:t>Effective competition in the retail electricity supply market is mainly conditioned by competition in the wholesale supply market in Kosovo and mainly at the generation level. Given the obligations arising from the Bulk Supply Agreement concluded between KEK and KEDS (KESCO), this results in limited liquidity in the retail market, as well as liquidity in generation, which also hinders competition.</w:t>
      </w:r>
    </w:p>
    <w:p w14:paraId="5A7034C8" w14:textId="08B574C2" w:rsidR="00201BAC" w:rsidRPr="005709BC" w:rsidRDefault="00BD37A8" w:rsidP="007548CD">
      <w:pPr>
        <w:spacing w:after="120"/>
        <w:jc w:val="both"/>
        <w:rPr>
          <w:rFonts w:cstheme="minorHAnsi"/>
          <w:noProof/>
          <w:lang w:val="en-GB"/>
        </w:rPr>
      </w:pPr>
      <w:r w:rsidRPr="005709BC">
        <w:rPr>
          <w:rFonts w:cstheme="minorHAnsi"/>
          <w:noProof/>
          <w:lang w:val="en-GB"/>
        </w:rPr>
        <w:t xml:space="preserve">To take a closer look at the problems and obstacles of suppliers, ERO has conducted a survey with licensed suppliers in Kosovo, through which it has managed to </w:t>
      </w:r>
      <w:r w:rsidR="00AD03E5" w:rsidRPr="005709BC">
        <w:rPr>
          <w:rFonts w:cstheme="minorHAnsi"/>
          <w:noProof/>
          <w:lang w:val="en-GB"/>
        </w:rPr>
        <w:t>obtain</w:t>
      </w:r>
      <w:r w:rsidRPr="005709BC">
        <w:rPr>
          <w:rFonts w:cstheme="minorHAnsi"/>
          <w:noProof/>
          <w:lang w:val="en-GB"/>
        </w:rPr>
        <w:t xml:space="preserve"> results related to the level of competition in the market.</w:t>
      </w:r>
    </w:p>
    <w:p w14:paraId="1DA5D3CB" w14:textId="4B89F54D" w:rsidR="00C37878" w:rsidRPr="005709BC" w:rsidRDefault="005F7609" w:rsidP="007548CD">
      <w:pPr>
        <w:spacing w:after="120"/>
        <w:jc w:val="both"/>
        <w:rPr>
          <w:rFonts w:cstheme="minorHAnsi"/>
          <w:noProof/>
          <w:lang w:val="en-GB"/>
        </w:rPr>
      </w:pPr>
      <w:r w:rsidRPr="005709BC">
        <w:rPr>
          <w:rFonts w:cstheme="minorHAnsi"/>
          <w:noProof/>
          <w:lang w:val="en-GB"/>
        </w:rPr>
        <w:lastRenderedPageBreak/>
        <w:t xml:space="preserve">The results obtained from this survey show that one of the obstacles to the development of competition in the electricity market is the </w:t>
      </w:r>
      <w:r w:rsidR="00B46A52" w:rsidRPr="005709BC">
        <w:rPr>
          <w:rFonts w:cstheme="minorHAnsi"/>
          <w:noProof/>
          <w:lang w:val="en-GB"/>
        </w:rPr>
        <w:t>Bulk</w:t>
      </w:r>
      <w:r w:rsidRPr="005709BC">
        <w:rPr>
          <w:rFonts w:cstheme="minorHAnsi"/>
          <w:noProof/>
          <w:lang w:val="en-GB"/>
        </w:rPr>
        <w:t xml:space="preserve"> Supply Agreement concluded between KEK and KEDS, </w:t>
      </w:r>
      <w:r w:rsidR="00B46A52" w:rsidRPr="005709BC">
        <w:rPr>
          <w:rFonts w:cstheme="minorHAnsi"/>
          <w:noProof/>
          <w:lang w:val="en-GB"/>
        </w:rPr>
        <w:t>upon</w:t>
      </w:r>
      <w:r w:rsidRPr="005709BC">
        <w:rPr>
          <w:rFonts w:cstheme="minorHAnsi"/>
          <w:noProof/>
          <w:lang w:val="en-GB"/>
        </w:rPr>
        <w:t xml:space="preserve"> the privatization of KEDS as a distribution </w:t>
      </w:r>
      <w:r w:rsidR="0093423D" w:rsidRPr="005709BC">
        <w:rPr>
          <w:rFonts w:cstheme="minorHAnsi"/>
          <w:noProof/>
          <w:lang w:val="en-GB"/>
        </w:rPr>
        <w:t xml:space="preserve">system </w:t>
      </w:r>
      <w:r w:rsidR="005E34B0" w:rsidRPr="005709BC">
        <w:rPr>
          <w:rFonts w:cstheme="minorHAnsi"/>
          <w:noProof/>
          <w:lang w:val="en-GB"/>
        </w:rPr>
        <w:t xml:space="preserve">and supply </w:t>
      </w:r>
      <w:r w:rsidRPr="005709BC">
        <w:rPr>
          <w:rFonts w:cstheme="minorHAnsi"/>
          <w:noProof/>
          <w:lang w:val="en-GB"/>
        </w:rPr>
        <w:t>operator</w:t>
      </w:r>
      <w:r w:rsidR="005E34B0" w:rsidRPr="005709BC">
        <w:rPr>
          <w:rFonts w:cstheme="minorHAnsi"/>
          <w:noProof/>
          <w:lang w:val="en-GB"/>
        </w:rPr>
        <w:t xml:space="preserve">. </w:t>
      </w:r>
      <w:r w:rsidR="0093423D" w:rsidRPr="005709BC">
        <w:rPr>
          <w:rFonts w:cstheme="minorHAnsi"/>
          <w:noProof/>
          <w:lang w:val="en-GB"/>
        </w:rPr>
        <w:t>Also, according</w:t>
      </w:r>
      <w:r w:rsidRPr="005709BC">
        <w:rPr>
          <w:rFonts w:cstheme="minorHAnsi"/>
          <w:noProof/>
          <w:lang w:val="en-GB"/>
        </w:rPr>
        <w:t xml:space="preserve"> to the survey results, the lack of access of suppliers to sufficient information about the load profile of electricity </w:t>
      </w:r>
      <w:r w:rsidR="005E34B0" w:rsidRPr="005709BC">
        <w:rPr>
          <w:rFonts w:cstheme="minorHAnsi"/>
          <w:noProof/>
          <w:lang w:val="en-GB"/>
        </w:rPr>
        <w:t>customer</w:t>
      </w:r>
      <w:r w:rsidRPr="005709BC">
        <w:rPr>
          <w:rFonts w:cstheme="minorHAnsi"/>
          <w:noProof/>
          <w:lang w:val="en-GB"/>
        </w:rPr>
        <w:t>s in Kosovo also has an impact on low competition.</w:t>
      </w:r>
    </w:p>
    <w:p w14:paraId="7DBAE53D" w14:textId="01F9E9F9" w:rsidR="00C37878" w:rsidRPr="005709BC" w:rsidRDefault="004934BD">
      <w:pPr>
        <w:spacing w:after="120"/>
        <w:jc w:val="both"/>
        <w:rPr>
          <w:rFonts w:cstheme="minorHAnsi"/>
          <w:noProof/>
          <w:lang w:val="en-GB"/>
        </w:rPr>
      </w:pPr>
      <w:r w:rsidRPr="005709BC">
        <w:rPr>
          <w:rFonts w:cstheme="minorHAnsi"/>
          <w:noProof/>
          <w:lang w:val="en-GB"/>
        </w:rPr>
        <w:t>In order to improve competition in the retail electricity market in the country, ERO with the assistance of the National Association of Regulatory Utility Commis</w:t>
      </w:r>
      <w:r w:rsidR="005709BC">
        <w:rPr>
          <w:rFonts w:cstheme="minorHAnsi"/>
          <w:noProof/>
          <w:lang w:val="en-GB"/>
        </w:rPr>
        <w:t>s</w:t>
      </w:r>
      <w:r w:rsidRPr="005709BC">
        <w:rPr>
          <w:rFonts w:cstheme="minorHAnsi"/>
          <w:noProof/>
          <w:lang w:val="en-GB"/>
        </w:rPr>
        <w:t>ioners - NARUC, is working on the creation of the electricity Price Comparison Tool (PCT), which will enable customers, in an open market, to have a reliable source to compare the prices that electricity suppliers will offer.</w:t>
      </w:r>
    </w:p>
    <w:p w14:paraId="05F954D8" w14:textId="77777777" w:rsidR="009A0A33" w:rsidRPr="005709BC" w:rsidRDefault="009A0A33">
      <w:pPr>
        <w:rPr>
          <w:rFonts w:eastAsiaTheme="majorEastAsia" w:cstheme="minorHAnsi"/>
          <w:b/>
          <w:bCs/>
          <w:noProof/>
          <w:color w:val="365F91" w:themeColor="accent1" w:themeShade="BF"/>
          <w:sz w:val="28"/>
          <w:szCs w:val="28"/>
          <w:lang w:val="en-GB"/>
        </w:rPr>
      </w:pPr>
      <w:r w:rsidRPr="005709BC">
        <w:rPr>
          <w:rFonts w:cstheme="minorHAnsi"/>
          <w:noProof/>
          <w:lang w:val="en-GB"/>
        </w:rPr>
        <w:br w:type="page"/>
      </w:r>
    </w:p>
    <w:p w14:paraId="4938835D" w14:textId="363C5F67" w:rsidR="00C37878" w:rsidRPr="005709BC" w:rsidRDefault="00AE51E8" w:rsidP="009A0A33">
      <w:pPr>
        <w:pStyle w:val="Heading1"/>
        <w:numPr>
          <w:ilvl w:val="0"/>
          <w:numId w:val="2"/>
        </w:numPr>
        <w:snapToGrid w:val="0"/>
        <w:spacing w:before="240" w:after="360"/>
        <w:ind w:left="446" w:hanging="446"/>
        <w:jc w:val="both"/>
        <w:rPr>
          <w:rFonts w:asciiTheme="minorHAnsi" w:hAnsiTheme="minorHAnsi" w:cstheme="minorHAnsi"/>
          <w:noProof/>
          <w:lang w:val="en-GB"/>
        </w:rPr>
      </w:pPr>
      <w:bookmarkStart w:id="5" w:name="_Toc48901199"/>
      <w:r w:rsidRPr="005709BC">
        <w:rPr>
          <w:rFonts w:asciiTheme="minorHAnsi" w:hAnsiTheme="minorHAnsi" w:cstheme="minorHAnsi"/>
          <w:noProof/>
          <w:lang w:val="en-GB"/>
        </w:rPr>
        <w:lastRenderedPageBreak/>
        <w:t xml:space="preserve">Herfindahl </w:t>
      </w:r>
      <w:r w:rsidR="00F32306" w:rsidRPr="005709BC">
        <w:rPr>
          <w:rFonts w:asciiTheme="minorHAnsi" w:hAnsiTheme="minorHAnsi" w:cstheme="minorHAnsi"/>
          <w:noProof/>
          <w:lang w:val="en-GB"/>
        </w:rPr>
        <w:t>–</w:t>
      </w:r>
      <w:r w:rsidRPr="005709BC">
        <w:rPr>
          <w:rFonts w:asciiTheme="minorHAnsi" w:hAnsiTheme="minorHAnsi" w:cstheme="minorHAnsi"/>
          <w:noProof/>
          <w:lang w:val="en-GB"/>
        </w:rPr>
        <w:t xml:space="preserve"> Hirschman</w:t>
      </w:r>
      <w:r w:rsidR="00F32306" w:rsidRPr="005709BC">
        <w:rPr>
          <w:rFonts w:asciiTheme="minorHAnsi" w:hAnsiTheme="minorHAnsi" w:cstheme="minorHAnsi"/>
          <w:noProof/>
          <w:lang w:val="en-GB"/>
        </w:rPr>
        <w:t xml:space="preserve"> Index</w:t>
      </w:r>
      <w:r w:rsidRPr="005709BC">
        <w:rPr>
          <w:rFonts w:asciiTheme="minorHAnsi" w:hAnsiTheme="minorHAnsi" w:cstheme="minorHAnsi"/>
          <w:noProof/>
          <w:lang w:val="en-GB"/>
        </w:rPr>
        <w:t xml:space="preserve"> (HHI)</w:t>
      </w:r>
      <w:bookmarkEnd w:id="5"/>
    </w:p>
    <w:p w14:paraId="181456A9" w14:textId="2BBC848E" w:rsidR="00814D77" w:rsidRPr="005709BC" w:rsidRDefault="00E00B96" w:rsidP="007548CD">
      <w:pPr>
        <w:pStyle w:val="ECABodyText"/>
        <w:spacing w:after="120" w:line="276" w:lineRule="auto"/>
        <w:jc w:val="both"/>
        <w:rPr>
          <w:rFonts w:asciiTheme="minorHAnsi" w:hAnsiTheme="minorHAnsi" w:cstheme="minorHAnsi"/>
          <w:noProof/>
          <w:color w:val="000000"/>
        </w:rPr>
      </w:pPr>
      <w:r w:rsidRPr="005709BC">
        <w:rPr>
          <w:rFonts w:asciiTheme="minorHAnsi" w:hAnsiTheme="minorHAnsi" w:cstheme="minorHAnsi"/>
          <w:noProof/>
          <w:szCs w:val="22"/>
        </w:rPr>
        <w:t xml:space="preserve">In order to evaluate the level of competition in the electricity market in the country, the Herfindahl-Hirschman </w:t>
      </w:r>
      <w:r w:rsidR="00E355D4" w:rsidRPr="005709BC">
        <w:rPr>
          <w:rFonts w:asciiTheme="minorHAnsi" w:hAnsiTheme="minorHAnsi" w:cstheme="minorHAnsi"/>
          <w:noProof/>
          <w:szCs w:val="22"/>
        </w:rPr>
        <w:t>I</w:t>
      </w:r>
      <w:r w:rsidRPr="005709BC">
        <w:rPr>
          <w:rFonts w:asciiTheme="minorHAnsi" w:hAnsiTheme="minorHAnsi" w:cstheme="minorHAnsi"/>
          <w:noProof/>
          <w:szCs w:val="22"/>
        </w:rPr>
        <w:t>ndex (HHI) was applied, which measures the market concentration in order to determine whether the market is competitive or has a monopoly tendency. The value of HHI varies from 0 to 10,000, and the higher the value of the indicator, the more concentrated the market is. The index can be 10,000 if there is only one active market participant in a monopoly position on the part of the supplier. When the value of the index is above 5,000, the market concentration is very high, while even an index value above 1,800 is considered a high value. This value can be considered to be a threshold, as the market concentration on this value can lead to the possibility of abusing a dominant market position. An HHI index value between 1,000 and 1,800 indicates a moderately concentrated market, while an index below 1,000 indicates that the market is deconcentrated.</w:t>
      </w:r>
    </w:p>
    <w:p w14:paraId="5F4D5CFF" w14:textId="72BF72A9" w:rsidR="00814D77" w:rsidRPr="005709BC" w:rsidRDefault="007061BF" w:rsidP="007548CD">
      <w:pPr>
        <w:autoSpaceDE w:val="0"/>
        <w:autoSpaceDN w:val="0"/>
        <w:adjustRightInd w:val="0"/>
        <w:spacing w:after="120" w:line="240" w:lineRule="auto"/>
        <w:jc w:val="both"/>
        <w:rPr>
          <w:rFonts w:cstheme="minorHAnsi"/>
          <w:noProof/>
          <w:color w:val="000000"/>
          <w:lang w:val="en-GB"/>
        </w:rPr>
      </w:pPr>
      <w:r w:rsidRPr="005709BC">
        <w:rPr>
          <w:rFonts w:cstheme="minorHAnsi"/>
          <w:noProof/>
          <w:color w:val="000000"/>
          <w:lang w:val="en-GB"/>
        </w:rPr>
        <w:t xml:space="preserve">The wholesale electricity market is dominated by KEK generator which covers about 90% of the domestic market demand, while the rest of the market demand is covered by other domestic generators and import. Also, based on the obligations arising from the </w:t>
      </w:r>
      <w:r w:rsidRPr="005709BC">
        <w:rPr>
          <w:rFonts w:cstheme="minorHAnsi"/>
          <w:b/>
          <w:noProof/>
          <w:color w:val="000000"/>
          <w:lang w:val="en-GB"/>
        </w:rPr>
        <w:t>Bulk Supply Agreement</w:t>
      </w:r>
      <w:r w:rsidRPr="005709BC">
        <w:rPr>
          <w:rFonts w:cstheme="minorHAnsi"/>
          <w:noProof/>
          <w:color w:val="000000"/>
          <w:lang w:val="en-GB"/>
        </w:rPr>
        <w:t>, KEK will sell to KEDS all electricity that can be supplied from its facilities, which KEDS may request from time to time under this Agreement. This limits the real opportunities for competition in the wholesale electricity market, and reduces the possibility of suppliers' activity on equal terms in the market.</w:t>
      </w:r>
    </w:p>
    <w:p w14:paraId="35F5870B" w14:textId="1A825319" w:rsidR="00C90D80" w:rsidRPr="005709BC" w:rsidRDefault="00636FA4" w:rsidP="007548CD">
      <w:pPr>
        <w:autoSpaceDE w:val="0"/>
        <w:autoSpaceDN w:val="0"/>
        <w:adjustRightInd w:val="0"/>
        <w:spacing w:after="120" w:line="240" w:lineRule="auto"/>
        <w:rPr>
          <w:rFonts w:cstheme="minorHAnsi"/>
          <w:noProof/>
          <w:color w:val="000000"/>
          <w:lang w:val="en-GB"/>
        </w:rPr>
      </w:pPr>
      <w:r w:rsidRPr="005709BC">
        <w:rPr>
          <w:rFonts w:cstheme="minorHAnsi"/>
          <w:noProof/>
          <w:color w:val="000000"/>
          <w:lang w:val="en-GB"/>
        </w:rPr>
        <w:t>According to the current situation of the wholesale energy market, the HHI Index turns out to be 9,115, which indicates that there is a very high concentration of production in the market.</w:t>
      </w:r>
    </w:p>
    <w:p w14:paraId="274A73C2" w14:textId="19E79C94" w:rsidR="0007160A" w:rsidRPr="005709BC" w:rsidRDefault="00636FA4" w:rsidP="007548CD">
      <w:pPr>
        <w:pStyle w:val="ECABodyText"/>
        <w:spacing w:after="120" w:line="276" w:lineRule="auto"/>
        <w:jc w:val="both"/>
        <w:rPr>
          <w:rFonts w:asciiTheme="minorHAnsi" w:hAnsiTheme="minorHAnsi" w:cstheme="minorHAnsi"/>
          <w:noProof/>
          <w:color w:val="FF0000"/>
          <w:szCs w:val="22"/>
        </w:rPr>
      </w:pPr>
      <w:r w:rsidRPr="005709BC">
        <w:rPr>
          <w:rFonts w:asciiTheme="minorHAnsi" w:hAnsiTheme="minorHAnsi" w:cstheme="minorHAnsi"/>
          <w:noProof/>
          <w:szCs w:val="22"/>
        </w:rPr>
        <w:t>The result of HHI measurements for the level of competition in the retail market in the country is 10,000, therefore based on the values of the indicators of this index, ERO finds that the retail market in the country is highly concentrated, since, although there are 8 licensed suppliers, only one of them (KESCO) operates in the market, and has 100% market share.</w:t>
      </w:r>
    </w:p>
    <w:p w14:paraId="6E47AD3E" w14:textId="77777777" w:rsidR="009A0A33" w:rsidRPr="005709BC" w:rsidRDefault="009A0A33">
      <w:pPr>
        <w:rPr>
          <w:rFonts w:eastAsiaTheme="majorEastAsia" w:cstheme="minorHAnsi"/>
          <w:b/>
          <w:bCs/>
          <w:noProof/>
          <w:color w:val="365F91" w:themeColor="accent1" w:themeShade="BF"/>
          <w:sz w:val="28"/>
          <w:szCs w:val="28"/>
          <w:lang w:val="en-GB"/>
        </w:rPr>
      </w:pPr>
      <w:r w:rsidRPr="005709BC">
        <w:rPr>
          <w:rFonts w:cstheme="minorHAnsi"/>
          <w:noProof/>
          <w:lang w:val="en-GB"/>
        </w:rPr>
        <w:br w:type="page"/>
      </w:r>
    </w:p>
    <w:p w14:paraId="4ECE2693" w14:textId="1AB37EB8" w:rsidR="00C37878" w:rsidRPr="005709BC" w:rsidRDefault="007829BC" w:rsidP="009A0A33">
      <w:pPr>
        <w:pStyle w:val="Heading1"/>
        <w:numPr>
          <w:ilvl w:val="0"/>
          <w:numId w:val="2"/>
        </w:numPr>
        <w:snapToGrid w:val="0"/>
        <w:spacing w:before="240" w:after="360"/>
        <w:ind w:left="446" w:hanging="446"/>
        <w:jc w:val="both"/>
        <w:rPr>
          <w:rFonts w:asciiTheme="minorHAnsi" w:hAnsiTheme="minorHAnsi" w:cstheme="minorHAnsi"/>
          <w:noProof/>
          <w:lang w:val="en-GB"/>
        </w:rPr>
      </w:pPr>
      <w:r w:rsidRPr="005709BC">
        <w:rPr>
          <w:rFonts w:asciiTheme="minorHAnsi" w:hAnsiTheme="minorHAnsi" w:cstheme="minorHAnsi"/>
          <w:noProof/>
          <w:lang w:val="en-GB"/>
        </w:rPr>
        <w:lastRenderedPageBreak/>
        <w:t>Conclusions</w:t>
      </w:r>
    </w:p>
    <w:p w14:paraId="55AAA367" w14:textId="3D920D1E" w:rsidR="00F6405A" w:rsidRPr="005709BC" w:rsidRDefault="00F91FEE" w:rsidP="007548CD">
      <w:pPr>
        <w:autoSpaceDE w:val="0"/>
        <w:autoSpaceDN w:val="0"/>
        <w:adjustRightInd w:val="0"/>
        <w:spacing w:after="120"/>
        <w:jc w:val="both"/>
        <w:rPr>
          <w:rFonts w:cstheme="minorHAnsi"/>
          <w:noProof/>
          <w:color w:val="000000"/>
          <w:lang w:val="en-GB"/>
        </w:rPr>
      </w:pPr>
      <w:r w:rsidRPr="005709BC">
        <w:rPr>
          <w:rFonts w:cstheme="minorHAnsi"/>
          <w:noProof/>
          <w:color w:val="000000"/>
          <w:lang w:val="en-GB"/>
        </w:rPr>
        <w:t xml:space="preserve">Based on the primary legislation of the energy sector (which is partially in line with European Directives), as well as the criteria for evaluating competition in electricity supply, ERO has prepared this report on </w:t>
      </w:r>
      <w:r w:rsidR="00F85A73" w:rsidRPr="005709BC">
        <w:rPr>
          <w:rFonts w:cstheme="minorHAnsi"/>
          <w:noProof/>
          <w:color w:val="000000"/>
          <w:lang w:val="en-GB"/>
        </w:rPr>
        <w:t>evaluating</w:t>
      </w:r>
      <w:r w:rsidRPr="005709BC">
        <w:rPr>
          <w:rFonts w:cstheme="minorHAnsi"/>
          <w:noProof/>
          <w:color w:val="000000"/>
          <w:lang w:val="en-GB"/>
        </w:rPr>
        <w:t xml:space="preserve"> competition in the electricity market in Kosovo.</w:t>
      </w:r>
    </w:p>
    <w:p w14:paraId="0E4B83A2" w14:textId="55AB4FF5" w:rsidR="00F6405A" w:rsidRPr="005709BC" w:rsidRDefault="002B0572" w:rsidP="007548CD">
      <w:pPr>
        <w:autoSpaceDE w:val="0"/>
        <w:autoSpaceDN w:val="0"/>
        <w:adjustRightInd w:val="0"/>
        <w:spacing w:after="120"/>
        <w:jc w:val="both"/>
        <w:rPr>
          <w:rFonts w:cstheme="minorHAnsi"/>
          <w:bCs/>
          <w:noProof/>
          <w:lang w:val="en-GB"/>
        </w:rPr>
      </w:pPr>
      <w:r w:rsidRPr="005709BC">
        <w:rPr>
          <w:rFonts w:cstheme="minorHAnsi"/>
          <w:bCs/>
          <w:noProof/>
          <w:lang w:val="en-GB"/>
        </w:rPr>
        <w:t>Also according to the requirements of the legislation, ERO and KCA are obliged to sign a memorandum of cooperation as well as to monitor competition and prevent anti-competitive practices in the electricity sector. However, so far no such memorandum has been signed.</w:t>
      </w:r>
    </w:p>
    <w:p w14:paraId="02058FD5" w14:textId="776DD28B" w:rsidR="00916908" w:rsidRPr="005709BC" w:rsidRDefault="00063148" w:rsidP="007548CD">
      <w:pPr>
        <w:autoSpaceDE w:val="0"/>
        <w:autoSpaceDN w:val="0"/>
        <w:adjustRightInd w:val="0"/>
        <w:spacing w:after="120"/>
        <w:jc w:val="both"/>
        <w:rPr>
          <w:rFonts w:cstheme="minorHAnsi"/>
          <w:bCs/>
          <w:noProof/>
          <w:highlight w:val="yellow"/>
          <w:lang w:val="en-GB"/>
        </w:rPr>
      </w:pPr>
      <w:r w:rsidRPr="005709BC">
        <w:rPr>
          <w:rFonts w:cstheme="minorHAnsi"/>
          <w:noProof/>
          <w:color w:val="000000"/>
          <w:lang w:val="en-GB"/>
        </w:rPr>
        <w:t xml:space="preserve">Based on the analysis of the competition criteria set out in the </w:t>
      </w:r>
      <w:r w:rsidR="00790A62" w:rsidRPr="005709BC">
        <w:rPr>
          <w:rFonts w:cstheme="minorHAnsi"/>
          <w:noProof/>
          <w:color w:val="000000"/>
          <w:lang w:val="en-GB"/>
        </w:rPr>
        <w:t>D</w:t>
      </w:r>
      <w:r w:rsidRPr="005709BC">
        <w:rPr>
          <w:rFonts w:cstheme="minorHAnsi"/>
          <w:noProof/>
          <w:color w:val="000000"/>
          <w:lang w:val="en-GB"/>
        </w:rPr>
        <w:t xml:space="preserve">ecision of ERO, V_342_2011, including the results provided by the market concentration measurement indicator (HHI) for the current market situation, as well as based on the findings of this </w:t>
      </w:r>
      <w:r w:rsidR="00911E9F" w:rsidRPr="005709BC">
        <w:rPr>
          <w:rFonts w:cstheme="minorHAnsi"/>
          <w:noProof/>
          <w:color w:val="000000"/>
          <w:lang w:val="en-GB"/>
        </w:rPr>
        <w:t>report which</w:t>
      </w:r>
      <w:r w:rsidRPr="005709BC">
        <w:rPr>
          <w:rFonts w:cstheme="minorHAnsi"/>
          <w:noProof/>
          <w:color w:val="000000"/>
          <w:lang w:val="en-GB"/>
        </w:rPr>
        <w:t xml:space="preserve"> includes the analysis and research conducted regarding the functioning of the market and the level of competition, ERO has drawn the following conclusions:</w:t>
      </w:r>
    </w:p>
    <w:p w14:paraId="2A6B97C7" w14:textId="3227E0FF" w:rsidR="00F6405A" w:rsidRPr="005709BC" w:rsidRDefault="00867391" w:rsidP="00FE16A5">
      <w:pPr>
        <w:spacing w:after="120"/>
        <w:ind w:left="360"/>
        <w:jc w:val="both"/>
        <w:rPr>
          <w:rFonts w:cstheme="minorHAnsi"/>
          <w:noProof/>
          <w:lang w:val="en-GB" w:eastAsia="de-DE"/>
        </w:rPr>
      </w:pPr>
      <w:r w:rsidRPr="005709BC">
        <w:rPr>
          <w:rFonts w:cstheme="minorHAnsi"/>
          <w:noProof/>
          <w:lang w:val="en-GB" w:eastAsia="de-DE"/>
        </w:rPr>
        <w:t>Electricity generation capacities in Kosovo are mainly from power plants which account for about 95% of domestic production, and the rest are hydropower plants, wind plants and photovoltaic panels.</w:t>
      </w:r>
    </w:p>
    <w:p w14:paraId="7CAA6603" w14:textId="38EA483A" w:rsidR="00F6405A" w:rsidRPr="005709BC" w:rsidRDefault="00CD40AF" w:rsidP="00FE16A5">
      <w:pPr>
        <w:spacing w:after="120"/>
        <w:ind w:left="360"/>
        <w:jc w:val="both"/>
        <w:rPr>
          <w:rFonts w:cstheme="minorHAnsi"/>
          <w:noProof/>
          <w:color w:val="000000"/>
          <w:lang w:val="en-GB"/>
        </w:rPr>
      </w:pPr>
      <w:r w:rsidRPr="005709BC">
        <w:rPr>
          <w:rFonts w:cstheme="minorHAnsi"/>
          <w:noProof/>
          <w:lang w:val="en-GB"/>
        </w:rPr>
        <w:t xml:space="preserve">The largest existing producer (KEK), is the participant with the largest share of production in the energy market in the country. KEK has a </w:t>
      </w:r>
      <w:r w:rsidRPr="005709BC">
        <w:rPr>
          <w:rFonts w:cstheme="minorHAnsi"/>
          <w:b/>
          <w:noProof/>
          <w:lang w:val="en-GB"/>
        </w:rPr>
        <w:t>Bulk Supply Agreement</w:t>
      </w:r>
      <w:r w:rsidR="00A43B5E">
        <w:rPr>
          <w:rFonts w:cstheme="minorHAnsi"/>
          <w:noProof/>
          <w:lang w:val="en-GB"/>
        </w:rPr>
        <w:t xml:space="preserve"> with KESCO/KEDS thro</w:t>
      </w:r>
      <w:r w:rsidRPr="005709BC">
        <w:rPr>
          <w:rFonts w:cstheme="minorHAnsi"/>
          <w:noProof/>
          <w:lang w:val="en-GB"/>
        </w:rPr>
        <w:t>ugh which it is obliged to provide all the energy needed to supply the customers who are entitled the Universal Service with priority to KESCO as USS, while the rest of the energy is provided to cover system losses, according to the instructions in the letter of ERO "H</w:t>
      </w:r>
      <w:r w:rsidR="00790A62" w:rsidRPr="005709BC">
        <w:rPr>
          <w:rFonts w:cstheme="minorHAnsi"/>
          <w:noProof/>
          <w:lang w:val="en-GB"/>
        </w:rPr>
        <w:t>an</w:t>
      </w:r>
      <w:r w:rsidRPr="005709BC">
        <w:rPr>
          <w:rFonts w:cstheme="minorHAnsi"/>
          <w:noProof/>
          <w:lang w:val="en-GB"/>
        </w:rPr>
        <w:t xml:space="preserve">dling of Wholesale Energy". It should also be noted that electricity surpluses (after covering the demand of customers with the right to universal service and system losses), are offered by KEK in the free and competitive market based on the Procedure </w:t>
      </w:r>
      <w:r w:rsidR="002614E3" w:rsidRPr="005709BC">
        <w:rPr>
          <w:rFonts w:cstheme="minorHAnsi"/>
          <w:noProof/>
          <w:lang w:val="en-GB"/>
        </w:rPr>
        <w:t xml:space="preserve">on </w:t>
      </w:r>
      <w:r w:rsidRPr="005709BC">
        <w:rPr>
          <w:rFonts w:cstheme="minorHAnsi"/>
          <w:noProof/>
          <w:lang w:val="en-GB"/>
        </w:rPr>
        <w:t>Electricity Trading, where all suppliers can participate equally.</w:t>
      </w:r>
    </w:p>
    <w:p w14:paraId="30188531" w14:textId="702B36B3" w:rsidR="00D6407E" w:rsidRPr="005709BC" w:rsidRDefault="00695786" w:rsidP="00FE16A5">
      <w:pPr>
        <w:autoSpaceDE w:val="0"/>
        <w:autoSpaceDN w:val="0"/>
        <w:adjustRightInd w:val="0"/>
        <w:spacing w:after="120"/>
        <w:ind w:left="360"/>
        <w:jc w:val="both"/>
        <w:rPr>
          <w:rFonts w:cstheme="minorHAnsi"/>
          <w:bCs/>
          <w:noProof/>
          <w:lang w:val="en-GB"/>
        </w:rPr>
      </w:pPr>
      <w:r w:rsidRPr="005709BC">
        <w:rPr>
          <w:rFonts w:cstheme="minorHAnsi"/>
          <w:bCs/>
          <w:noProof/>
          <w:lang w:val="en-GB"/>
        </w:rPr>
        <w:t xml:space="preserve">HPP Ujmani is the generator which is subject to the </w:t>
      </w:r>
      <w:r w:rsidR="00635E1E" w:rsidRPr="005709BC">
        <w:rPr>
          <w:rFonts w:cstheme="minorHAnsi"/>
          <w:bCs/>
          <w:noProof/>
          <w:lang w:val="en-GB"/>
        </w:rPr>
        <w:t>criteria</w:t>
      </w:r>
      <w:r w:rsidRPr="005709BC">
        <w:rPr>
          <w:rFonts w:cstheme="minorHAnsi"/>
          <w:bCs/>
          <w:noProof/>
          <w:lang w:val="en-GB"/>
        </w:rPr>
        <w:t xml:space="preserve"> of full competition, </w:t>
      </w:r>
      <w:r w:rsidR="00635E1E" w:rsidRPr="005709BC">
        <w:rPr>
          <w:rFonts w:cstheme="minorHAnsi"/>
          <w:bCs/>
          <w:noProof/>
          <w:lang w:val="en-GB"/>
        </w:rPr>
        <w:t>and carries out the sale of energy</w:t>
      </w:r>
      <w:r w:rsidRPr="005709BC">
        <w:rPr>
          <w:rFonts w:cstheme="minorHAnsi"/>
          <w:bCs/>
          <w:noProof/>
          <w:lang w:val="en-GB"/>
        </w:rPr>
        <w:t xml:space="preserve"> according to the </w:t>
      </w:r>
      <w:r w:rsidR="00635E1E" w:rsidRPr="005709BC">
        <w:rPr>
          <w:rFonts w:cstheme="minorHAnsi"/>
          <w:bCs/>
          <w:noProof/>
          <w:lang w:val="en-GB"/>
        </w:rPr>
        <w:t>Procedure on Electr</w:t>
      </w:r>
      <w:r w:rsidR="00A43B5E">
        <w:rPr>
          <w:rFonts w:cstheme="minorHAnsi"/>
          <w:bCs/>
          <w:noProof/>
          <w:lang w:val="en-GB"/>
        </w:rPr>
        <w:t>i</w:t>
      </w:r>
      <w:r w:rsidR="00635E1E" w:rsidRPr="005709BC">
        <w:rPr>
          <w:rFonts w:cstheme="minorHAnsi"/>
          <w:bCs/>
          <w:noProof/>
          <w:lang w:val="en-GB"/>
        </w:rPr>
        <w:t>city Trading</w:t>
      </w:r>
      <w:r w:rsidRPr="005709BC">
        <w:rPr>
          <w:rFonts w:cstheme="minorHAnsi"/>
          <w:bCs/>
          <w:noProof/>
          <w:lang w:val="en-GB"/>
        </w:rPr>
        <w:t>. The impact of this generator on the wholesale market is small given that its share in the locally produced energy is only about 2%.</w:t>
      </w:r>
    </w:p>
    <w:p w14:paraId="37BA6545" w14:textId="27B3E3DB" w:rsidR="002B31E0" w:rsidRPr="005709BC" w:rsidRDefault="00C660B9" w:rsidP="00FE16A5">
      <w:pPr>
        <w:autoSpaceDE w:val="0"/>
        <w:autoSpaceDN w:val="0"/>
        <w:adjustRightInd w:val="0"/>
        <w:spacing w:after="120"/>
        <w:ind w:left="360"/>
        <w:jc w:val="both"/>
        <w:rPr>
          <w:rFonts w:cstheme="minorHAnsi"/>
          <w:bCs/>
          <w:noProof/>
          <w:lang w:val="en-GB"/>
        </w:rPr>
      </w:pPr>
      <w:r w:rsidRPr="005709BC">
        <w:rPr>
          <w:rFonts w:cstheme="minorHAnsi"/>
          <w:bCs/>
          <w:noProof/>
          <w:lang w:val="en-GB"/>
        </w:rPr>
        <w:t xml:space="preserve">Production from Renewable Electricity Generators is not </w:t>
      </w:r>
      <w:r w:rsidR="00FB4036" w:rsidRPr="005709BC">
        <w:rPr>
          <w:rFonts w:cstheme="minorHAnsi"/>
          <w:bCs/>
          <w:noProof/>
          <w:lang w:val="en-GB"/>
        </w:rPr>
        <w:t>handled</w:t>
      </w:r>
      <w:r w:rsidRPr="005709BC">
        <w:rPr>
          <w:rFonts w:cstheme="minorHAnsi"/>
          <w:bCs/>
          <w:noProof/>
          <w:lang w:val="en-GB"/>
        </w:rPr>
        <w:t xml:space="preserve"> according to the principles of free and competitive market, because these generators have agreements for sale and purch</w:t>
      </w:r>
      <w:r w:rsidR="00FB4036" w:rsidRPr="005709BC">
        <w:rPr>
          <w:rFonts w:cstheme="minorHAnsi"/>
          <w:bCs/>
          <w:noProof/>
          <w:lang w:val="en-GB"/>
        </w:rPr>
        <w:t>ase of energy according to the Support S</w:t>
      </w:r>
      <w:r w:rsidRPr="005709BC">
        <w:rPr>
          <w:rFonts w:cstheme="minorHAnsi"/>
          <w:bCs/>
          <w:noProof/>
          <w:lang w:val="en-GB"/>
        </w:rPr>
        <w:t xml:space="preserve">cheme with incentive tariffs, and also their impact is small on the </w:t>
      </w:r>
      <w:r w:rsidR="008D5FE5" w:rsidRPr="005709BC">
        <w:rPr>
          <w:rFonts w:cstheme="minorHAnsi"/>
          <w:bCs/>
          <w:noProof/>
          <w:lang w:val="en-GB"/>
        </w:rPr>
        <w:t xml:space="preserve">competition </w:t>
      </w:r>
      <w:r w:rsidRPr="005709BC">
        <w:rPr>
          <w:rFonts w:cstheme="minorHAnsi"/>
          <w:bCs/>
          <w:noProof/>
          <w:lang w:val="en-GB"/>
        </w:rPr>
        <w:t>level.</w:t>
      </w:r>
    </w:p>
    <w:p w14:paraId="04CBD1F3" w14:textId="45B2170A" w:rsidR="00C37878" w:rsidRPr="005709BC" w:rsidRDefault="005F0CEC" w:rsidP="00FE16A5">
      <w:pPr>
        <w:autoSpaceDE w:val="0"/>
        <w:autoSpaceDN w:val="0"/>
        <w:adjustRightInd w:val="0"/>
        <w:spacing w:after="120"/>
        <w:ind w:left="360"/>
        <w:jc w:val="both"/>
        <w:rPr>
          <w:rFonts w:cstheme="minorHAnsi"/>
          <w:bCs/>
          <w:noProof/>
          <w:lang w:val="en-GB"/>
        </w:rPr>
      </w:pPr>
      <w:r w:rsidRPr="005709BC">
        <w:rPr>
          <w:rFonts w:cstheme="minorHAnsi"/>
          <w:bCs/>
          <w:noProof/>
          <w:lang w:val="en-GB"/>
        </w:rPr>
        <w:t>Even the non-recognition of KOSTT as a regulatory area, and as a result, the non-operation of the 400 kV cross-border line Kosovo-Albania, in addition to limiting the operating capabilities of suppliers in Kosovo, complicates the process of merging day-ahead markets Kosovo-Albania which has an impact on the competition and liquidity of the energy market in Kosovo.</w:t>
      </w:r>
    </w:p>
    <w:p w14:paraId="1A420E81" w14:textId="559B0426" w:rsidR="00C37878" w:rsidRPr="005709BC" w:rsidRDefault="00EC6178" w:rsidP="00FE16A5">
      <w:pPr>
        <w:autoSpaceDE w:val="0"/>
        <w:autoSpaceDN w:val="0"/>
        <w:adjustRightInd w:val="0"/>
        <w:spacing w:after="120"/>
        <w:ind w:left="360"/>
        <w:jc w:val="both"/>
        <w:rPr>
          <w:rFonts w:cstheme="minorHAnsi"/>
          <w:bCs/>
          <w:noProof/>
          <w:lang w:val="en-GB"/>
        </w:rPr>
      </w:pPr>
      <w:r w:rsidRPr="005709BC">
        <w:rPr>
          <w:rFonts w:cstheme="minorHAnsi"/>
          <w:bCs/>
          <w:noProof/>
          <w:lang w:val="en-GB"/>
        </w:rPr>
        <w:t>So far, 8 (eight) suppliers are licensed, but currently all customers are supplied by the only active supplier (KESCO), including customers entitled the universal service at regulated prices, as well as customers at deregulated prices.</w:t>
      </w:r>
    </w:p>
    <w:p w14:paraId="3E3CF733" w14:textId="47B44521" w:rsidR="00E312EF" w:rsidRPr="005709BC" w:rsidRDefault="00E01A84" w:rsidP="00FE16A5">
      <w:pPr>
        <w:autoSpaceDE w:val="0"/>
        <w:autoSpaceDN w:val="0"/>
        <w:adjustRightInd w:val="0"/>
        <w:spacing w:after="120"/>
        <w:ind w:left="360"/>
        <w:jc w:val="both"/>
        <w:rPr>
          <w:rFonts w:cstheme="minorHAnsi"/>
          <w:noProof/>
          <w:color w:val="000000"/>
          <w:lang w:val="en-GB"/>
        </w:rPr>
      </w:pPr>
      <w:r w:rsidRPr="005709BC">
        <w:rPr>
          <w:rFonts w:cstheme="minorHAnsi"/>
          <w:noProof/>
          <w:color w:val="000000"/>
          <w:lang w:val="en-GB"/>
        </w:rPr>
        <w:lastRenderedPageBreak/>
        <w:t>Despite that with the legislation in force, customers are guaranteed the right to switch their supplier</w:t>
      </w:r>
      <w:r w:rsidR="009A24AE" w:rsidRPr="005709BC">
        <w:rPr>
          <w:rFonts w:cstheme="minorHAnsi"/>
          <w:noProof/>
          <w:color w:val="000000"/>
          <w:lang w:val="en-GB"/>
        </w:rPr>
        <w:t xml:space="preserve">, this has not been applied </w:t>
      </w:r>
      <w:r w:rsidR="00B21AA7" w:rsidRPr="005709BC">
        <w:rPr>
          <w:rFonts w:cstheme="minorHAnsi"/>
          <w:noProof/>
          <w:color w:val="000000"/>
          <w:lang w:val="en-GB"/>
        </w:rPr>
        <w:t>yet, since</w:t>
      </w:r>
      <w:r w:rsidRPr="005709BC">
        <w:rPr>
          <w:rFonts w:cstheme="minorHAnsi"/>
          <w:noProof/>
          <w:color w:val="000000"/>
          <w:lang w:val="en-GB"/>
        </w:rPr>
        <w:t>, as mentioned above, KESCO is the only active Supplier.</w:t>
      </w:r>
    </w:p>
    <w:p w14:paraId="14788F51" w14:textId="05ED73E9" w:rsidR="000C635D" w:rsidRPr="005709BC" w:rsidRDefault="00245FEE" w:rsidP="00DF4181">
      <w:pPr>
        <w:autoSpaceDE w:val="0"/>
        <w:autoSpaceDN w:val="0"/>
        <w:adjustRightInd w:val="0"/>
        <w:spacing w:after="120"/>
        <w:ind w:left="360"/>
        <w:jc w:val="both"/>
        <w:rPr>
          <w:rFonts w:cstheme="minorHAnsi"/>
          <w:noProof/>
          <w:color w:val="000000"/>
          <w:lang w:val="en-GB"/>
        </w:rPr>
      </w:pPr>
      <w:r w:rsidRPr="005709BC">
        <w:rPr>
          <w:rFonts w:cstheme="minorHAnsi"/>
          <w:noProof/>
          <w:color w:val="000000"/>
          <w:lang w:val="en-GB"/>
        </w:rPr>
        <w:t xml:space="preserve">Also, the partial implementation of the Guideline on Market Liberalization; low prices for the supply of customers with the right to universal service, as well as the obligations arising from the </w:t>
      </w:r>
      <w:r w:rsidRPr="005709BC">
        <w:rPr>
          <w:rFonts w:cstheme="minorHAnsi"/>
          <w:b/>
          <w:noProof/>
          <w:color w:val="000000"/>
          <w:lang w:val="en-GB"/>
        </w:rPr>
        <w:t>Bulk Supply Agreement</w:t>
      </w:r>
      <w:r w:rsidRPr="005709BC">
        <w:rPr>
          <w:rFonts w:cstheme="minorHAnsi"/>
          <w:noProof/>
          <w:color w:val="000000"/>
          <w:lang w:val="en-GB"/>
        </w:rPr>
        <w:t>, may have an impact on reducing competition.</w:t>
      </w:r>
    </w:p>
    <w:p w14:paraId="7FD8E394" w14:textId="600A3ACC" w:rsidR="00916908" w:rsidRPr="005709BC" w:rsidRDefault="0029502F" w:rsidP="00C500D1">
      <w:pPr>
        <w:autoSpaceDE w:val="0"/>
        <w:autoSpaceDN w:val="0"/>
        <w:adjustRightInd w:val="0"/>
        <w:spacing w:after="120"/>
        <w:jc w:val="both"/>
        <w:rPr>
          <w:rFonts w:cstheme="minorHAnsi"/>
          <w:bCs/>
          <w:noProof/>
          <w:lang w:val="en-GB"/>
        </w:rPr>
      </w:pPr>
      <w:r w:rsidRPr="005709BC">
        <w:rPr>
          <w:rFonts w:cstheme="minorHAnsi"/>
          <w:bCs/>
          <w:noProof/>
          <w:lang w:val="en-GB"/>
        </w:rPr>
        <w:t xml:space="preserve">Based on the findings stated above and the results obtained from the survey conducted with licensed suppliers in Kosovo, as well as based on the results obtained from the Market Concentration Measurement Index (HHI), ERO concludes that the concentration in </w:t>
      </w:r>
      <w:r w:rsidR="00C86F4F" w:rsidRPr="005709BC">
        <w:rPr>
          <w:rFonts w:cstheme="minorHAnsi"/>
          <w:bCs/>
          <w:noProof/>
          <w:lang w:val="en-GB"/>
        </w:rPr>
        <w:t>the wholesale</w:t>
      </w:r>
      <w:r w:rsidRPr="005709BC">
        <w:rPr>
          <w:rFonts w:cstheme="minorHAnsi"/>
          <w:bCs/>
          <w:noProof/>
          <w:lang w:val="en-GB"/>
        </w:rPr>
        <w:t xml:space="preserve"> and retail energy market is very high, which means that the energy market in the country for the period under review is facing a </w:t>
      </w:r>
      <w:r w:rsidRPr="005709BC">
        <w:rPr>
          <w:rFonts w:cstheme="minorHAnsi"/>
          <w:b/>
          <w:bCs/>
          <w:noProof/>
          <w:lang w:val="en-GB"/>
        </w:rPr>
        <w:t>lack of competition</w:t>
      </w:r>
      <w:r w:rsidRPr="005709BC">
        <w:rPr>
          <w:rFonts w:cstheme="minorHAnsi"/>
          <w:bCs/>
          <w:noProof/>
          <w:lang w:val="en-GB"/>
        </w:rPr>
        <w:t>.</w:t>
      </w:r>
    </w:p>
    <w:p w14:paraId="6123C809" w14:textId="77777777" w:rsidR="009A0A33" w:rsidRPr="005709BC" w:rsidRDefault="009A0A33" w:rsidP="00304A61">
      <w:pPr>
        <w:pStyle w:val="ListParagraph"/>
        <w:jc w:val="center"/>
        <w:rPr>
          <w:rFonts w:cstheme="minorHAnsi"/>
          <w:noProof/>
          <w:lang w:val="en-GB"/>
        </w:rPr>
      </w:pPr>
    </w:p>
    <w:p w14:paraId="34BDF14A" w14:textId="77777777" w:rsidR="00F97205" w:rsidRPr="005709BC" w:rsidRDefault="00F97205" w:rsidP="00304A61">
      <w:pPr>
        <w:pStyle w:val="ListParagraph"/>
        <w:jc w:val="center"/>
        <w:rPr>
          <w:rFonts w:cstheme="minorHAnsi"/>
          <w:noProof/>
          <w:lang w:val="en-GB"/>
        </w:rPr>
      </w:pPr>
    </w:p>
    <w:p w14:paraId="75DE6C8F" w14:textId="77777777" w:rsidR="00F97205" w:rsidRPr="005709BC" w:rsidRDefault="00F97205" w:rsidP="00304A61">
      <w:pPr>
        <w:pStyle w:val="ListParagraph"/>
        <w:jc w:val="center"/>
        <w:rPr>
          <w:rFonts w:cstheme="minorHAnsi"/>
          <w:noProof/>
          <w:lang w:val="en-GB"/>
        </w:rPr>
      </w:pPr>
    </w:p>
    <w:p w14:paraId="70F7B17E" w14:textId="259511E3" w:rsidR="00C37878" w:rsidRPr="005709BC" w:rsidRDefault="002A67D0" w:rsidP="00304A61">
      <w:pPr>
        <w:pStyle w:val="ListParagraph"/>
        <w:jc w:val="center"/>
        <w:rPr>
          <w:rFonts w:cstheme="minorHAnsi"/>
          <w:noProof/>
          <w:lang w:val="en-GB"/>
        </w:rPr>
      </w:pPr>
      <w:r w:rsidRPr="005709BC">
        <w:rPr>
          <w:rFonts w:cstheme="minorHAnsi"/>
          <w:noProof/>
          <w:lang w:val="en-GB"/>
        </w:rPr>
        <w:t>END OF DOCUMENT</w:t>
      </w:r>
    </w:p>
    <w:sectPr w:rsidR="00C37878" w:rsidRPr="005709BC" w:rsidSect="009A0A33">
      <w:footerReference w:type="default" r:id="rId8"/>
      <w:headerReference w:type="first" r:id="rId9"/>
      <w:footerReference w:type="first" r:id="rId10"/>
      <w:pgSz w:w="12240" w:h="15840"/>
      <w:pgMar w:top="1440" w:right="1440" w:bottom="1530" w:left="1440" w:header="720" w:footer="81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A864" w14:textId="77777777" w:rsidR="00B93598" w:rsidRDefault="00B93598" w:rsidP="007B2526">
      <w:pPr>
        <w:spacing w:after="0" w:line="240" w:lineRule="auto"/>
      </w:pPr>
      <w:r>
        <w:separator/>
      </w:r>
    </w:p>
  </w:endnote>
  <w:endnote w:type="continuationSeparator" w:id="0">
    <w:p w14:paraId="03C133CA" w14:textId="77777777" w:rsidR="00B93598" w:rsidRDefault="00B93598" w:rsidP="007B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725"/>
      <w:docPartObj>
        <w:docPartGallery w:val="Page Numbers (Bottom of Page)"/>
        <w:docPartUnique/>
      </w:docPartObj>
    </w:sdtPr>
    <w:sdtEndPr/>
    <w:sdtContent>
      <w:p w14:paraId="3F30FE74" w14:textId="6DD54D96" w:rsidR="00752CBC" w:rsidRDefault="00752CBC" w:rsidP="00706849">
        <w:pPr>
          <w:pStyle w:val="Footer"/>
        </w:pPr>
        <w:r>
          <w:rPr>
            <w:rFonts w:ascii="Calibri" w:hAnsi="Calibri"/>
            <w:noProof/>
            <w:color w:val="FFFFFF"/>
            <w:sz w:val="18"/>
            <w:szCs w:val="18"/>
            <w:lang w:val="en-US"/>
          </w:rPr>
          <mc:AlternateContent>
            <mc:Choice Requires="wps">
              <w:drawing>
                <wp:anchor distT="0" distB="0" distL="114300" distR="114300" simplePos="0" relativeHeight="251662336" behindDoc="0" locked="0" layoutInCell="1" allowOverlap="1" wp14:anchorId="799B295B" wp14:editId="508E87F6">
                  <wp:simplePos x="0" y="0"/>
                  <wp:positionH relativeFrom="column">
                    <wp:posOffset>-3810</wp:posOffset>
                  </wp:positionH>
                  <wp:positionV relativeFrom="paragraph">
                    <wp:posOffset>-50165</wp:posOffset>
                  </wp:positionV>
                  <wp:extent cx="5927725" cy="635"/>
                  <wp:effectExtent l="5715" t="6985" r="1016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635"/>
                          </a:xfrm>
                          <a:prstGeom prst="bentConnector3">
                            <a:avLst>
                              <a:gd name="adj1" fmla="val 49995"/>
                            </a:avLst>
                          </a:prstGeom>
                          <a:noFill/>
                          <a:ln w="9525">
                            <a:solidFill>
                              <a:srgbClr val="005F9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111E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3pt;margin-top:-3.95pt;width:466.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" adj="10799" strokecolor="#005f91"/>
              </w:pict>
            </mc:Fallback>
          </mc:AlternateContent>
        </w:r>
        <w:r>
          <w:rPr>
            <w:rFonts w:cstheme="minorHAnsi"/>
            <w:b/>
            <w:bCs/>
            <w:color w:val="1F497D"/>
          </w:rPr>
          <w:t xml:space="preserve"> Evaluation of competition in electricity market in Kosovo</w:t>
        </w:r>
        <w:r>
          <w:rPr>
            <w:rFonts w:cstheme="minorHAnsi"/>
            <w:b/>
            <w:bCs/>
            <w:color w:val="1F497D"/>
          </w:rPr>
          <w:tab/>
        </w:r>
        <w:r>
          <w:t xml:space="preserve"> </w:t>
        </w:r>
        <w:r>
          <w:fldChar w:fldCharType="begin"/>
        </w:r>
        <w:r>
          <w:instrText xml:space="preserve"> PAGE   \* MERGEFORMAT </w:instrText>
        </w:r>
        <w:r>
          <w:fldChar w:fldCharType="separate"/>
        </w:r>
        <w:r w:rsidR="00200F79">
          <w:rPr>
            <w:noProof/>
          </w:rPr>
          <w:t>16</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6F58" w14:textId="77777777" w:rsidR="00752CBC" w:rsidRPr="00F65B6C" w:rsidRDefault="00752CBC" w:rsidP="00706849">
    <w:pPr>
      <w:pStyle w:val="Footer"/>
      <w:tabs>
        <w:tab w:val="left" w:pos="6240"/>
        <w:tab w:val="left" w:pos="8075"/>
      </w:tabs>
      <w:ind w:left="-57"/>
      <w:rPr>
        <w:rFonts w:ascii="Calibri" w:hAnsi="Calibri"/>
        <w:color w:val="FFFFFF"/>
        <w:sz w:val="18"/>
        <w:szCs w:val="18"/>
      </w:rPr>
    </w:pPr>
    <w:r>
      <w:rPr>
        <w:rFonts w:ascii="Calibri" w:hAnsi="Calibri"/>
        <w:noProof/>
        <w:color w:val="FFFFFF"/>
        <w:sz w:val="18"/>
        <w:szCs w:val="18"/>
        <w:lang w:val="en-US"/>
      </w:rPr>
      <mc:AlternateContent>
        <mc:Choice Requires="wps">
          <w:drawing>
            <wp:anchor distT="0" distB="0" distL="114300" distR="114300" simplePos="0" relativeHeight="251660288" behindDoc="0" locked="0" layoutInCell="1" allowOverlap="1" wp14:anchorId="17B865FE" wp14:editId="182D7520">
              <wp:simplePos x="0" y="0"/>
              <wp:positionH relativeFrom="column">
                <wp:posOffset>-32385</wp:posOffset>
              </wp:positionH>
              <wp:positionV relativeFrom="paragraph">
                <wp:posOffset>87630</wp:posOffset>
              </wp:positionV>
              <wp:extent cx="5973445" cy="635"/>
              <wp:effectExtent l="5715" t="11430" r="12065" b="6985"/>
              <wp:wrapNone/>
              <wp:docPr id="1"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445" cy="635"/>
                      </a:xfrm>
                      <a:prstGeom prst="bentConnector3">
                        <a:avLst>
                          <a:gd name="adj1" fmla="val 49995"/>
                        </a:avLst>
                      </a:prstGeom>
                      <a:noFill/>
                      <a:ln w="9525">
                        <a:solidFill>
                          <a:srgbClr val="005F9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6C36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8" o:spid="_x0000_s1026" type="#_x0000_t34" style="position:absolute;margin-left:-2.55pt;margin-top:6.9pt;width:470.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" adj="10799" strokecolor="#005f91"/>
          </w:pict>
        </mc:Fallback>
      </mc:AlternateContent>
    </w:r>
    <w:r>
      <w:rPr>
        <w:rFonts w:ascii="Calibri" w:hAnsi="Calibri"/>
        <w:color w:val="FFFFFF"/>
        <w:sz w:val="18"/>
        <w:szCs w:val="18"/>
      </w:rPr>
      <w:tab/>
    </w:r>
    <w:r>
      <w:rPr>
        <w:rFonts w:ascii="Calibri" w:hAnsi="Calibri"/>
        <w:color w:val="FFFFFF"/>
        <w:sz w:val="18"/>
        <w:szCs w:val="18"/>
      </w:rPr>
      <w:t>-------</w:t>
    </w:r>
    <w:r>
      <w:rPr>
        <w:rFonts w:ascii="Calibri" w:hAnsi="Calibri"/>
        <w:color w:val="FFFFFF"/>
        <w:sz w:val="18"/>
        <w:szCs w:val="18"/>
      </w:rPr>
      <w:tab/>
    </w:r>
    <w:r>
      <w:rPr>
        <w:rFonts w:ascii="Calibri" w:hAnsi="Calibri"/>
        <w:color w:val="FFFFFF"/>
        <w:sz w:val="18"/>
        <w:szCs w:val="18"/>
      </w:rPr>
      <w:tab/>
    </w:r>
    <w:r>
      <w:rPr>
        <w:rFonts w:ascii="Calibri" w:hAnsi="Calibri"/>
        <w:color w:val="FFFFFF"/>
        <w:sz w:val="18"/>
        <w:szCs w:val="18"/>
      </w:rPr>
      <w:t>___------</w:t>
    </w:r>
    <w:r>
      <w:rPr>
        <w:rFonts w:ascii="Calibri" w:hAnsi="Calibri"/>
        <w:color w:val="FFFFFF"/>
        <w:sz w:val="18"/>
        <w:szCs w:val="18"/>
      </w:rPr>
      <w:tab/>
    </w:r>
    <w:r>
      <w:rPr>
        <w:rFonts w:ascii="Calibri" w:hAnsi="Calibri"/>
        <w:color w:val="FFFFFF"/>
        <w:sz w:val="18"/>
        <w:szCs w:val="18"/>
      </w:rPr>
      <w:tab/>
    </w:r>
  </w:p>
  <w:p w14:paraId="59327216" w14:textId="77777777" w:rsidR="00752CBC" w:rsidRDefault="00752CBC" w:rsidP="00C85372">
    <w:pPr>
      <w:pStyle w:val="Footer"/>
      <w:tabs>
        <w:tab w:val="left" w:pos="6240"/>
      </w:tabs>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14:paraId="7F4F9E24" w14:textId="77777777" w:rsidR="00752CBC" w:rsidRPr="007548CD" w:rsidRDefault="00752CBC" w:rsidP="00C85372">
    <w:pPr>
      <w:pStyle w:val="Footer"/>
      <w:tabs>
        <w:tab w:val="left" w:pos="6240"/>
      </w:tabs>
      <w:ind w:left="-57"/>
      <w:rPr>
        <w:rFonts w:ascii="Calibri" w:hAnsi="Calibri"/>
        <w:color w:val="005F91"/>
        <w:sz w:val="18"/>
        <w:szCs w:val="18"/>
      </w:rPr>
    </w:pPr>
    <w:r w:rsidRPr="007548CD">
      <w:rPr>
        <w:rFonts w:ascii="Calibri" w:hAnsi="Calibri"/>
        <w:color w:val="005F91"/>
        <w:sz w:val="18"/>
        <w:szCs w:val="18"/>
      </w:rPr>
      <w:t>Tel: 038 247 615 lok. 101, Fax: 038 247 620, E-mail: info@ero-ks.org, web: www.ero-ks.org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200F" w14:textId="77777777" w:rsidR="00B93598" w:rsidRDefault="00B93598" w:rsidP="007B2526">
      <w:pPr>
        <w:spacing w:after="0" w:line="240" w:lineRule="auto"/>
      </w:pPr>
      <w:r>
        <w:separator/>
      </w:r>
    </w:p>
  </w:footnote>
  <w:footnote w:type="continuationSeparator" w:id="0">
    <w:p w14:paraId="4E88F306" w14:textId="77777777" w:rsidR="00B93598" w:rsidRDefault="00B93598" w:rsidP="007B2526">
      <w:pPr>
        <w:spacing w:after="0" w:line="240" w:lineRule="auto"/>
      </w:pPr>
      <w:r>
        <w:continuationSeparator/>
      </w:r>
    </w:p>
  </w:footnote>
  <w:footnote w:id="1">
    <w:p w14:paraId="217B97B6" w14:textId="1B4A7BFD" w:rsidR="00752CBC" w:rsidRPr="00457BA0" w:rsidRDefault="00752CBC">
      <w:pPr>
        <w:pStyle w:val="FootnoteText"/>
        <w:rPr>
          <w:lang w:val="en-US"/>
        </w:rPr>
      </w:pPr>
      <w:r>
        <w:rPr>
          <w:rStyle w:val="FootnoteReference"/>
        </w:rPr>
        <w:footnoteRef/>
      </w:r>
      <w:r>
        <w:t xml:space="preserve"> </w:t>
      </w:r>
      <w:r w:rsidRPr="00C575EA">
        <w:t>https://mzhe-ks.net/repository/docs/MARREVESHJE_PER_FURNIZIM_ME_SHUMICE_-_tetor2012_KKDFE.pdf</w:t>
      </w:r>
    </w:p>
  </w:footnote>
  <w:footnote w:id="2">
    <w:p w14:paraId="5401ABA1" w14:textId="0BCF7CFE" w:rsidR="00752CBC" w:rsidRPr="00457BA0" w:rsidRDefault="00752CBC">
      <w:pPr>
        <w:pStyle w:val="FootnoteText"/>
        <w:rPr>
          <w:lang w:val="en-US"/>
        </w:rPr>
      </w:pPr>
      <w:r>
        <w:rPr>
          <w:rStyle w:val="FootnoteReference"/>
        </w:rPr>
        <w:footnoteRef/>
      </w:r>
      <w:r>
        <w:t xml:space="preserve"> </w:t>
      </w:r>
      <w:r w:rsidRPr="00C575EA">
        <w:t>http://ero-ks.org/2019/Tregu/Procedure_for_Electricity_Trading.pdf</w:t>
      </w:r>
    </w:p>
  </w:footnote>
  <w:footnote w:id="3">
    <w:p w14:paraId="1670DD2B" w14:textId="76EA736C" w:rsidR="00752CBC" w:rsidRPr="00457BA0" w:rsidRDefault="00752CBC">
      <w:pPr>
        <w:pStyle w:val="FootnoteText"/>
        <w:rPr>
          <w:lang w:val="en-US"/>
        </w:rPr>
      </w:pPr>
      <w:r>
        <w:rPr>
          <w:rStyle w:val="FootnoteReference"/>
        </w:rPr>
        <w:footnoteRef/>
      </w:r>
      <w:r>
        <w:t xml:space="preserve"> </w:t>
      </w:r>
      <w:r w:rsidRPr="004E4BDC">
        <w:t>http://ero-ks.org/2017/Vendimet/V_916_2017_eng.pdf</w:t>
      </w:r>
    </w:p>
  </w:footnote>
  <w:footnote w:id="4">
    <w:p w14:paraId="2643DE61" w14:textId="690C863B" w:rsidR="00752CBC" w:rsidRPr="00457BA0" w:rsidRDefault="00752CBC">
      <w:pPr>
        <w:pStyle w:val="FootnoteText"/>
        <w:rPr>
          <w:lang w:val="en-US"/>
        </w:rPr>
      </w:pPr>
      <w:r>
        <w:rPr>
          <w:rStyle w:val="FootnoteReference"/>
        </w:rPr>
        <w:footnoteRef/>
      </w:r>
      <w:r>
        <w:t xml:space="preserve"> </w:t>
      </w:r>
      <w:r w:rsidRPr="00E2233E">
        <w:t>http://ero-ks.org/2017/AktetUdhezimet/Guideline%20on%20Liberalization%20of%20Electricity%20Market%20in%20Kosovo.pdf</w:t>
      </w:r>
    </w:p>
  </w:footnote>
  <w:footnote w:id="5">
    <w:p w14:paraId="4AE02DEE" w14:textId="48439E5F" w:rsidR="00752CBC" w:rsidRPr="00457BA0" w:rsidRDefault="00752CBC">
      <w:pPr>
        <w:pStyle w:val="FootnoteText"/>
        <w:rPr>
          <w:lang w:val="en-US"/>
        </w:rPr>
      </w:pPr>
      <w:r>
        <w:rPr>
          <w:rStyle w:val="FootnoteReference"/>
        </w:rPr>
        <w:footnoteRef/>
      </w:r>
      <w:r>
        <w:t xml:space="preserve"> </w:t>
      </w:r>
      <w:r w:rsidRPr="00BE3968">
        <w:t>http://ero-ks.org/2016/Rregullat/Rregulla_per_Nderrimin_e_Furnizuesi_eng.pdf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407A" w14:textId="77777777" w:rsidR="00752CBC" w:rsidRDefault="00752CBC">
    <w:pPr>
      <w:pStyle w:val="Header"/>
    </w:pPr>
    <w:r w:rsidRPr="00C85372">
      <w:rPr>
        <w:noProof/>
        <w:lang w:val="en-US"/>
      </w:rPr>
      <w:drawing>
        <wp:inline distT="0" distB="0" distL="0" distR="0" wp14:anchorId="0702C49C" wp14:editId="103D38CA">
          <wp:extent cx="5764530" cy="1177925"/>
          <wp:effectExtent l="19050" t="0" r="762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4530" cy="1177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1D7"/>
    <w:multiLevelType w:val="hybridMultilevel"/>
    <w:tmpl w:val="0E86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29D5"/>
    <w:multiLevelType w:val="hybridMultilevel"/>
    <w:tmpl w:val="35566FB6"/>
    <w:lvl w:ilvl="0" w:tplc="BF722B1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835D7"/>
    <w:multiLevelType w:val="hybridMultilevel"/>
    <w:tmpl w:val="3C34159A"/>
    <w:lvl w:ilvl="0" w:tplc="5DECBCC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96E25"/>
    <w:multiLevelType w:val="hybridMultilevel"/>
    <w:tmpl w:val="9B62A17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81523B8"/>
    <w:multiLevelType w:val="multilevel"/>
    <w:tmpl w:val="B7BE7428"/>
    <w:lvl w:ilvl="0">
      <w:start w:val="1"/>
      <w:numFmt w:val="decimal"/>
      <w:lvlText w:val="%1."/>
      <w:lvlJc w:val="left"/>
      <w:pPr>
        <w:ind w:left="81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BA53594"/>
    <w:multiLevelType w:val="hybridMultilevel"/>
    <w:tmpl w:val="132007A8"/>
    <w:lvl w:ilvl="0" w:tplc="36D847F6">
      <w:start w:val="1"/>
      <w:numFmt w:val="decimal"/>
      <w:lvlText w:val="%1."/>
      <w:lvlJc w:val="left"/>
      <w:pPr>
        <w:ind w:left="720" w:hanging="360"/>
      </w:pPr>
      <w:rPr>
        <w:rFonts w:cs="Calibri-Bol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B20D4"/>
    <w:multiLevelType w:val="multilevel"/>
    <w:tmpl w:val="B7BE7428"/>
    <w:lvl w:ilvl="0">
      <w:start w:val="1"/>
      <w:numFmt w:val="decimal"/>
      <w:lvlText w:val="%1."/>
      <w:lvlJc w:val="left"/>
      <w:pPr>
        <w:ind w:left="108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CBD0D55"/>
    <w:multiLevelType w:val="hybridMultilevel"/>
    <w:tmpl w:val="CABC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56BC9"/>
    <w:multiLevelType w:val="hybridMultilevel"/>
    <w:tmpl w:val="82B8336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7C8B24BC"/>
    <w:multiLevelType w:val="multilevel"/>
    <w:tmpl w:val="B7BE7428"/>
    <w:lvl w:ilvl="0">
      <w:start w:val="1"/>
      <w:numFmt w:val="decimal"/>
      <w:lvlText w:val="%1."/>
      <w:lvlJc w:val="left"/>
      <w:pPr>
        <w:ind w:left="108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E1"/>
    <w:rsid w:val="00000D64"/>
    <w:rsid w:val="00006981"/>
    <w:rsid w:val="0001032A"/>
    <w:rsid w:val="00010493"/>
    <w:rsid w:val="00017B54"/>
    <w:rsid w:val="00017F1C"/>
    <w:rsid w:val="00021659"/>
    <w:rsid w:val="000219E1"/>
    <w:rsid w:val="000249BF"/>
    <w:rsid w:val="00027008"/>
    <w:rsid w:val="000305CE"/>
    <w:rsid w:val="0003280F"/>
    <w:rsid w:val="000353B6"/>
    <w:rsid w:val="00035810"/>
    <w:rsid w:val="00036902"/>
    <w:rsid w:val="000432BC"/>
    <w:rsid w:val="00043FF4"/>
    <w:rsid w:val="00045798"/>
    <w:rsid w:val="00060C6F"/>
    <w:rsid w:val="00061AF5"/>
    <w:rsid w:val="00063148"/>
    <w:rsid w:val="00066E75"/>
    <w:rsid w:val="00070767"/>
    <w:rsid w:val="00071231"/>
    <w:rsid w:val="0007160A"/>
    <w:rsid w:val="00071F3B"/>
    <w:rsid w:val="00072585"/>
    <w:rsid w:val="00072841"/>
    <w:rsid w:val="00073C9E"/>
    <w:rsid w:val="00084283"/>
    <w:rsid w:val="000858DF"/>
    <w:rsid w:val="000859A1"/>
    <w:rsid w:val="000876D3"/>
    <w:rsid w:val="00090F03"/>
    <w:rsid w:val="00092622"/>
    <w:rsid w:val="00092F61"/>
    <w:rsid w:val="00093809"/>
    <w:rsid w:val="00095F90"/>
    <w:rsid w:val="000A4428"/>
    <w:rsid w:val="000A562F"/>
    <w:rsid w:val="000B1900"/>
    <w:rsid w:val="000B5C8F"/>
    <w:rsid w:val="000B71C2"/>
    <w:rsid w:val="000B74EF"/>
    <w:rsid w:val="000C5A0A"/>
    <w:rsid w:val="000C635D"/>
    <w:rsid w:val="000D43AF"/>
    <w:rsid w:val="000D5F52"/>
    <w:rsid w:val="000D6ED3"/>
    <w:rsid w:val="000D7478"/>
    <w:rsid w:val="000E6748"/>
    <w:rsid w:val="000E69FA"/>
    <w:rsid w:val="000F3E53"/>
    <w:rsid w:val="000F49E7"/>
    <w:rsid w:val="000F6F6C"/>
    <w:rsid w:val="001007DA"/>
    <w:rsid w:val="0010149D"/>
    <w:rsid w:val="00102169"/>
    <w:rsid w:val="00104332"/>
    <w:rsid w:val="00105729"/>
    <w:rsid w:val="00107CB1"/>
    <w:rsid w:val="00107F1D"/>
    <w:rsid w:val="001126F5"/>
    <w:rsid w:val="00112AFE"/>
    <w:rsid w:val="00116C24"/>
    <w:rsid w:val="00117526"/>
    <w:rsid w:val="00117B6F"/>
    <w:rsid w:val="00120FD0"/>
    <w:rsid w:val="00121D2F"/>
    <w:rsid w:val="00122848"/>
    <w:rsid w:val="00123CCF"/>
    <w:rsid w:val="00124358"/>
    <w:rsid w:val="00125DCB"/>
    <w:rsid w:val="00135B65"/>
    <w:rsid w:val="00135F2B"/>
    <w:rsid w:val="00143BCD"/>
    <w:rsid w:val="00144885"/>
    <w:rsid w:val="001512AD"/>
    <w:rsid w:val="00155032"/>
    <w:rsid w:val="00155B56"/>
    <w:rsid w:val="00161424"/>
    <w:rsid w:val="00163FCE"/>
    <w:rsid w:val="00170B13"/>
    <w:rsid w:val="00173CC3"/>
    <w:rsid w:val="0017634D"/>
    <w:rsid w:val="00177B09"/>
    <w:rsid w:val="001801DE"/>
    <w:rsid w:val="00181066"/>
    <w:rsid w:val="00181984"/>
    <w:rsid w:val="00182186"/>
    <w:rsid w:val="00186293"/>
    <w:rsid w:val="00186FA6"/>
    <w:rsid w:val="00191FB0"/>
    <w:rsid w:val="001A0FDD"/>
    <w:rsid w:val="001A1800"/>
    <w:rsid w:val="001A2D29"/>
    <w:rsid w:val="001A7024"/>
    <w:rsid w:val="001B2627"/>
    <w:rsid w:val="001B34E1"/>
    <w:rsid w:val="001B3FA2"/>
    <w:rsid w:val="001B4275"/>
    <w:rsid w:val="001B493D"/>
    <w:rsid w:val="001C6306"/>
    <w:rsid w:val="001C7234"/>
    <w:rsid w:val="001D0400"/>
    <w:rsid w:val="001D30DC"/>
    <w:rsid w:val="001D3D17"/>
    <w:rsid w:val="001D406B"/>
    <w:rsid w:val="001D5A2D"/>
    <w:rsid w:val="001D7EA5"/>
    <w:rsid w:val="001E0297"/>
    <w:rsid w:val="001E23CE"/>
    <w:rsid w:val="001E3899"/>
    <w:rsid w:val="001E4D64"/>
    <w:rsid w:val="001F4B0C"/>
    <w:rsid w:val="001F5DA1"/>
    <w:rsid w:val="001F5F69"/>
    <w:rsid w:val="001F6729"/>
    <w:rsid w:val="00200F79"/>
    <w:rsid w:val="00201BAC"/>
    <w:rsid w:val="002021A8"/>
    <w:rsid w:val="00204B29"/>
    <w:rsid w:val="00205948"/>
    <w:rsid w:val="00205D19"/>
    <w:rsid w:val="00205D48"/>
    <w:rsid w:val="00210F45"/>
    <w:rsid w:val="00217EDA"/>
    <w:rsid w:val="00221CDD"/>
    <w:rsid w:val="00223658"/>
    <w:rsid w:val="002245D5"/>
    <w:rsid w:val="002257E2"/>
    <w:rsid w:val="002300BE"/>
    <w:rsid w:val="00231457"/>
    <w:rsid w:val="002325F6"/>
    <w:rsid w:val="00232CE8"/>
    <w:rsid w:val="00235DB1"/>
    <w:rsid w:val="00245FEE"/>
    <w:rsid w:val="002538DA"/>
    <w:rsid w:val="00253C52"/>
    <w:rsid w:val="00254651"/>
    <w:rsid w:val="00255562"/>
    <w:rsid w:val="00256E2F"/>
    <w:rsid w:val="002614E3"/>
    <w:rsid w:val="002616D4"/>
    <w:rsid w:val="00267799"/>
    <w:rsid w:val="00272D43"/>
    <w:rsid w:val="002733C4"/>
    <w:rsid w:val="00273B09"/>
    <w:rsid w:val="00274D09"/>
    <w:rsid w:val="0027701B"/>
    <w:rsid w:val="00277435"/>
    <w:rsid w:val="00280A40"/>
    <w:rsid w:val="00281D81"/>
    <w:rsid w:val="002871F7"/>
    <w:rsid w:val="002933BA"/>
    <w:rsid w:val="00294D22"/>
    <w:rsid w:val="0029502F"/>
    <w:rsid w:val="00295DE8"/>
    <w:rsid w:val="002975DB"/>
    <w:rsid w:val="002A246F"/>
    <w:rsid w:val="002A3DC1"/>
    <w:rsid w:val="002A5B6F"/>
    <w:rsid w:val="002A6174"/>
    <w:rsid w:val="002A67D0"/>
    <w:rsid w:val="002A7841"/>
    <w:rsid w:val="002B0572"/>
    <w:rsid w:val="002B169A"/>
    <w:rsid w:val="002B31E0"/>
    <w:rsid w:val="002C3EF7"/>
    <w:rsid w:val="002C4D00"/>
    <w:rsid w:val="002C678D"/>
    <w:rsid w:val="002C6E06"/>
    <w:rsid w:val="002C71CC"/>
    <w:rsid w:val="002D0845"/>
    <w:rsid w:val="002D1562"/>
    <w:rsid w:val="002D7160"/>
    <w:rsid w:val="002E1CD0"/>
    <w:rsid w:val="002E3388"/>
    <w:rsid w:val="002F584D"/>
    <w:rsid w:val="003003F0"/>
    <w:rsid w:val="00304A61"/>
    <w:rsid w:val="003136E9"/>
    <w:rsid w:val="0031514B"/>
    <w:rsid w:val="00320A5B"/>
    <w:rsid w:val="003237BA"/>
    <w:rsid w:val="00323E8B"/>
    <w:rsid w:val="003246C8"/>
    <w:rsid w:val="0032587E"/>
    <w:rsid w:val="00325E3E"/>
    <w:rsid w:val="00330465"/>
    <w:rsid w:val="003312F3"/>
    <w:rsid w:val="003320AD"/>
    <w:rsid w:val="00333F2F"/>
    <w:rsid w:val="00334A61"/>
    <w:rsid w:val="00335469"/>
    <w:rsid w:val="003369BF"/>
    <w:rsid w:val="00337AFF"/>
    <w:rsid w:val="00342F14"/>
    <w:rsid w:val="003527AF"/>
    <w:rsid w:val="00352DAF"/>
    <w:rsid w:val="003565DF"/>
    <w:rsid w:val="00356BAD"/>
    <w:rsid w:val="00373E6E"/>
    <w:rsid w:val="003740A7"/>
    <w:rsid w:val="00382678"/>
    <w:rsid w:val="0038431A"/>
    <w:rsid w:val="00384E91"/>
    <w:rsid w:val="0038567A"/>
    <w:rsid w:val="003869AC"/>
    <w:rsid w:val="00393C77"/>
    <w:rsid w:val="00394865"/>
    <w:rsid w:val="00396876"/>
    <w:rsid w:val="003979D6"/>
    <w:rsid w:val="003A51B4"/>
    <w:rsid w:val="003A7F1C"/>
    <w:rsid w:val="003B1DF0"/>
    <w:rsid w:val="003B2003"/>
    <w:rsid w:val="003B2B6B"/>
    <w:rsid w:val="003B6B25"/>
    <w:rsid w:val="003B7AF6"/>
    <w:rsid w:val="003C0FFE"/>
    <w:rsid w:val="003C40BD"/>
    <w:rsid w:val="003C47FA"/>
    <w:rsid w:val="003C7D5A"/>
    <w:rsid w:val="003D13FF"/>
    <w:rsid w:val="003D3384"/>
    <w:rsid w:val="003D4218"/>
    <w:rsid w:val="003D5944"/>
    <w:rsid w:val="003E1141"/>
    <w:rsid w:val="003E1BC3"/>
    <w:rsid w:val="003E5DE5"/>
    <w:rsid w:val="003E6448"/>
    <w:rsid w:val="003F029D"/>
    <w:rsid w:val="003F3D90"/>
    <w:rsid w:val="003F6FD1"/>
    <w:rsid w:val="003F7E34"/>
    <w:rsid w:val="00400428"/>
    <w:rsid w:val="00401732"/>
    <w:rsid w:val="0040261E"/>
    <w:rsid w:val="00402D57"/>
    <w:rsid w:val="00403FBF"/>
    <w:rsid w:val="00404BC0"/>
    <w:rsid w:val="00404E60"/>
    <w:rsid w:val="0041206A"/>
    <w:rsid w:val="004133B4"/>
    <w:rsid w:val="00424631"/>
    <w:rsid w:val="00431E93"/>
    <w:rsid w:val="00433199"/>
    <w:rsid w:val="0043366C"/>
    <w:rsid w:val="00440CC4"/>
    <w:rsid w:val="00442E16"/>
    <w:rsid w:val="00444FB0"/>
    <w:rsid w:val="00445F51"/>
    <w:rsid w:val="00446960"/>
    <w:rsid w:val="0045131A"/>
    <w:rsid w:val="00453FC9"/>
    <w:rsid w:val="0045798E"/>
    <w:rsid w:val="00457BA0"/>
    <w:rsid w:val="00460344"/>
    <w:rsid w:val="0046567C"/>
    <w:rsid w:val="00467C86"/>
    <w:rsid w:val="004719E9"/>
    <w:rsid w:val="00472D61"/>
    <w:rsid w:val="004748FE"/>
    <w:rsid w:val="00474CAE"/>
    <w:rsid w:val="0047501A"/>
    <w:rsid w:val="00475273"/>
    <w:rsid w:val="00477845"/>
    <w:rsid w:val="00484BD2"/>
    <w:rsid w:val="004865C7"/>
    <w:rsid w:val="004919A7"/>
    <w:rsid w:val="004934BD"/>
    <w:rsid w:val="004949DA"/>
    <w:rsid w:val="004A0566"/>
    <w:rsid w:val="004A18A6"/>
    <w:rsid w:val="004A3611"/>
    <w:rsid w:val="004A4094"/>
    <w:rsid w:val="004B57FD"/>
    <w:rsid w:val="004C1FD0"/>
    <w:rsid w:val="004C36BE"/>
    <w:rsid w:val="004C4B1C"/>
    <w:rsid w:val="004C4B2E"/>
    <w:rsid w:val="004C5ED2"/>
    <w:rsid w:val="004D5331"/>
    <w:rsid w:val="004D5F40"/>
    <w:rsid w:val="004D68F2"/>
    <w:rsid w:val="004D7E81"/>
    <w:rsid w:val="004E218A"/>
    <w:rsid w:val="004E4BDC"/>
    <w:rsid w:val="004E66C6"/>
    <w:rsid w:val="004F14C5"/>
    <w:rsid w:val="004F268B"/>
    <w:rsid w:val="00501304"/>
    <w:rsid w:val="00502628"/>
    <w:rsid w:val="005037CE"/>
    <w:rsid w:val="00506BEF"/>
    <w:rsid w:val="00515CFD"/>
    <w:rsid w:val="00530E7B"/>
    <w:rsid w:val="00532F5E"/>
    <w:rsid w:val="0053475E"/>
    <w:rsid w:val="005375A7"/>
    <w:rsid w:val="00537B57"/>
    <w:rsid w:val="0054259D"/>
    <w:rsid w:val="00543C84"/>
    <w:rsid w:val="00545968"/>
    <w:rsid w:val="00546DF0"/>
    <w:rsid w:val="00551246"/>
    <w:rsid w:val="005518B0"/>
    <w:rsid w:val="005525E5"/>
    <w:rsid w:val="00554790"/>
    <w:rsid w:val="005560A0"/>
    <w:rsid w:val="005567C0"/>
    <w:rsid w:val="00561A5F"/>
    <w:rsid w:val="005709BC"/>
    <w:rsid w:val="0057406F"/>
    <w:rsid w:val="00577C82"/>
    <w:rsid w:val="0058188B"/>
    <w:rsid w:val="00581EB1"/>
    <w:rsid w:val="00585720"/>
    <w:rsid w:val="00585CD1"/>
    <w:rsid w:val="00585DF4"/>
    <w:rsid w:val="00593B3D"/>
    <w:rsid w:val="005A05B8"/>
    <w:rsid w:val="005A1E0B"/>
    <w:rsid w:val="005B7B83"/>
    <w:rsid w:val="005C04FD"/>
    <w:rsid w:val="005C1B52"/>
    <w:rsid w:val="005C4006"/>
    <w:rsid w:val="005C4D1F"/>
    <w:rsid w:val="005C671E"/>
    <w:rsid w:val="005C75C8"/>
    <w:rsid w:val="005D08E8"/>
    <w:rsid w:val="005D45E8"/>
    <w:rsid w:val="005D52F9"/>
    <w:rsid w:val="005E00B9"/>
    <w:rsid w:val="005E34B0"/>
    <w:rsid w:val="005E4306"/>
    <w:rsid w:val="005F094B"/>
    <w:rsid w:val="005F0CEC"/>
    <w:rsid w:val="005F669E"/>
    <w:rsid w:val="005F7609"/>
    <w:rsid w:val="00603DC2"/>
    <w:rsid w:val="00604DF6"/>
    <w:rsid w:val="00606D12"/>
    <w:rsid w:val="00607BF0"/>
    <w:rsid w:val="006112C3"/>
    <w:rsid w:val="00615910"/>
    <w:rsid w:val="00616487"/>
    <w:rsid w:val="00617416"/>
    <w:rsid w:val="006228DF"/>
    <w:rsid w:val="006229E2"/>
    <w:rsid w:val="00625888"/>
    <w:rsid w:val="00625E52"/>
    <w:rsid w:val="0062720D"/>
    <w:rsid w:val="00627B74"/>
    <w:rsid w:val="00633539"/>
    <w:rsid w:val="0063420C"/>
    <w:rsid w:val="00635384"/>
    <w:rsid w:val="006354D9"/>
    <w:rsid w:val="00635E1E"/>
    <w:rsid w:val="0063655E"/>
    <w:rsid w:val="00636FA4"/>
    <w:rsid w:val="00637897"/>
    <w:rsid w:val="00646FB1"/>
    <w:rsid w:val="006541E3"/>
    <w:rsid w:val="00660FBD"/>
    <w:rsid w:val="006614C9"/>
    <w:rsid w:val="00671343"/>
    <w:rsid w:val="00674891"/>
    <w:rsid w:val="00676AEE"/>
    <w:rsid w:val="00683112"/>
    <w:rsid w:val="00684747"/>
    <w:rsid w:val="00686E15"/>
    <w:rsid w:val="00686E46"/>
    <w:rsid w:val="00691766"/>
    <w:rsid w:val="00695786"/>
    <w:rsid w:val="00696995"/>
    <w:rsid w:val="006A1B44"/>
    <w:rsid w:val="006A2DCA"/>
    <w:rsid w:val="006A4C6F"/>
    <w:rsid w:val="006B2DFF"/>
    <w:rsid w:val="006C53F3"/>
    <w:rsid w:val="006C5E27"/>
    <w:rsid w:val="006D1B09"/>
    <w:rsid w:val="006D1FE5"/>
    <w:rsid w:val="006D2B81"/>
    <w:rsid w:val="006D302C"/>
    <w:rsid w:val="006D46FB"/>
    <w:rsid w:val="006E10BA"/>
    <w:rsid w:val="006E14F2"/>
    <w:rsid w:val="006E2FA9"/>
    <w:rsid w:val="006E420F"/>
    <w:rsid w:val="006E47E4"/>
    <w:rsid w:val="006E5290"/>
    <w:rsid w:val="006F1C98"/>
    <w:rsid w:val="00701675"/>
    <w:rsid w:val="007061BF"/>
    <w:rsid w:val="00706849"/>
    <w:rsid w:val="00707EDE"/>
    <w:rsid w:val="0071011D"/>
    <w:rsid w:val="007108BC"/>
    <w:rsid w:val="00714443"/>
    <w:rsid w:val="0071500B"/>
    <w:rsid w:val="0071597B"/>
    <w:rsid w:val="00716FF4"/>
    <w:rsid w:val="00717C0C"/>
    <w:rsid w:val="00721DE2"/>
    <w:rsid w:val="00724766"/>
    <w:rsid w:val="00724F7B"/>
    <w:rsid w:val="00725065"/>
    <w:rsid w:val="00725398"/>
    <w:rsid w:val="007305C5"/>
    <w:rsid w:val="007310C5"/>
    <w:rsid w:val="007311C3"/>
    <w:rsid w:val="00732DFB"/>
    <w:rsid w:val="00734BE7"/>
    <w:rsid w:val="00734EA0"/>
    <w:rsid w:val="007360FA"/>
    <w:rsid w:val="00736391"/>
    <w:rsid w:val="00741615"/>
    <w:rsid w:val="0074374E"/>
    <w:rsid w:val="0074429A"/>
    <w:rsid w:val="0074473E"/>
    <w:rsid w:val="00745B30"/>
    <w:rsid w:val="00746B32"/>
    <w:rsid w:val="00747612"/>
    <w:rsid w:val="00747B83"/>
    <w:rsid w:val="00747EFF"/>
    <w:rsid w:val="007502AF"/>
    <w:rsid w:val="0075065A"/>
    <w:rsid w:val="00752245"/>
    <w:rsid w:val="00752CBC"/>
    <w:rsid w:val="0075406C"/>
    <w:rsid w:val="007548CD"/>
    <w:rsid w:val="00754C03"/>
    <w:rsid w:val="00755888"/>
    <w:rsid w:val="00755931"/>
    <w:rsid w:val="00756038"/>
    <w:rsid w:val="00760673"/>
    <w:rsid w:val="00760B6C"/>
    <w:rsid w:val="007658C9"/>
    <w:rsid w:val="00767376"/>
    <w:rsid w:val="0077166E"/>
    <w:rsid w:val="00771FE4"/>
    <w:rsid w:val="007749CB"/>
    <w:rsid w:val="007767B5"/>
    <w:rsid w:val="007772B1"/>
    <w:rsid w:val="00777FFA"/>
    <w:rsid w:val="007811F7"/>
    <w:rsid w:val="007829BC"/>
    <w:rsid w:val="00783CBA"/>
    <w:rsid w:val="007861D4"/>
    <w:rsid w:val="00790A62"/>
    <w:rsid w:val="00790B23"/>
    <w:rsid w:val="00793B5C"/>
    <w:rsid w:val="00795FAE"/>
    <w:rsid w:val="007A12CA"/>
    <w:rsid w:val="007A3C37"/>
    <w:rsid w:val="007A5F0B"/>
    <w:rsid w:val="007A63A6"/>
    <w:rsid w:val="007A6AE6"/>
    <w:rsid w:val="007B2526"/>
    <w:rsid w:val="007B27B4"/>
    <w:rsid w:val="007B3554"/>
    <w:rsid w:val="007B7563"/>
    <w:rsid w:val="007C03F4"/>
    <w:rsid w:val="007C0CD8"/>
    <w:rsid w:val="007C0E47"/>
    <w:rsid w:val="007C0F4E"/>
    <w:rsid w:val="007C67FB"/>
    <w:rsid w:val="007D1640"/>
    <w:rsid w:val="007D1F5E"/>
    <w:rsid w:val="007D2C96"/>
    <w:rsid w:val="007D31D8"/>
    <w:rsid w:val="007E13A6"/>
    <w:rsid w:val="007E28F7"/>
    <w:rsid w:val="007F014E"/>
    <w:rsid w:val="007F1A0A"/>
    <w:rsid w:val="007F6438"/>
    <w:rsid w:val="0080158D"/>
    <w:rsid w:val="008048F6"/>
    <w:rsid w:val="008056F2"/>
    <w:rsid w:val="00807E37"/>
    <w:rsid w:val="00810C04"/>
    <w:rsid w:val="008144EC"/>
    <w:rsid w:val="00814D77"/>
    <w:rsid w:val="00814D9C"/>
    <w:rsid w:val="00816925"/>
    <w:rsid w:val="00817A52"/>
    <w:rsid w:val="00820E06"/>
    <w:rsid w:val="00824341"/>
    <w:rsid w:val="00831998"/>
    <w:rsid w:val="00834076"/>
    <w:rsid w:val="008433F0"/>
    <w:rsid w:val="00844CA5"/>
    <w:rsid w:val="00845471"/>
    <w:rsid w:val="008471E4"/>
    <w:rsid w:val="00853BF6"/>
    <w:rsid w:val="008555EA"/>
    <w:rsid w:val="00856C16"/>
    <w:rsid w:val="00857672"/>
    <w:rsid w:val="00857D4A"/>
    <w:rsid w:val="00861E08"/>
    <w:rsid w:val="00862FD8"/>
    <w:rsid w:val="00863106"/>
    <w:rsid w:val="00864083"/>
    <w:rsid w:val="008657C9"/>
    <w:rsid w:val="00867391"/>
    <w:rsid w:val="008673B9"/>
    <w:rsid w:val="00871EB1"/>
    <w:rsid w:val="00872CEE"/>
    <w:rsid w:val="00876E09"/>
    <w:rsid w:val="008807AE"/>
    <w:rsid w:val="00880EDF"/>
    <w:rsid w:val="00883E04"/>
    <w:rsid w:val="008862BC"/>
    <w:rsid w:val="00886327"/>
    <w:rsid w:val="008934BB"/>
    <w:rsid w:val="008A1036"/>
    <w:rsid w:val="008A21C0"/>
    <w:rsid w:val="008A7B8B"/>
    <w:rsid w:val="008B0574"/>
    <w:rsid w:val="008B2377"/>
    <w:rsid w:val="008B2A8E"/>
    <w:rsid w:val="008B42B9"/>
    <w:rsid w:val="008B526F"/>
    <w:rsid w:val="008C0ED1"/>
    <w:rsid w:val="008C2BAC"/>
    <w:rsid w:val="008C2C14"/>
    <w:rsid w:val="008C5CBB"/>
    <w:rsid w:val="008C6EAE"/>
    <w:rsid w:val="008D5FE5"/>
    <w:rsid w:val="008E0CBC"/>
    <w:rsid w:val="008E1888"/>
    <w:rsid w:val="008E1BE8"/>
    <w:rsid w:val="008E34A2"/>
    <w:rsid w:val="008E4707"/>
    <w:rsid w:val="008E59AB"/>
    <w:rsid w:val="008E6022"/>
    <w:rsid w:val="008E6422"/>
    <w:rsid w:val="008E7226"/>
    <w:rsid w:val="008E78B0"/>
    <w:rsid w:val="008F0591"/>
    <w:rsid w:val="008F17F8"/>
    <w:rsid w:val="0090253A"/>
    <w:rsid w:val="009031A9"/>
    <w:rsid w:val="00904692"/>
    <w:rsid w:val="00905383"/>
    <w:rsid w:val="00905A7B"/>
    <w:rsid w:val="009101D3"/>
    <w:rsid w:val="009117EA"/>
    <w:rsid w:val="00911E9F"/>
    <w:rsid w:val="0091391A"/>
    <w:rsid w:val="00914566"/>
    <w:rsid w:val="00915420"/>
    <w:rsid w:val="00916908"/>
    <w:rsid w:val="00917EC7"/>
    <w:rsid w:val="00920C79"/>
    <w:rsid w:val="00922795"/>
    <w:rsid w:val="00933740"/>
    <w:rsid w:val="0093423D"/>
    <w:rsid w:val="00940EC1"/>
    <w:rsid w:val="009419EF"/>
    <w:rsid w:val="00946D43"/>
    <w:rsid w:val="00953AFD"/>
    <w:rsid w:val="00954B00"/>
    <w:rsid w:val="00967332"/>
    <w:rsid w:val="00972EED"/>
    <w:rsid w:val="009749A4"/>
    <w:rsid w:val="0097554C"/>
    <w:rsid w:val="009759AF"/>
    <w:rsid w:val="009764FA"/>
    <w:rsid w:val="009775D1"/>
    <w:rsid w:val="00982386"/>
    <w:rsid w:val="00982EB4"/>
    <w:rsid w:val="009874FA"/>
    <w:rsid w:val="009915E3"/>
    <w:rsid w:val="009919DD"/>
    <w:rsid w:val="00991F97"/>
    <w:rsid w:val="00997147"/>
    <w:rsid w:val="009A0A33"/>
    <w:rsid w:val="009A0AB4"/>
    <w:rsid w:val="009A24AE"/>
    <w:rsid w:val="009A2CA3"/>
    <w:rsid w:val="009B0166"/>
    <w:rsid w:val="009B179E"/>
    <w:rsid w:val="009B1C26"/>
    <w:rsid w:val="009B2514"/>
    <w:rsid w:val="009B502E"/>
    <w:rsid w:val="009C2F9B"/>
    <w:rsid w:val="009C669B"/>
    <w:rsid w:val="009D2300"/>
    <w:rsid w:val="009D23DA"/>
    <w:rsid w:val="009D306B"/>
    <w:rsid w:val="009D64A9"/>
    <w:rsid w:val="009D7C7F"/>
    <w:rsid w:val="009E1271"/>
    <w:rsid w:val="009E686F"/>
    <w:rsid w:val="009F5571"/>
    <w:rsid w:val="00A00CDF"/>
    <w:rsid w:val="00A02C7D"/>
    <w:rsid w:val="00A048A3"/>
    <w:rsid w:val="00A061EB"/>
    <w:rsid w:val="00A06CDF"/>
    <w:rsid w:val="00A07821"/>
    <w:rsid w:val="00A10DE7"/>
    <w:rsid w:val="00A14756"/>
    <w:rsid w:val="00A1557E"/>
    <w:rsid w:val="00A21022"/>
    <w:rsid w:val="00A218F9"/>
    <w:rsid w:val="00A25DE1"/>
    <w:rsid w:val="00A26FC3"/>
    <w:rsid w:val="00A30C79"/>
    <w:rsid w:val="00A32B35"/>
    <w:rsid w:val="00A32DC8"/>
    <w:rsid w:val="00A331A4"/>
    <w:rsid w:val="00A36C3D"/>
    <w:rsid w:val="00A43B5E"/>
    <w:rsid w:val="00A441B5"/>
    <w:rsid w:val="00A44D3A"/>
    <w:rsid w:val="00A44DEA"/>
    <w:rsid w:val="00A50FDC"/>
    <w:rsid w:val="00A52428"/>
    <w:rsid w:val="00A549AE"/>
    <w:rsid w:val="00A57E04"/>
    <w:rsid w:val="00A61102"/>
    <w:rsid w:val="00A642DB"/>
    <w:rsid w:val="00A64FB6"/>
    <w:rsid w:val="00A70DC6"/>
    <w:rsid w:val="00A71BF9"/>
    <w:rsid w:val="00A71E26"/>
    <w:rsid w:val="00A71F9A"/>
    <w:rsid w:val="00A732CC"/>
    <w:rsid w:val="00A74B10"/>
    <w:rsid w:val="00A75FA5"/>
    <w:rsid w:val="00A76450"/>
    <w:rsid w:val="00A770BE"/>
    <w:rsid w:val="00A7751C"/>
    <w:rsid w:val="00A8600A"/>
    <w:rsid w:val="00A91230"/>
    <w:rsid w:val="00A91C24"/>
    <w:rsid w:val="00A940AD"/>
    <w:rsid w:val="00AA0785"/>
    <w:rsid w:val="00AA08B1"/>
    <w:rsid w:val="00AA2528"/>
    <w:rsid w:val="00AA3396"/>
    <w:rsid w:val="00AA3672"/>
    <w:rsid w:val="00AA47E4"/>
    <w:rsid w:val="00AA60D2"/>
    <w:rsid w:val="00AA632A"/>
    <w:rsid w:val="00AB0582"/>
    <w:rsid w:val="00AB1036"/>
    <w:rsid w:val="00AB2303"/>
    <w:rsid w:val="00AB4592"/>
    <w:rsid w:val="00AC24A4"/>
    <w:rsid w:val="00AD03E5"/>
    <w:rsid w:val="00AD5B06"/>
    <w:rsid w:val="00AE51E8"/>
    <w:rsid w:val="00AF23C3"/>
    <w:rsid w:val="00AF4E75"/>
    <w:rsid w:val="00AF55C6"/>
    <w:rsid w:val="00AF62B4"/>
    <w:rsid w:val="00B008CC"/>
    <w:rsid w:val="00B067B1"/>
    <w:rsid w:val="00B06AE9"/>
    <w:rsid w:val="00B11F07"/>
    <w:rsid w:val="00B12BF2"/>
    <w:rsid w:val="00B14FAF"/>
    <w:rsid w:val="00B16C10"/>
    <w:rsid w:val="00B17E1F"/>
    <w:rsid w:val="00B20114"/>
    <w:rsid w:val="00B20602"/>
    <w:rsid w:val="00B21AA7"/>
    <w:rsid w:val="00B25B7D"/>
    <w:rsid w:val="00B322F4"/>
    <w:rsid w:val="00B32DBC"/>
    <w:rsid w:val="00B35597"/>
    <w:rsid w:val="00B356D9"/>
    <w:rsid w:val="00B35CFA"/>
    <w:rsid w:val="00B370B7"/>
    <w:rsid w:val="00B40F8C"/>
    <w:rsid w:val="00B42C4E"/>
    <w:rsid w:val="00B447AC"/>
    <w:rsid w:val="00B46A52"/>
    <w:rsid w:val="00B46B2B"/>
    <w:rsid w:val="00B472B9"/>
    <w:rsid w:val="00B47FAB"/>
    <w:rsid w:val="00B5055D"/>
    <w:rsid w:val="00B50DFF"/>
    <w:rsid w:val="00B60307"/>
    <w:rsid w:val="00B608BA"/>
    <w:rsid w:val="00B63DC5"/>
    <w:rsid w:val="00B648CA"/>
    <w:rsid w:val="00B65458"/>
    <w:rsid w:val="00B66966"/>
    <w:rsid w:val="00B66A5B"/>
    <w:rsid w:val="00B6778E"/>
    <w:rsid w:val="00B71C69"/>
    <w:rsid w:val="00B80D56"/>
    <w:rsid w:val="00B817A0"/>
    <w:rsid w:val="00B83E62"/>
    <w:rsid w:val="00B871CF"/>
    <w:rsid w:val="00B93598"/>
    <w:rsid w:val="00B94049"/>
    <w:rsid w:val="00BA36B9"/>
    <w:rsid w:val="00BA6F3E"/>
    <w:rsid w:val="00BA7504"/>
    <w:rsid w:val="00BB0370"/>
    <w:rsid w:val="00BB158E"/>
    <w:rsid w:val="00BB2EC4"/>
    <w:rsid w:val="00BB377A"/>
    <w:rsid w:val="00BB4389"/>
    <w:rsid w:val="00BB62DA"/>
    <w:rsid w:val="00BC361A"/>
    <w:rsid w:val="00BC5116"/>
    <w:rsid w:val="00BC6056"/>
    <w:rsid w:val="00BC717E"/>
    <w:rsid w:val="00BD22FA"/>
    <w:rsid w:val="00BD37A8"/>
    <w:rsid w:val="00BD4877"/>
    <w:rsid w:val="00BE150F"/>
    <w:rsid w:val="00BE1F8E"/>
    <w:rsid w:val="00BE2D16"/>
    <w:rsid w:val="00BE3968"/>
    <w:rsid w:val="00BE53A2"/>
    <w:rsid w:val="00BE6311"/>
    <w:rsid w:val="00BE7D32"/>
    <w:rsid w:val="00BF3E0E"/>
    <w:rsid w:val="00BF7F8E"/>
    <w:rsid w:val="00C019AB"/>
    <w:rsid w:val="00C025FB"/>
    <w:rsid w:val="00C04876"/>
    <w:rsid w:val="00C06BC5"/>
    <w:rsid w:val="00C10CF3"/>
    <w:rsid w:val="00C11EFB"/>
    <w:rsid w:val="00C12328"/>
    <w:rsid w:val="00C154F2"/>
    <w:rsid w:val="00C26526"/>
    <w:rsid w:val="00C2713F"/>
    <w:rsid w:val="00C27D04"/>
    <w:rsid w:val="00C35B03"/>
    <w:rsid w:val="00C368F0"/>
    <w:rsid w:val="00C36C78"/>
    <w:rsid w:val="00C37878"/>
    <w:rsid w:val="00C405A6"/>
    <w:rsid w:val="00C414C5"/>
    <w:rsid w:val="00C4669D"/>
    <w:rsid w:val="00C4726A"/>
    <w:rsid w:val="00C4769B"/>
    <w:rsid w:val="00C500D1"/>
    <w:rsid w:val="00C512B2"/>
    <w:rsid w:val="00C51B09"/>
    <w:rsid w:val="00C54AC4"/>
    <w:rsid w:val="00C57061"/>
    <w:rsid w:val="00C57369"/>
    <w:rsid w:val="00C575EA"/>
    <w:rsid w:val="00C579EB"/>
    <w:rsid w:val="00C57A94"/>
    <w:rsid w:val="00C6212B"/>
    <w:rsid w:val="00C660B9"/>
    <w:rsid w:val="00C71067"/>
    <w:rsid w:val="00C71CAC"/>
    <w:rsid w:val="00C7333F"/>
    <w:rsid w:val="00C766E3"/>
    <w:rsid w:val="00C77DCF"/>
    <w:rsid w:val="00C85372"/>
    <w:rsid w:val="00C863A9"/>
    <w:rsid w:val="00C86F4F"/>
    <w:rsid w:val="00C90D80"/>
    <w:rsid w:val="00C91B8B"/>
    <w:rsid w:val="00C96170"/>
    <w:rsid w:val="00C977BE"/>
    <w:rsid w:val="00CA1B1A"/>
    <w:rsid w:val="00CA1BB6"/>
    <w:rsid w:val="00CA3B76"/>
    <w:rsid w:val="00CA4074"/>
    <w:rsid w:val="00CA5C17"/>
    <w:rsid w:val="00CB2D89"/>
    <w:rsid w:val="00CB7EDC"/>
    <w:rsid w:val="00CD1F7A"/>
    <w:rsid w:val="00CD40AF"/>
    <w:rsid w:val="00CD4352"/>
    <w:rsid w:val="00CD76AF"/>
    <w:rsid w:val="00CD7BEA"/>
    <w:rsid w:val="00CD7F11"/>
    <w:rsid w:val="00CE5253"/>
    <w:rsid w:val="00CE59CE"/>
    <w:rsid w:val="00CF0FE6"/>
    <w:rsid w:val="00CF30F9"/>
    <w:rsid w:val="00CF3128"/>
    <w:rsid w:val="00CF4BC1"/>
    <w:rsid w:val="00CF7BE9"/>
    <w:rsid w:val="00D01388"/>
    <w:rsid w:val="00D04CCE"/>
    <w:rsid w:val="00D10D20"/>
    <w:rsid w:val="00D142E8"/>
    <w:rsid w:val="00D14302"/>
    <w:rsid w:val="00D1792F"/>
    <w:rsid w:val="00D226EC"/>
    <w:rsid w:val="00D23171"/>
    <w:rsid w:val="00D25B89"/>
    <w:rsid w:val="00D313F7"/>
    <w:rsid w:val="00D33674"/>
    <w:rsid w:val="00D43228"/>
    <w:rsid w:val="00D43A64"/>
    <w:rsid w:val="00D45022"/>
    <w:rsid w:val="00D5204C"/>
    <w:rsid w:val="00D527D5"/>
    <w:rsid w:val="00D549A0"/>
    <w:rsid w:val="00D62507"/>
    <w:rsid w:val="00D6272F"/>
    <w:rsid w:val="00D6407E"/>
    <w:rsid w:val="00D64D7A"/>
    <w:rsid w:val="00D65BB4"/>
    <w:rsid w:val="00D65E6D"/>
    <w:rsid w:val="00D7667C"/>
    <w:rsid w:val="00D80279"/>
    <w:rsid w:val="00D81202"/>
    <w:rsid w:val="00D82B0A"/>
    <w:rsid w:val="00D84C2C"/>
    <w:rsid w:val="00D84E35"/>
    <w:rsid w:val="00D86A85"/>
    <w:rsid w:val="00D934D8"/>
    <w:rsid w:val="00D94B32"/>
    <w:rsid w:val="00D9772B"/>
    <w:rsid w:val="00DA0929"/>
    <w:rsid w:val="00DA3FB2"/>
    <w:rsid w:val="00DA4E04"/>
    <w:rsid w:val="00DA63EE"/>
    <w:rsid w:val="00DA6426"/>
    <w:rsid w:val="00DB095F"/>
    <w:rsid w:val="00DB1126"/>
    <w:rsid w:val="00DB2488"/>
    <w:rsid w:val="00DB314B"/>
    <w:rsid w:val="00DB4B39"/>
    <w:rsid w:val="00DB6F4E"/>
    <w:rsid w:val="00DB70C7"/>
    <w:rsid w:val="00DB77F6"/>
    <w:rsid w:val="00DC2EF5"/>
    <w:rsid w:val="00DC663B"/>
    <w:rsid w:val="00DC7FC1"/>
    <w:rsid w:val="00DD6BCA"/>
    <w:rsid w:val="00DD7DB9"/>
    <w:rsid w:val="00DD7E16"/>
    <w:rsid w:val="00DF07C5"/>
    <w:rsid w:val="00DF2821"/>
    <w:rsid w:val="00DF3A70"/>
    <w:rsid w:val="00DF4181"/>
    <w:rsid w:val="00DF74C5"/>
    <w:rsid w:val="00E00B96"/>
    <w:rsid w:val="00E01824"/>
    <w:rsid w:val="00E01A84"/>
    <w:rsid w:val="00E03F38"/>
    <w:rsid w:val="00E1175C"/>
    <w:rsid w:val="00E149D8"/>
    <w:rsid w:val="00E1588B"/>
    <w:rsid w:val="00E20D56"/>
    <w:rsid w:val="00E2233E"/>
    <w:rsid w:val="00E23CA2"/>
    <w:rsid w:val="00E241EE"/>
    <w:rsid w:val="00E274DE"/>
    <w:rsid w:val="00E30C62"/>
    <w:rsid w:val="00E312EF"/>
    <w:rsid w:val="00E317EB"/>
    <w:rsid w:val="00E33257"/>
    <w:rsid w:val="00E355D4"/>
    <w:rsid w:val="00E405D9"/>
    <w:rsid w:val="00E419C4"/>
    <w:rsid w:val="00E450EF"/>
    <w:rsid w:val="00E47200"/>
    <w:rsid w:val="00E50004"/>
    <w:rsid w:val="00E51B45"/>
    <w:rsid w:val="00E526B2"/>
    <w:rsid w:val="00E52778"/>
    <w:rsid w:val="00E53FF4"/>
    <w:rsid w:val="00E5479C"/>
    <w:rsid w:val="00E579BE"/>
    <w:rsid w:val="00E57EAB"/>
    <w:rsid w:val="00E640CD"/>
    <w:rsid w:val="00E64DA3"/>
    <w:rsid w:val="00E66E95"/>
    <w:rsid w:val="00E712A3"/>
    <w:rsid w:val="00E71F51"/>
    <w:rsid w:val="00E72F50"/>
    <w:rsid w:val="00E83ECA"/>
    <w:rsid w:val="00E913F3"/>
    <w:rsid w:val="00E930ED"/>
    <w:rsid w:val="00E95E69"/>
    <w:rsid w:val="00E97CC9"/>
    <w:rsid w:val="00EA014A"/>
    <w:rsid w:val="00EA01CA"/>
    <w:rsid w:val="00EA35A2"/>
    <w:rsid w:val="00EA35CD"/>
    <w:rsid w:val="00EA54F8"/>
    <w:rsid w:val="00EB55DA"/>
    <w:rsid w:val="00EB7382"/>
    <w:rsid w:val="00EC6178"/>
    <w:rsid w:val="00EC73DB"/>
    <w:rsid w:val="00ED1DF8"/>
    <w:rsid w:val="00ED264E"/>
    <w:rsid w:val="00ED4614"/>
    <w:rsid w:val="00ED6823"/>
    <w:rsid w:val="00ED6D81"/>
    <w:rsid w:val="00EE1733"/>
    <w:rsid w:val="00EE3CA5"/>
    <w:rsid w:val="00EE4D47"/>
    <w:rsid w:val="00EE7405"/>
    <w:rsid w:val="00EF21D1"/>
    <w:rsid w:val="00EF3E94"/>
    <w:rsid w:val="00EF610D"/>
    <w:rsid w:val="00EF7C81"/>
    <w:rsid w:val="00F027D2"/>
    <w:rsid w:val="00F04773"/>
    <w:rsid w:val="00F05A6A"/>
    <w:rsid w:val="00F06C7B"/>
    <w:rsid w:val="00F076D5"/>
    <w:rsid w:val="00F07847"/>
    <w:rsid w:val="00F10250"/>
    <w:rsid w:val="00F12C77"/>
    <w:rsid w:val="00F12CC9"/>
    <w:rsid w:val="00F1482E"/>
    <w:rsid w:val="00F15BA9"/>
    <w:rsid w:val="00F20A6F"/>
    <w:rsid w:val="00F20D68"/>
    <w:rsid w:val="00F2570C"/>
    <w:rsid w:val="00F2602B"/>
    <w:rsid w:val="00F3167D"/>
    <w:rsid w:val="00F32306"/>
    <w:rsid w:val="00F343C5"/>
    <w:rsid w:val="00F36E61"/>
    <w:rsid w:val="00F37AE7"/>
    <w:rsid w:val="00F37ED4"/>
    <w:rsid w:val="00F43FBD"/>
    <w:rsid w:val="00F50273"/>
    <w:rsid w:val="00F57A89"/>
    <w:rsid w:val="00F62297"/>
    <w:rsid w:val="00F6405A"/>
    <w:rsid w:val="00F64A40"/>
    <w:rsid w:val="00F65695"/>
    <w:rsid w:val="00F73B6E"/>
    <w:rsid w:val="00F77932"/>
    <w:rsid w:val="00F806F5"/>
    <w:rsid w:val="00F81D7C"/>
    <w:rsid w:val="00F83145"/>
    <w:rsid w:val="00F848DA"/>
    <w:rsid w:val="00F85A73"/>
    <w:rsid w:val="00F91FEE"/>
    <w:rsid w:val="00F94BD6"/>
    <w:rsid w:val="00F97205"/>
    <w:rsid w:val="00FA0CCD"/>
    <w:rsid w:val="00FA2114"/>
    <w:rsid w:val="00FA366A"/>
    <w:rsid w:val="00FB2D11"/>
    <w:rsid w:val="00FB4036"/>
    <w:rsid w:val="00FB63EA"/>
    <w:rsid w:val="00FB64AF"/>
    <w:rsid w:val="00FB7405"/>
    <w:rsid w:val="00FB7BA8"/>
    <w:rsid w:val="00FD47A2"/>
    <w:rsid w:val="00FD489E"/>
    <w:rsid w:val="00FE00F7"/>
    <w:rsid w:val="00FE0ED4"/>
    <w:rsid w:val="00FE16A5"/>
    <w:rsid w:val="00FE5A67"/>
    <w:rsid w:val="00FE6161"/>
    <w:rsid w:val="00FF2985"/>
    <w:rsid w:val="00FF3A2B"/>
    <w:rsid w:val="00FF4D66"/>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16CC0"/>
  <w15:docId w15:val="{3BC3C5F6-BE4B-438D-8F55-AFC3AFB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A25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E1"/>
    <w:pPr>
      <w:ind w:left="720"/>
      <w:contextualSpacing/>
    </w:pPr>
  </w:style>
  <w:style w:type="character" w:customStyle="1" w:styleId="Heading1Char">
    <w:name w:val="Heading 1 Char"/>
    <w:basedOn w:val="DefaultParagraphFont"/>
    <w:link w:val="Heading1"/>
    <w:uiPriority w:val="9"/>
    <w:rsid w:val="00A25DE1"/>
    <w:rPr>
      <w:rFonts w:asciiTheme="majorHAnsi" w:eastAsiaTheme="majorEastAsia" w:hAnsiTheme="majorHAnsi" w:cstheme="majorBidi"/>
      <w:b/>
      <w:bCs/>
      <w:color w:val="365F91" w:themeColor="accent1" w:themeShade="BF"/>
      <w:sz w:val="28"/>
      <w:szCs w:val="28"/>
      <w:lang w:val="sq-AL"/>
    </w:rPr>
  </w:style>
  <w:style w:type="character" w:customStyle="1" w:styleId="Heading2Char">
    <w:name w:val="Heading 2 Char"/>
    <w:basedOn w:val="DefaultParagraphFont"/>
    <w:link w:val="Heading2"/>
    <w:uiPriority w:val="9"/>
    <w:rsid w:val="00A25DE1"/>
    <w:rPr>
      <w:rFonts w:asciiTheme="majorHAnsi" w:eastAsiaTheme="majorEastAsia" w:hAnsiTheme="majorHAnsi" w:cstheme="majorBidi"/>
      <w:b/>
      <w:bCs/>
      <w:color w:val="4F81BD" w:themeColor="accent1"/>
      <w:sz w:val="26"/>
      <w:szCs w:val="26"/>
      <w:lang w:val="sq-AL"/>
    </w:rPr>
  </w:style>
  <w:style w:type="character" w:customStyle="1" w:styleId="Heading3Char">
    <w:name w:val="Heading 3 Char"/>
    <w:basedOn w:val="DefaultParagraphFont"/>
    <w:link w:val="Heading3"/>
    <w:uiPriority w:val="9"/>
    <w:rsid w:val="004C5ED2"/>
    <w:rPr>
      <w:rFonts w:asciiTheme="majorHAnsi" w:eastAsiaTheme="majorEastAsia" w:hAnsiTheme="majorHAnsi" w:cstheme="majorBidi"/>
      <w:b/>
      <w:bCs/>
      <w:color w:val="4F81BD" w:themeColor="accent1"/>
      <w:lang w:val="sq-AL"/>
    </w:rPr>
  </w:style>
  <w:style w:type="paragraph" w:styleId="Header">
    <w:name w:val="header"/>
    <w:basedOn w:val="Normal"/>
    <w:link w:val="HeaderChar"/>
    <w:uiPriority w:val="99"/>
    <w:rsid w:val="009101D3"/>
    <w:pPr>
      <w:tabs>
        <w:tab w:val="center" w:pos="4320"/>
        <w:tab w:val="right" w:pos="8640"/>
      </w:tabs>
      <w:spacing w:after="0" w:line="240" w:lineRule="auto"/>
    </w:pPr>
    <w:rPr>
      <w:rFonts w:ascii="Calibri" w:eastAsia="Times New Roman" w:hAnsi="Calibri" w:cs="Times New Roman"/>
      <w:sz w:val="24"/>
      <w:szCs w:val="24"/>
    </w:rPr>
  </w:style>
  <w:style w:type="character" w:customStyle="1" w:styleId="HeaderChar">
    <w:name w:val="Header Char"/>
    <w:basedOn w:val="DefaultParagraphFont"/>
    <w:link w:val="Header"/>
    <w:uiPriority w:val="99"/>
    <w:rsid w:val="009101D3"/>
    <w:rPr>
      <w:rFonts w:ascii="Calibri" w:eastAsia="Times New Roman" w:hAnsi="Calibri" w:cs="Times New Roman"/>
      <w:sz w:val="24"/>
      <w:szCs w:val="24"/>
      <w:lang w:val="sq-AL" w:eastAsia="en-US"/>
    </w:rPr>
  </w:style>
  <w:style w:type="paragraph" w:styleId="TOC1">
    <w:name w:val="toc 1"/>
    <w:basedOn w:val="Normal"/>
    <w:next w:val="Normal"/>
    <w:autoRedefine/>
    <w:uiPriority w:val="39"/>
    <w:unhideWhenUsed/>
    <w:rsid w:val="00DA6426"/>
    <w:pPr>
      <w:spacing w:after="100"/>
    </w:pPr>
  </w:style>
  <w:style w:type="paragraph" w:styleId="TOC2">
    <w:name w:val="toc 2"/>
    <w:basedOn w:val="Normal"/>
    <w:next w:val="Normal"/>
    <w:autoRedefine/>
    <w:uiPriority w:val="39"/>
    <w:unhideWhenUsed/>
    <w:rsid w:val="00DA6426"/>
    <w:pPr>
      <w:spacing w:after="100"/>
      <w:ind w:left="220"/>
    </w:pPr>
  </w:style>
  <w:style w:type="character" w:styleId="Hyperlink">
    <w:name w:val="Hyperlink"/>
    <w:basedOn w:val="DefaultParagraphFont"/>
    <w:uiPriority w:val="99"/>
    <w:unhideWhenUsed/>
    <w:rsid w:val="00DA6426"/>
    <w:rPr>
      <w:color w:val="0000FF" w:themeColor="hyperlink"/>
      <w:u w:val="single"/>
    </w:rPr>
  </w:style>
  <w:style w:type="paragraph" w:customStyle="1" w:styleId="Default">
    <w:name w:val="Default"/>
    <w:rsid w:val="00845471"/>
    <w:pPr>
      <w:autoSpaceDE w:val="0"/>
      <w:autoSpaceDN w:val="0"/>
      <w:adjustRightInd w:val="0"/>
      <w:spacing w:after="0" w:line="240" w:lineRule="auto"/>
    </w:pPr>
    <w:rPr>
      <w:rFonts w:ascii="Arial" w:eastAsiaTheme="minorHAnsi" w:hAnsi="Arial" w:cs="Arial"/>
      <w:color w:val="000000"/>
      <w:sz w:val="24"/>
      <w:szCs w:val="24"/>
      <w:lang w:val="sq-AL"/>
    </w:rPr>
  </w:style>
  <w:style w:type="paragraph" w:styleId="BalloonText">
    <w:name w:val="Balloon Text"/>
    <w:basedOn w:val="Normal"/>
    <w:link w:val="BalloonTextChar"/>
    <w:uiPriority w:val="99"/>
    <w:semiHidden/>
    <w:unhideWhenUsed/>
    <w:rsid w:val="005C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06"/>
    <w:rPr>
      <w:rFonts w:ascii="Tahoma" w:hAnsi="Tahoma" w:cs="Tahoma"/>
      <w:sz w:val="16"/>
      <w:szCs w:val="16"/>
      <w:lang w:val="sq-AL"/>
    </w:rPr>
  </w:style>
  <w:style w:type="character" w:styleId="CommentReference">
    <w:name w:val="annotation reference"/>
    <w:basedOn w:val="DefaultParagraphFont"/>
    <w:uiPriority w:val="99"/>
    <w:semiHidden/>
    <w:unhideWhenUsed/>
    <w:rsid w:val="00B47FAB"/>
    <w:rPr>
      <w:sz w:val="16"/>
      <w:szCs w:val="16"/>
    </w:rPr>
  </w:style>
  <w:style w:type="paragraph" w:styleId="CommentText">
    <w:name w:val="annotation text"/>
    <w:basedOn w:val="Normal"/>
    <w:link w:val="CommentTextChar"/>
    <w:uiPriority w:val="99"/>
    <w:semiHidden/>
    <w:unhideWhenUsed/>
    <w:rsid w:val="00B47FAB"/>
    <w:pPr>
      <w:spacing w:line="240" w:lineRule="auto"/>
    </w:pPr>
    <w:rPr>
      <w:sz w:val="20"/>
      <w:szCs w:val="20"/>
    </w:rPr>
  </w:style>
  <w:style w:type="character" w:customStyle="1" w:styleId="CommentTextChar">
    <w:name w:val="Comment Text Char"/>
    <w:basedOn w:val="DefaultParagraphFont"/>
    <w:link w:val="CommentText"/>
    <w:uiPriority w:val="99"/>
    <w:semiHidden/>
    <w:rsid w:val="00B47FAB"/>
    <w:rPr>
      <w:sz w:val="20"/>
      <w:szCs w:val="20"/>
      <w:lang w:val="sq-AL"/>
    </w:rPr>
  </w:style>
  <w:style w:type="paragraph" w:styleId="CommentSubject">
    <w:name w:val="annotation subject"/>
    <w:basedOn w:val="CommentText"/>
    <w:next w:val="CommentText"/>
    <w:link w:val="CommentSubjectChar"/>
    <w:uiPriority w:val="99"/>
    <w:semiHidden/>
    <w:unhideWhenUsed/>
    <w:rsid w:val="00B47FAB"/>
    <w:rPr>
      <w:b/>
      <w:bCs/>
    </w:rPr>
  </w:style>
  <w:style w:type="character" w:customStyle="1" w:styleId="CommentSubjectChar">
    <w:name w:val="Comment Subject Char"/>
    <w:basedOn w:val="CommentTextChar"/>
    <w:link w:val="CommentSubject"/>
    <w:uiPriority w:val="99"/>
    <w:semiHidden/>
    <w:rsid w:val="00B47FAB"/>
    <w:rPr>
      <w:b/>
      <w:bCs/>
      <w:sz w:val="20"/>
      <w:szCs w:val="20"/>
      <w:lang w:val="sq-AL"/>
    </w:rPr>
  </w:style>
  <w:style w:type="paragraph" w:styleId="Footer">
    <w:name w:val="footer"/>
    <w:basedOn w:val="Normal"/>
    <w:link w:val="FooterChar"/>
    <w:uiPriority w:val="99"/>
    <w:unhideWhenUsed/>
    <w:rsid w:val="007B2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526"/>
    <w:rPr>
      <w:lang w:val="sq-AL"/>
    </w:rPr>
  </w:style>
  <w:style w:type="character" w:styleId="FootnoteReference">
    <w:name w:val="footnote reference"/>
    <w:basedOn w:val="DefaultParagraphFont"/>
    <w:unhideWhenUsed/>
    <w:rsid w:val="00A32B35"/>
    <w:rPr>
      <w:vertAlign w:val="superscript"/>
    </w:rPr>
  </w:style>
  <w:style w:type="paragraph" w:styleId="FootnoteText">
    <w:name w:val="footnote text"/>
    <w:basedOn w:val="Normal"/>
    <w:link w:val="FootnoteTextChar"/>
    <w:semiHidden/>
    <w:unhideWhenUsed/>
    <w:rsid w:val="00F05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A6A"/>
    <w:rPr>
      <w:sz w:val="20"/>
      <w:szCs w:val="20"/>
      <w:lang w:val="sq-AL"/>
    </w:rPr>
  </w:style>
  <w:style w:type="paragraph" w:styleId="EndnoteText">
    <w:name w:val="endnote text"/>
    <w:basedOn w:val="Normal"/>
    <w:link w:val="EndnoteTextChar"/>
    <w:uiPriority w:val="99"/>
    <w:semiHidden/>
    <w:unhideWhenUsed/>
    <w:rsid w:val="004469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960"/>
    <w:rPr>
      <w:sz w:val="20"/>
      <w:szCs w:val="20"/>
      <w:lang w:val="sq-AL"/>
    </w:rPr>
  </w:style>
  <w:style w:type="character" w:styleId="EndnoteReference">
    <w:name w:val="endnote reference"/>
    <w:basedOn w:val="DefaultParagraphFont"/>
    <w:uiPriority w:val="99"/>
    <w:semiHidden/>
    <w:unhideWhenUsed/>
    <w:rsid w:val="00446960"/>
    <w:rPr>
      <w:vertAlign w:val="superscript"/>
    </w:rPr>
  </w:style>
  <w:style w:type="paragraph" w:customStyle="1" w:styleId="ECABodyText">
    <w:name w:val="ECA Body Text"/>
    <w:link w:val="ECABodyTextChar"/>
    <w:qFormat/>
    <w:rsid w:val="003B6B25"/>
    <w:pPr>
      <w:spacing w:after="240" w:line="240" w:lineRule="auto"/>
    </w:pPr>
    <w:rPr>
      <w:rFonts w:ascii="Book Antiqua" w:eastAsia="Times New Roman" w:hAnsi="Book Antiqua" w:cs="Times New Roman"/>
      <w:szCs w:val="20"/>
      <w:lang w:val="en-GB"/>
    </w:rPr>
  </w:style>
  <w:style w:type="character" w:customStyle="1" w:styleId="ECABodyTextChar">
    <w:name w:val="ECA Body Text Char"/>
    <w:basedOn w:val="DefaultParagraphFont"/>
    <w:link w:val="ECABodyText"/>
    <w:rsid w:val="003B6B25"/>
    <w:rPr>
      <w:rFonts w:ascii="Book Antiqua" w:eastAsia="Times New Roman" w:hAnsi="Book Antiqua" w:cs="Times New Roman"/>
      <w:szCs w:val="20"/>
      <w:lang w:val="en-GB" w:eastAsia="en-US"/>
    </w:rPr>
  </w:style>
  <w:style w:type="character" w:styleId="FollowedHyperlink">
    <w:name w:val="FollowedHyperlink"/>
    <w:basedOn w:val="DefaultParagraphFont"/>
    <w:uiPriority w:val="99"/>
    <w:semiHidden/>
    <w:unhideWhenUsed/>
    <w:rsid w:val="005C1B52"/>
    <w:rPr>
      <w:color w:val="800080" w:themeColor="followedHyperlink"/>
      <w:u w:val="single"/>
    </w:rPr>
  </w:style>
  <w:style w:type="paragraph" w:styleId="Revision">
    <w:name w:val="Revision"/>
    <w:hidden/>
    <w:uiPriority w:val="99"/>
    <w:semiHidden/>
    <w:rsid w:val="00C025FB"/>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350">
      <w:bodyDiv w:val="1"/>
      <w:marLeft w:val="0"/>
      <w:marRight w:val="0"/>
      <w:marTop w:val="0"/>
      <w:marBottom w:val="0"/>
      <w:divBdr>
        <w:top w:val="none" w:sz="0" w:space="0" w:color="auto"/>
        <w:left w:val="none" w:sz="0" w:space="0" w:color="auto"/>
        <w:bottom w:val="none" w:sz="0" w:space="0" w:color="auto"/>
        <w:right w:val="none" w:sz="0" w:space="0" w:color="auto"/>
      </w:divBdr>
      <w:divsChild>
        <w:div w:id="431821501">
          <w:marLeft w:val="0"/>
          <w:marRight w:val="0"/>
          <w:marTop w:val="0"/>
          <w:marBottom w:val="0"/>
          <w:divBdr>
            <w:top w:val="none" w:sz="0" w:space="0" w:color="auto"/>
            <w:left w:val="none" w:sz="0" w:space="0" w:color="auto"/>
            <w:bottom w:val="none" w:sz="0" w:space="0" w:color="auto"/>
            <w:right w:val="none" w:sz="0" w:space="0" w:color="auto"/>
          </w:divBdr>
          <w:divsChild>
            <w:div w:id="1032650939">
              <w:marLeft w:val="0"/>
              <w:marRight w:val="0"/>
              <w:marTop w:val="0"/>
              <w:marBottom w:val="0"/>
              <w:divBdr>
                <w:top w:val="none" w:sz="0" w:space="0" w:color="auto"/>
                <w:left w:val="none" w:sz="0" w:space="0" w:color="auto"/>
                <w:bottom w:val="none" w:sz="0" w:space="0" w:color="auto"/>
                <w:right w:val="none" w:sz="0" w:space="0" w:color="auto"/>
              </w:divBdr>
              <w:divsChild>
                <w:div w:id="1198421939">
                  <w:marLeft w:val="0"/>
                  <w:marRight w:val="0"/>
                  <w:marTop w:val="0"/>
                  <w:marBottom w:val="0"/>
                  <w:divBdr>
                    <w:top w:val="none" w:sz="0" w:space="0" w:color="auto"/>
                    <w:left w:val="none" w:sz="0" w:space="0" w:color="auto"/>
                    <w:bottom w:val="none" w:sz="0" w:space="0" w:color="auto"/>
                    <w:right w:val="none" w:sz="0" w:space="0" w:color="auto"/>
                  </w:divBdr>
                  <w:divsChild>
                    <w:div w:id="269705204">
                      <w:marLeft w:val="0"/>
                      <w:marRight w:val="0"/>
                      <w:marTop w:val="0"/>
                      <w:marBottom w:val="0"/>
                      <w:divBdr>
                        <w:top w:val="none" w:sz="0" w:space="0" w:color="auto"/>
                        <w:left w:val="none" w:sz="0" w:space="0" w:color="auto"/>
                        <w:bottom w:val="none" w:sz="0" w:space="0" w:color="auto"/>
                        <w:right w:val="none" w:sz="0" w:space="0" w:color="auto"/>
                      </w:divBdr>
                      <w:divsChild>
                        <w:div w:id="1907060938">
                          <w:marLeft w:val="0"/>
                          <w:marRight w:val="0"/>
                          <w:marTop w:val="0"/>
                          <w:marBottom w:val="0"/>
                          <w:divBdr>
                            <w:top w:val="none" w:sz="0" w:space="0" w:color="auto"/>
                            <w:left w:val="none" w:sz="0" w:space="0" w:color="auto"/>
                            <w:bottom w:val="none" w:sz="0" w:space="0" w:color="auto"/>
                            <w:right w:val="none" w:sz="0" w:space="0" w:color="auto"/>
                          </w:divBdr>
                          <w:divsChild>
                            <w:div w:id="1169715231">
                              <w:marLeft w:val="0"/>
                              <w:marRight w:val="300"/>
                              <w:marTop w:val="180"/>
                              <w:marBottom w:val="0"/>
                              <w:divBdr>
                                <w:top w:val="none" w:sz="0" w:space="0" w:color="auto"/>
                                <w:left w:val="none" w:sz="0" w:space="0" w:color="auto"/>
                                <w:bottom w:val="none" w:sz="0" w:space="0" w:color="auto"/>
                                <w:right w:val="none" w:sz="0" w:space="0" w:color="auto"/>
                              </w:divBdr>
                              <w:divsChild>
                                <w:div w:id="14437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59802">
          <w:marLeft w:val="0"/>
          <w:marRight w:val="0"/>
          <w:marTop w:val="0"/>
          <w:marBottom w:val="0"/>
          <w:divBdr>
            <w:top w:val="none" w:sz="0" w:space="0" w:color="auto"/>
            <w:left w:val="none" w:sz="0" w:space="0" w:color="auto"/>
            <w:bottom w:val="none" w:sz="0" w:space="0" w:color="auto"/>
            <w:right w:val="none" w:sz="0" w:space="0" w:color="auto"/>
          </w:divBdr>
          <w:divsChild>
            <w:div w:id="318313109">
              <w:marLeft w:val="0"/>
              <w:marRight w:val="0"/>
              <w:marTop w:val="0"/>
              <w:marBottom w:val="0"/>
              <w:divBdr>
                <w:top w:val="none" w:sz="0" w:space="0" w:color="auto"/>
                <w:left w:val="none" w:sz="0" w:space="0" w:color="auto"/>
                <w:bottom w:val="none" w:sz="0" w:space="0" w:color="auto"/>
                <w:right w:val="none" w:sz="0" w:space="0" w:color="auto"/>
              </w:divBdr>
              <w:divsChild>
                <w:div w:id="1008680241">
                  <w:marLeft w:val="0"/>
                  <w:marRight w:val="0"/>
                  <w:marTop w:val="0"/>
                  <w:marBottom w:val="0"/>
                  <w:divBdr>
                    <w:top w:val="none" w:sz="0" w:space="0" w:color="auto"/>
                    <w:left w:val="none" w:sz="0" w:space="0" w:color="auto"/>
                    <w:bottom w:val="none" w:sz="0" w:space="0" w:color="auto"/>
                    <w:right w:val="none" w:sz="0" w:space="0" w:color="auto"/>
                  </w:divBdr>
                  <w:divsChild>
                    <w:div w:id="1849103496">
                      <w:marLeft w:val="0"/>
                      <w:marRight w:val="0"/>
                      <w:marTop w:val="0"/>
                      <w:marBottom w:val="0"/>
                      <w:divBdr>
                        <w:top w:val="none" w:sz="0" w:space="0" w:color="auto"/>
                        <w:left w:val="none" w:sz="0" w:space="0" w:color="auto"/>
                        <w:bottom w:val="none" w:sz="0" w:space="0" w:color="auto"/>
                        <w:right w:val="none" w:sz="0" w:space="0" w:color="auto"/>
                      </w:divBdr>
                      <w:divsChild>
                        <w:div w:id="18398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3674">
      <w:bodyDiv w:val="1"/>
      <w:marLeft w:val="0"/>
      <w:marRight w:val="0"/>
      <w:marTop w:val="0"/>
      <w:marBottom w:val="0"/>
      <w:divBdr>
        <w:top w:val="none" w:sz="0" w:space="0" w:color="auto"/>
        <w:left w:val="none" w:sz="0" w:space="0" w:color="auto"/>
        <w:bottom w:val="none" w:sz="0" w:space="0" w:color="auto"/>
        <w:right w:val="none" w:sz="0" w:space="0" w:color="auto"/>
      </w:divBdr>
    </w:div>
    <w:div w:id="1212427353">
      <w:bodyDiv w:val="1"/>
      <w:marLeft w:val="0"/>
      <w:marRight w:val="0"/>
      <w:marTop w:val="0"/>
      <w:marBottom w:val="0"/>
      <w:divBdr>
        <w:top w:val="none" w:sz="0" w:space="0" w:color="auto"/>
        <w:left w:val="none" w:sz="0" w:space="0" w:color="auto"/>
        <w:bottom w:val="none" w:sz="0" w:space="0" w:color="auto"/>
        <w:right w:val="none" w:sz="0" w:space="0" w:color="auto"/>
      </w:divBdr>
      <w:divsChild>
        <w:div w:id="585188829">
          <w:marLeft w:val="0"/>
          <w:marRight w:val="0"/>
          <w:marTop w:val="0"/>
          <w:marBottom w:val="0"/>
          <w:divBdr>
            <w:top w:val="none" w:sz="0" w:space="0" w:color="auto"/>
            <w:left w:val="none" w:sz="0" w:space="0" w:color="auto"/>
            <w:bottom w:val="none" w:sz="0" w:space="0" w:color="auto"/>
            <w:right w:val="none" w:sz="0" w:space="0" w:color="auto"/>
          </w:divBdr>
          <w:divsChild>
            <w:div w:id="1104617965">
              <w:marLeft w:val="0"/>
              <w:marRight w:val="0"/>
              <w:marTop w:val="0"/>
              <w:marBottom w:val="0"/>
              <w:divBdr>
                <w:top w:val="none" w:sz="0" w:space="0" w:color="auto"/>
                <w:left w:val="none" w:sz="0" w:space="0" w:color="auto"/>
                <w:bottom w:val="none" w:sz="0" w:space="0" w:color="auto"/>
                <w:right w:val="none" w:sz="0" w:space="0" w:color="auto"/>
              </w:divBdr>
              <w:divsChild>
                <w:div w:id="1481389438">
                  <w:marLeft w:val="0"/>
                  <w:marRight w:val="0"/>
                  <w:marTop w:val="0"/>
                  <w:marBottom w:val="0"/>
                  <w:divBdr>
                    <w:top w:val="none" w:sz="0" w:space="0" w:color="auto"/>
                    <w:left w:val="none" w:sz="0" w:space="0" w:color="auto"/>
                    <w:bottom w:val="none" w:sz="0" w:space="0" w:color="auto"/>
                    <w:right w:val="none" w:sz="0" w:space="0" w:color="auto"/>
                  </w:divBdr>
                  <w:divsChild>
                    <w:div w:id="692418133">
                      <w:marLeft w:val="0"/>
                      <w:marRight w:val="0"/>
                      <w:marTop w:val="0"/>
                      <w:marBottom w:val="0"/>
                      <w:divBdr>
                        <w:top w:val="none" w:sz="0" w:space="0" w:color="auto"/>
                        <w:left w:val="none" w:sz="0" w:space="0" w:color="auto"/>
                        <w:bottom w:val="none" w:sz="0" w:space="0" w:color="auto"/>
                        <w:right w:val="none" w:sz="0" w:space="0" w:color="auto"/>
                      </w:divBdr>
                      <w:divsChild>
                        <w:div w:id="1489402379">
                          <w:marLeft w:val="0"/>
                          <w:marRight w:val="0"/>
                          <w:marTop w:val="0"/>
                          <w:marBottom w:val="0"/>
                          <w:divBdr>
                            <w:top w:val="none" w:sz="0" w:space="0" w:color="auto"/>
                            <w:left w:val="none" w:sz="0" w:space="0" w:color="auto"/>
                            <w:bottom w:val="none" w:sz="0" w:space="0" w:color="auto"/>
                            <w:right w:val="none" w:sz="0" w:space="0" w:color="auto"/>
                          </w:divBdr>
                          <w:divsChild>
                            <w:div w:id="440884169">
                              <w:marLeft w:val="0"/>
                              <w:marRight w:val="300"/>
                              <w:marTop w:val="180"/>
                              <w:marBottom w:val="0"/>
                              <w:divBdr>
                                <w:top w:val="none" w:sz="0" w:space="0" w:color="auto"/>
                                <w:left w:val="none" w:sz="0" w:space="0" w:color="auto"/>
                                <w:bottom w:val="none" w:sz="0" w:space="0" w:color="auto"/>
                                <w:right w:val="none" w:sz="0" w:space="0" w:color="auto"/>
                              </w:divBdr>
                              <w:divsChild>
                                <w:div w:id="16044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691146">
          <w:marLeft w:val="0"/>
          <w:marRight w:val="0"/>
          <w:marTop w:val="0"/>
          <w:marBottom w:val="0"/>
          <w:divBdr>
            <w:top w:val="none" w:sz="0" w:space="0" w:color="auto"/>
            <w:left w:val="none" w:sz="0" w:space="0" w:color="auto"/>
            <w:bottom w:val="none" w:sz="0" w:space="0" w:color="auto"/>
            <w:right w:val="none" w:sz="0" w:space="0" w:color="auto"/>
          </w:divBdr>
          <w:divsChild>
            <w:div w:id="619804361">
              <w:marLeft w:val="0"/>
              <w:marRight w:val="0"/>
              <w:marTop w:val="0"/>
              <w:marBottom w:val="0"/>
              <w:divBdr>
                <w:top w:val="none" w:sz="0" w:space="0" w:color="auto"/>
                <w:left w:val="none" w:sz="0" w:space="0" w:color="auto"/>
                <w:bottom w:val="none" w:sz="0" w:space="0" w:color="auto"/>
                <w:right w:val="none" w:sz="0" w:space="0" w:color="auto"/>
              </w:divBdr>
              <w:divsChild>
                <w:div w:id="1297222511">
                  <w:marLeft w:val="0"/>
                  <w:marRight w:val="0"/>
                  <w:marTop w:val="0"/>
                  <w:marBottom w:val="0"/>
                  <w:divBdr>
                    <w:top w:val="none" w:sz="0" w:space="0" w:color="auto"/>
                    <w:left w:val="none" w:sz="0" w:space="0" w:color="auto"/>
                    <w:bottom w:val="none" w:sz="0" w:space="0" w:color="auto"/>
                    <w:right w:val="none" w:sz="0" w:space="0" w:color="auto"/>
                  </w:divBdr>
                  <w:divsChild>
                    <w:div w:id="981621708">
                      <w:marLeft w:val="0"/>
                      <w:marRight w:val="0"/>
                      <w:marTop w:val="0"/>
                      <w:marBottom w:val="0"/>
                      <w:divBdr>
                        <w:top w:val="none" w:sz="0" w:space="0" w:color="auto"/>
                        <w:left w:val="none" w:sz="0" w:space="0" w:color="auto"/>
                        <w:bottom w:val="none" w:sz="0" w:space="0" w:color="auto"/>
                        <w:right w:val="none" w:sz="0" w:space="0" w:color="auto"/>
                      </w:divBdr>
                      <w:divsChild>
                        <w:div w:id="15494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99477">
      <w:bodyDiv w:val="1"/>
      <w:marLeft w:val="0"/>
      <w:marRight w:val="0"/>
      <w:marTop w:val="0"/>
      <w:marBottom w:val="0"/>
      <w:divBdr>
        <w:top w:val="none" w:sz="0" w:space="0" w:color="auto"/>
        <w:left w:val="none" w:sz="0" w:space="0" w:color="auto"/>
        <w:bottom w:val="none" w:sz="0" w:space="0" w:color="auto"/>
        <w:right w:val="none" w:sz="0" w:space="0" w:color="auto"/>
      </w:divBdr>
    </w:div>
    <w:div w:id="1723363306">
      <w:bodyDiv w:val="1"/>
      <w:marLeft w:val="0"/>
      <w:marRight w:val="0"/>
      <w:marTop w:val="0"/>
      <w:marBottom w:val="0"/>
      <w:divBdr>
        <w:top w:val="none" w:sz="0" w:space="0" w:color="auto"/>
        <w:left w:val="none" w:sz="0" w:space="0" w:color="auto"/>
        <w:bottom w:val="none" w:sz="0" w:space="0" w:color="auto"/>
        <w:right w:val="none" w:sz="0" w:space="0" w:color="auto"/>
      </w:divBdr>
    </w:div>
    <w:div w:id="1969317985">
      <w:bodyDiv w:val="1"/>
      <w:marLeft w:val="0"/>
      <w:marRight w:val="0"/>
      <w:marTop w:val="0"/>
      <w:marBottom w:val="0"/>
      <w:divBdr>
        <w:top w:val="none" w:sz="0" w:space="0" w:color="auto"/>
        <w:left w:val="none" w:sz="0" w:space="0" w:color="auto"/>
        <w:bottom w:val="none" w:sz="0" w:space="0" w:color="auto"/>
        <w:right w:val="none" w:sz="0" w:space="0" w:color="auto"/>
      </w:divBdr>
    </w:div>
    <w:div w:id="20928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F737-773A-4BE6-9969-CE452FD9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16</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smuqolli</dc:creator>
  <cp:lastModifiedBy>Zeqë Tolaj</cp:lastModifiedBy>
  <cp:revision>168</cp:revision>
  <cp:lastPrinted>2019-11-15T15:03:00Z</cp:lastPrinted>
  <dcterms:created xsi:type="dcterms:W3CDTF">2020-10-20T18:00:00Z</dcterms:created>
  <dcterms:modified xsi:type="dcterms:W3CDTF">2020-10-21T20:02:00Z</dcterms:modified>
</cp:coreProperties>
</file>