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FAEDA" w14:textId="0495F038" w:rsidR="006D275C" w:rsidRPr="007D23CF" w:rsidRDefault="006D275C" w:rsidP="006D275C">
      <w:pPr>
        <w:pStyle w:val="BodyText"/>
        <w:rPr>
          <w:rFonts w:asciiTheme="minorHAnsi" w:hAnsiTheme="minorHAnsi"/>
          <w:sz w:val="22"/>
          <w:szCs w:val="22"/>
        </w:rPr>
      </w:pPr>
      <w:bookmarkStart w:id="0" w:name="_GoBack"/>
      <w:bookmarkEnd w:id="0"/>
    </w:p>
    <w:p w14:paraId="7533ECB5" w14:textId="77777777" w:rsidR="006D275C" w:rsidRPr="007D23CF" w:rsidRDefault="006D275C" w:rsidP="006D275C">
      <w:pPr>
        <w:pStyle w:val="BodyText"/>
        <w:rPr>
          <w:rFonts w:asciiTheme="minorHAnsi" w:hAnsiTheme="minorHAnsi"/>
          <w:sz w:val="22"/>
          <w:szCs w:val="22"/>
        </w:rPr>
      </w:pPr>
    </w:p>
    <w:p w14:paraId="640CE459" w14:textId="77777777" w:rsidR="006D275C" w:rsidRPr="007D23CF" w:rsidRDefault="006D275C" w:rsidP="006D275C">
      <w:pPr>
        <w:pStyle w:val="BodyText"/>
        <w:rPr>
          <w:rFonts w:asciiTheme="minorHAnsi" w:hAnsiTheme="minorHAnsi"/>
          <w:sz w:val="22"/>
          <w:szCs w:val="22"/>
        </w:rPr>
      </w:pPr>
    </w:p>
    <w:p w14:paraId="5DA10944" w14:textId="77777777" w:rsidR="006D275C" w:rsidRPr="007D23CF" w:rsidRDefault="006D275C" w:rsidP="006D275C">
      <w:pPr>
        <w:pStyle w:val="BodyText"/>
        <w:rPr>
          <w:rFonts w:asciiTheme="minorHAnsi" w:hAnsiTheme="minorHAnsi"/>
          <w:sz w:val="22"/>
          <w:szCs w:val="22"/>
        </w:rPr>
      </w:pPr>
    </w:p>
    <w:p w14:paraId="05ED54DE" w14:textId="77777777" w:rsidR="006D275C" w:rsidRPr="007D23CF" w:rsidRDefault="006D275C" w:rsidP="006D275C">
      <w:pPr>
        <w:pStyle w:val="BodyText"/>
        <w:rPr>
          <w:rFonts w:asciiTheme="minorHAnsi" w:hAnsiTheme="minorHAnsi"/>
          <w:sz w:val="22"/>
          <w:szCs w:val="22"/>
        </w:rPr>
      </w:pPr>
    </w:p>
    <w:p w14:paraId="7CDD6FFB" w14:textId="77777777" w:rsidR="006D275C" w:rsidRPr="007D23CF" w:rsidRDefault="006D275C" w:rsidP="006D275C">
      <w:pPr>
        <w:pStyle w:val="BodyText"/>
        <w:rPr>
          <w:rFonts w:asciiTheme="minorHAnsi" w:hAnsiTheme="minorHAnsi"/>
          <w:sz w:val="22"/>
          <w:szCs w:val="22"/>
        </w:rPr>
      </w:pPr>
    </w:p>
    <w:p w14:paraId="561DFE3F" w14:textId="77777777" w:rsidR="006D275C" w:rsidRPr="007D23CF" w:rsidRDefault="006D275C" w:rsidP="006D275C">
      <w:pPr>
        <w:pStyle w:val="BodyText"/>
        <w:rPr>
          <w:rFonts w:asciiTheme="minorHAnsi" w:hAnsiTheme="minorHAnsi"/>
          <w:sz w:val="22"/>
          <w:szCs w:val="22"/>
        </w:rPr>
      </w:pPr>
    </w:p>
    <w:p w14:paraId="57AF9FB6" w14:textId="77777777" w:rsidR="006D275C" w:rsidRPr="007D23CF" w:rsidRDefault="006D275C" w:rsidP="006D275C">
      <w:pPr>
        <w:pStyle w:val="BodyText"/>
        <w:rPr>
          <w:rFonts w:asciiTheme="minorHAnsi" w:hAnsiTheme="minorHAnsi"/>
          <w:sz w:val="22"/>
          <w:szCs w:val="22"/>
        </w:rPr>
      </w:pPr>
    </w:p>
    <w:p w14:paraId="078EE761" w14:textId="77777777" w:rsidR="006D275C" w:rsidRPr="007D23CF" w:rsidRDefault="006D275C" w:rsidP="006D275C">
      <w:pPr>
        <w:pStyle w:val="BodyText"/>
        <w:rPr>
          <w:rFonts w:asciiTheme="minorHAnsi" w:hAnsiTheme="minorHAnsi"/>
          <w:sz w:val="22"/>
          <w:szCs w:val="22"/>
        </w:rPr>
      </w:pPr>
    </w:p>
    <w:p w14:paraId="104F3B0C" w14:textId="77777777" w:rsidR="006D275C" w:rsidRPr="007D23CF" w:rsidRDefault="006D275C" w:rsidP="00867418">
      <w:pPr>
        <w:pStyle w:val="BodyText"/>
        <w:jc w:val="left"/>
        <w:rPr>
          <w:rFonts w:asciiTheme="minorHAnsi" w:hAnsiTheme="minorHAnsi"/>
          <w:sz w:val="22"/>
          <w:szCs w:val="22"/>
        </w:rPr>
      </w:pPr>
    </w:p>
    <w:p w14:paraId="4A9907C9" w14:textId="77777777" w:rsidR="006D275C" w:rsidRPr="007D23CF" w:rsidRDefault="006D275C" w:rsidP="006D275C">
      <w:pPr>
        <w:pStyle w:val="BodyText"/>
        <w:rPr>
          <w:rFonts w:asciiTheme="minorHAnsi" w:hAnsiTheme="minorHAnsi"/>
          <w:sz w:val="22"/>
          <w:szCs w:val="22"/>
        </w:rPr>
      </w:pPr>
    </w:p>
    <w:p w14:paraId="6BCC8E59" w14:textId="77777777" w:rsidR="006D275C" w:rsidRPr="007D23CF" w:rsidRDefault="006D275C" w:rsidP="006D275C">
      <w:pPr>
        <w:pStyle w:val="BodyText"/>
        <w:rPr>
          <w:rFonts w:asciiTheme="minorHAnsi" w:hAnsiTheme="minorHAnsi"/>
          <w:sz w:val="22"/>
          <w:szCs w:val="22"/>
        </w:rPr>
      </w:pPr>
    </w:p>
    <w:p w14:paraId="217DCE7E" w14:textId="77777777" w:rsidR="006D275C" w:rsidRPr="007D23CF" w:rsidRDefault="006D275C" w:rsidP="006D275C">
      <w:pPr>
        <w:pStyle w:val="BodyText"/>
        <w:rPr>
          <w:rFonts w:asciiTheme="minorHAnsi" w:hAnsiTheme="minorHAnsi"/>
          <w:sz w:val="22"/>
          <w:szCs w:val="22"/>
        </w:rPr>
      </w:pPr>
    </w:p>
    <w:p w14:paraId="72676973" w14:textId="77777777" w:rsidR="006D275C" w:rsidRPr="007D23CF" w:rsidRDefault="006D275C" w:rsidP="006D275C">
      <w:pPr>
        <w:pStyle w:val="BodyText"/>
        <w:rPr>
          <w:rFonts w:asciiTheme="minorHAnsi" w:hAnsiTheme="minorHAnsi"/>
          <w:sz w:val="22"/>
          <w:szCs w:val="22"/>
        </w:rPr>
      </w:pPr>
    </w:p>
    <w:p w14:paraId="04454B08" w14:textId="77777777" w:rsidR="006D275C" w:rsidRPr="007D23CF" w:rsidRDefault="006D275C" w:rsidP="006D275C">
      <w:pPr>
        <w:pStyle w:val="BodyText"/>
        <w:rPr>
          <w:rFonts w:asciiTheme="minorHAnsi" w:hAnsiTheme="minorHAnsi"/>
          <w:sz w:val="22"/>
          <w:szCs w:val="22"/>
        </w:rPr>
      </w:pPr>
    </w:p>
    <w:p w14:paraId="715C14E5" w14:textId="77777777" w:rsidR="006D275C" w:rsidRPr="007D23CF" w:rsidRDefault="006D275C" w:rsidP="006D275C">
      <w:pPr>
        <w:pStyle w:val="BodyText"/>
        <w:rPr>
          <w:rFonts w:asciiTheme="minorHAnsi" w:hAnsiTheme="minorHAnsi"/>
          <w:sz w:val="22"/>
          <w:szCs w:val="22"/>
        </w:rPr>
      </w:pPr>
    </w:p>
    <w:p w14:paraId="749A8EB9" w14:textId="77777777" w:rsidR="006D275C" w:rsidRPr="007D23CF" w:rsidRDefault="006D275C" w:rsidP="006D275C">
      <w:pPr>
        <w:pStyle w:val="BodyTex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7D23CF">
        <w:rPr>
          <w:rFonts w:asciiTheme="minorHAnsi" w:hAnsiTheme="minorHAnsi"/>
          <w:sz w:val="22"/>
          <w:szCs w:val="22"/>
        </w:rPr>
        <w:t>REGULATORY REPORT</w:t>
      </w:r>
    </w:p>
    <w:p w14:paraId="68624105" w14:textId="3745BD88" w:rsidR="006D275C" w:rsidRPr="007D23CF" w:rsidRDefault="006D275C" w:rsidP="006D275C">
      <w:pPr>
        <w:pStyle w:val="BodyTex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7D23CF">
        <w:rPr>
          <w:rFonts w:asciiTheme="minorHAnsi" w:hAnsiTheme="minorHAnsi"/>
          <w:sz w:val="22"/>
          <w:szCs w:val="22"/>
        </w:rPr>
        <w:t>Determination of</w:t>
      </w:r>
      <w:r w:rsidR="00717E37" w:rsidRPr="007D23CF">
        <w:rPr>
          <w:rFonts w:asciiTheme="minorHAnsi" w:hAnsiTheme="minorHAnsi"/>
          <w:sz w:val="22"/>
          <w:szCs w:val="22"/>
        </w:rPr>
        <w:t xml:space="preserve"> Maximum</w:t>
      </w:r>
      <w:r w:rsidRPr="007D23CF">
        <w:rPr>
          <w:rFonts w:asciiTheme="minorHAnsi" w:hAnsiTheme="minorHAnsi"/>
          <w:sz w:val="22"/>
          <w:szCs w:val="22"/>
        </w:rPr>
        <w:t xml:space="preserve"> Allowed Revenues for District Heating Termokos JSC. </w:t>
      </w:r>
      <w:r w:rsidR="00886764" w:rsidRPr="007D23CF">
        <w:rPr>
          <w:rFonts w:asciiTheme="minorHAnsi" w:hAnsiTheme="minorHAnsi"/>
          <w:sz w:val="22"/>
          <w:szCs w:val="22"/>
        </w:rPr>
        <w:br/>
        <w:t xml:space="preserve">Heating Season </w:t>
      </w:r>
      <w:r w:rsidR="00456F8D" w:rsidRPr="007D23CF">
        <w:rPr>
          <w:rFonts w:asciiTheme="minorHAnsi" w:hAnsiTheme="minorHAnsi"/>
          <w:sz w:val="22"/>
          <w:szCs w:val="22"/>
        </w:rPr>
        <w:t>20</w:t>
      </w:r>
      <w:r w:rsidR="00867418">
        <w:rPr>
          <w:rFonts w:asciiTheme="minorHAnsi" w:hAnsiTheme="minorHAnsi"/>
          <w:sz w:val="22"/>
          <w:szCs w:val="22"/>
        </w:rPr>
        <w:t>21</w:t>
      </w:r>
      <w:r w:rsidR="00886764" w:rsidRPr="007D23CF">
        <w:rPr>
          <w:rFonts w:asciiTheme="minorHAnsi" w:hAnsiTheme="minorHAnsi"/>
          <w:sz w:val="22"/>
          <w:szCs w:val="22"/>
        </w:rPr>
        <w:t>/</w:t>
      </w:r>
      <w:r w:rsidR="00456F8D" w:rsidRPr="007D23CF">
        <w:rPr>
          <w:rFonts w:asciiTheme="minorHAnsi" w:hAnsiTheme="minorHAnsi"/>
          <w:sz w:val="22"/>
          <w:szCs w:val="22"/>
        </w:rPr>
        <w:t>202</w:t>
      </w:r>
      <w:r w:rsidR="00867418">
        <w:rPr>
          <w:rFonts w:asciiTheme="minorHAnsi" w:hAnsiTheme="minorHAnsi"/>
          <w:sz w:val="22"/>
          <w:szCs w:val="22"/>
        </w:rPr>
        <w:t>2</w:t>
      </w:r>
    </w:p>
    <w:p w14:paraId="1C6559B9" w14:textId="77777777" w:rsidR="00456F8D" w:rsidRPr="007D23CF" w:rsidRDefault="00456F8D" w:rsidP="006D275C">
      <w:pPr>
        <w:pStyle w:val="BodyTex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72FE02D" w14:textId="77777777" w:rsidR="007D23CF" w:rsidRPr="00766306" w:rsidRDefault="00456F8D">
      <w:pPr>
        <w:pStyle w:val="BodyText"/>
        <w:pBdr>
          <w:top w:val="single" w:sz="4" w:space="1" w:color="auto"/>
          <w:left w:val="single" w:sz="4" w:space="4" w:color="auto"/>
          <w:bottom w:val="single" w:sz="4" w:space="1" w:color="auto"/>
          <w:right w:val="single" w:sz="4" w:space="4" w:color="auto"/>
        </w:pBdr>
        <w:jc w:val="left"/>
        <w:rPr>
          <w:rFonts w:asciiTheme="minorHAnsi" w:hAnsiTheme="minorHAnsi"/>
          <w:b w:val="0"/>
          <w:i/>
          <w:sz w:val="22"/>
          <w:szCs w:val="22"/>
        </w:rPr>
      </w:pPr>
      <w:r w:rsidRPr="007D23CF">
        <w:rPr>
          <w:rFonts w:asciiTheme="minorHAnsi" w:hAnsiTheme="minorHAnsi"/>
          <w:sz w:val="22"/>
          <w:szCs w:val="22"/>
        </w:rPr>
        <w:tab/>
      </w:r>
      <w:r w:rsidRPr="007D23CF">
        <w:rPr>
          <w:rFonts w:asciiTheme="minorHAnsi" w:hAnsiTheme="minorHAnsi"/>
          <w:sz w:val="22"/>
          <w:szCs w:val="22"/>
        </w:rPr>
        <w:tab/>
      </w:r>
      <w:r w:rsidRPr="007D23CF">
        <w:rPr>
          <w:rFonts w:asciiTheme="minorHAnsi" w:hAnsiTheme="minorHAnsi"/>
          <w:sz w:val="22"/>
          <w:szCs w:val="22"/>
        </w:rPr>
        <w:tab/>
      </w:r>
      <w:r w:rsidRPr="00766306">
        <w:rPr>
          <w:rFonts w:asciiTheme="minorHAnsi" w:hAnsiTheme="minorHAnsi"/>
          <w:b w:val="0"/>
          <w:sz w:val="22"/>
          <w:szCs w:val="22"/>
        </w:rPr>
        <w:t xml:space="preserve">                  </w:t>
      </w:r>
      <w:r w:rsidR="00B539B5" w:rsidRPr="00766306">
        <w:rPr>
          <w:rFonts w:asciiTheme="minorHAnsi" w:hAnsiTheme="minorHAnsi"/>
          <w:b w:val="0"/>
          <w:i/>
          <w:sz w:val="22"/>
          <w:szCs w:val="22"/>
        </w:rPr>
        <w:t>/Draft for Public Consultation/</w:t>
      </w:r>
    </w:p>
    <w:p w14:paraId="02B8139D" w14:textId="77777777" w:rsidR="007D23CF" w:rsidRPr="007D23CF" w:rsidRDefault="007D23CF">
      <w:pPr>
        <w:pStyle w:val="BodyText"/>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p>
    <w:p w14:paraId="6AD52BD9" w14:textId="77777777" w:rsidR="007D23CF" w:rsidRPr="007D23CF" w:rsidRDefault="007D23CF">
      <w:pPr>
        <w:pStyle w:val="BodyText"/>
        <w:jc w:val="left"/>
        <w:rPr>
          <w:rFonts w:asciiTheme="minorHAnsi" w:hAnsiTheme="minorHAnsi"/>
          <w:sz w:val="22"/>
          <w:szCs w:val="22"/>
        </w:rPr>
      </w:pPr>
    </w:p>
    <w:p w14:paraId="0F001E6C" w14:textId="77777777" w:rsidR="007D23CF" w:rsidRPr="007D23CF" w:rsidRDefault="007D23CF">
      <w:pPr>
        <w:pStyle w:val="BodyText"/>
        <w:jc w:val="left"/>
        <w:rPr>
          <w:rFonts w:asciiTheme="minorHAnsi" w:hAnsiTheme="minorHAnsi"/>
          <w:sz w:val="22"/>
          <w:szCs w:val="22"/>
        </w:rPr>
      </w:pPr>
    </w:p>
    <w:p w14:paraId="129BBFB9" w14:textId="0984DEC7" w:rsidR="006D275C" w:rsidRDefault="006D275C" w:rsidP="006D275C">
      <w:pPr>
        <w:pStyle w:val="BodyText"/>
        <w:rPr>
          <w:rFonts w:asciiTheme="minorHAnsi" w:hAnsiTheme="minorHAnsi"/>
          <w:sz w:val="22"/>
          <w:szCs w:val="22"/>
        </w:rPr>
      </w:pPr>
    </w:p>
    <w:p w14:paraId="2341B759" w14:textId="36607A5B" w:rsidR="0087566C" w:rsidRDefault="0087566C" w:rsidP="006D275C">
      <w:pPr>
        <w:pStyle w:val="BodyText"/>
        <w:rPr>
          <w:rFonts w:asciiTheme="minorHAnsi" w:hAnsiTheme="minorHAnsi"/>
          <w:sz w:val="22"/>
          <w:szCs w:val="22"/>
        </w:rPr>
      </w:pPr>
    </w:p>
    <w:p w14:paraId="2E42C8E8" w14:textId="7A5D9A54" w:rsidR="0087566C" w:rsidRDefault="0087566C" w:rsidP="006D275C">
      <w:pPr>
        <w:pStyle w:val="BodyText"/>
        <w:rPr>
          <w:rFonts w:asciiTheme="minorHAnsi" w:hAnsiTheme="minorHAnsi"/>
          <w:sz w:val="22"/>
          <w:szCs w:val="22"/>
        </w:rPr>
      </w:pPr>
    </w:p>
    <w:p w14:paraId="73F68618" w14:textId="3D91B1A8" w:rsidR="0087566C" w:rsidRDefault="0087566C" w:rsidP="006D275C">
      <w:pPr>
        <w:pStyle w:val="BodyText"/>
        <w:rPr>
          <w:rFonts w:asciiTheme="minorHAnsi" w:hAnsiTheme="minorHAnsi"/>
          <w:sz w:val="22"/>
          <w:szCs w:val="22"/>
        </w:rPr>
      </w:pPr>
    </w:p>
    <w:p w14:paraId="19593DFE" w14:textId="6D972BBA" w:rsidR="0087566C" w:rsidRDefault="0087566C" w:rsidP="006D275C">
      <w:pPr>
        <w:pStyle w:val="BodyText"/>
        <w:rPr>
          <w:rFonts w:asciiTheme="minorHAnsi" w:hAnsiTheme="minorHAnsi"/>
          <w:sz w:val="22"/>
          <w:szCs w:val="22"/>
        </w:rPr>
      </w:pPr>
    </w:p>
    <w:p w14:paraId="5B756BBD" w14:textId="23EE8D26" w:rsidR="0087566C" w:rsidRDefault="0087566C" w:rsidP="006D275C">
      <w:pPr>
        <w:pStyle w:val="BodyText"/>
        <w:rPr>
          <w:rFonts w:asciiTheme="minorHAnsi" w:hAnsiTheme="minorHAnsi"/>
          <w:sz w:val="22"/>
          <w:szCs w:val="22"/>
        </w:rPr>
      </w:pPr>
    </w:p>
    <w:p w14:paraId="11A9A33B" w14:textId="1760FD46" w:rsidR="0087566C" w:rsidRDefault="0087566C" w:rsidP="006D275C">
      <w:pPr>
        <w:pStyle w:val="BodyText"/>
        <w:rPr>
          <w:rFonts w:asciiTheme="minorHAnsi" w:hAnsiTheme="minorHAnsi"/>
          <w:sz w:val="22"/>
          <w:szCs w:val="22"/>
        </w:rPr>
      </w:pPr>
    </w:p>
    <w:p w14:paraId="7C081898" w14:textId="73E427D9" w:rsidR="0087566C" w:rsidRPr="007D23CF" w:rsidRDefault="0087566C" w:rsidP="006D275C">
      <w:pPr>
        <w:pStyle w:val="BodyText"/>
        <w:rPr>
          <w:rFonts w:asciiTheme="minorHAnsi" w:hAnsiTheme="minorHAnsi"/>
          <w:sz w:val="22"/>
          <w:szCs w:val="22"/>
        </w:rPr>
      </w:pPr>
    </w:p>
    <w:p w14:paraId="7C16CF4E" w14:textId="77777777" w:rsidR="006D275C" w:rsidRPr="007D23CF" w:rsidRDefault="006D275C" w:rsidP="006D275C">
      <w:pPr>
        <w:pStyle w:val="BodyText"/>
        <w:rPr>
          <w:rFonts w:asciiTheme="minorHAnsi" w:hAnsiTheme="minorHAnsi"/>
          <w:sz w:val="22"/>
          <w:szCs w:val="22"/>
        </w:rPr>
      </w:pPr>
    </w:p>
    <w:p w14:paraId="121BDEE5" w14:textId="77777777" w:rsidR="006D275C" w:rsidRPr="007D23CF" w:rsidRDefault="006D275C" w:rsidP="006D275C">
      <w:pPr>
        <w:pStyle w:val="BodyText"/>
        <w:rPr>
          <w:rFonts w:asciiTheme="minorHAnsi" w:hAnsiTheme="minorHAnsi"/>
          <w:sz w:val="22"/>
          <w:szCs w:val="22"/>
        </w:rPr>
      </w:pPr>
    </w:p>
    <w:p w14:paraId="5242BEE6" w14:textId="77777777" w:rsidR="006D275C" w:rsidRPr="007D23CF" w:rsidRDefault="006D275C" w:rsidP="006D275C">
      <w:pPr>
        <w:pStyle w:val="BodyText"/>
        <w:rPr>
          <w:rFonts w:asciiTheme="minorHAnsi" w:hAnsiTheme="minorHAnsi"/>
          <w:sz w:val="22"/>
          <w:szCs w:val="22"/>
        </w:rPr>
      </w:pPr>
    </w:p>
    <w:p w14:paraId="65A250DF" w14:textId="77777777" w:rsidR="006D275C" w:rsidRPr="007D23CF" w:rsidRDefault="006D275C" w:rsidP="006D275C">
      <w:pPr>
        <w:pStyle w:val="BodyText"/>
        <w:rPr>
          <w:rFonts w:asciiTheme="minorHAnsi" w:hAnsiTheme="minorHAnsi"/>
          <w:sz w:val="22"/>
          <w:szCs w:val="22"/>
        </w:rPr>
      </w:pPr>
    </w:p>
    <w:p w14:paraId="1F057A9E" w14:textId="77777777" w:rsidR="006D275C" w:rsidRDefault="006D275C" w:rsidP="006D275C">
      <w:pPr>
        <w:pStyle w:val="BodyText"/>
        <w:rPr>
          <w:rFonts w:asciiTheme="minorHAnsi" w:hAnsiTheme="minorHAnsi"/>
          <w:sz w:val="22"/>
          <w:szCs w:val="22"/>
        </w:rPr>
      </w:pPr>
    </w:p>
    <w:p w14:paraId="303DBFB0" w14:textId="77777777" w:rsidR="00867418" w:rsidRDefault="00867418" w:rsidP="006D275C">
      <w:pPr>
        <w:pStyle w:val="BodyText"/>
        <w:rPr>
          <w:rFonts w:asciiTheme="minorHAnsi" w:hAnsiTheme="minorHAnsi"/>
          <w:sz w:val="22"/>
          <w:szCs w:val="22"/>
        </w:rPr>
      </w:pPr>
    </w:p>
    <w:p w14:paraId="4BEF96EF" w14:textId="77777777" w:rsidR="00867418" w:rsidRDefault="00867418" w:rsidP="006D275C">
      <w:pPr>
        <w:pStyle w:val="BodyText"/>
        <w:rPr>
          <w:rFonts w:asciiTheme="minorHAnsi" w:hAnsiTheme="minorHAnsi"/>
          <w:sz w:val="22"/>
          <w:szCs w:val="22"/>
        </w:rPr>
      </w:pPr>
    </w:p>
    <w:p w14:paraId="417E1A0D" w14:textId="77777777" w:rsidR="00867418" w:rsidRPr="007D23CF" w:rsidRDefault="00867418" w:rsidP="006D275C">
      <w:pPr>
        <w:pStyle w:val="BodyText"/>
        <w:rPr>
          <w:rFonts w:asciiTheme="minorHAnsi" w:hAnsiTheme="minorHAnsi"/>
          <w:sz w:val="22"/>
          <w:szCs w:val="22"/>
        </w:rPr>
      </w:pPr>
    </w:p>
    <w:p w14:paraId="1DBA4CA7" w14:textId="77777777" w:rsidR="006D275C" w:rsidRPr="007D23CF" w:rsidRDefault="006D275C" w:rsidP="006D275C">
      <w:pPr>
        <w:pStyle w:val="BodyText"/>
        <w:rPr>
          <w:rFonts w:asciiTheme="minorHAnsi" w:hAnsiTheme="minorHAnsi"/>
          <w:sz w:val="22"/>
          <w:szCs w:val="22"/>
        </w:rPr>
      </w:pPr>
    </w:p>
    <w:p w14:paraId="2665BF62" w14:textId="2AA63DBF" w:rsidR="006D275C" w:rsidRPr="007D23CF" w:rsidRDefault="006D275C" w:rsidP="00075DA5">
      <w:pPr>
        <w:pStyle w:val="BodyText"/>
        <w:jc w:val="left"/>
        <w:rPr>
          <w:rFonts w:asciiTheme="minorHAnsi" w:hAnsiTheme="minorHAnsi"/>
          <w:sz w:val="22"/>
          <w:szCs w:val="22"/>
        </w:rPr>
      </w:pPr>
    </w:p>
    <w:p w14:paraId="286BDA89" w14:textId="7F9B1351" w:rsidR="006D275C" w:rsidRPr="00766306" w:rsidRDefault="006D275C" w:rsidP="006D275C">
      <w:pPr>
        <w:pStyle w:val="BodyText"/>
        <w:rPr>
          <w:rFonts w:asciiTheme="minorHAnsi" w:hAnsiTheme="minorHAnsi"/>
          <w:b w:val="0"/>
          <w:sz w:val="22"/>
          <w:szCs w:val="22"/>
        </w:rPr>
      </w:pPr>
      <w:r w:rsidRPr="00766306">
        <w:rPr>
          <w:rFonts w:asciiTheme="minorHAnsi" w:hAnsiTheme="minorHAnsi"/>
          <w:b w:val="0"/>
          <w:sz w:val="22"/>
          <w:szCs w:val="22"/>
        </w:rPr>
        <w:t xml:space="preserve">Pristina, </w:t>
      </w:r>
      <w:r w:rsidR="0087566C">
        <w:rPr>
          <w:rFonts w:asciiTheme="minorHAnsi" w:hAnsiTheme="minorHAnsi"/>
          <w:b w:val="0"/>
          <w:sz w:val="22"/>
          <w:szCs w:val="22"/>
        </w:rPr>
        <w:t>October 2021</w:t>
      </w:r>
    </w:p>
    <w:p w14:paraId="4CAB7BA2" w14:textId="77777777" w:rsidR="006D275C" w:rsidRDefault="006D275C" w:rsidP="006D275C">
      <w:pPr>
        <w:pStyle w:val="BodyText"/>
        <w:rPr>
          <w:rFonts w:asciiTheme="minorHAnsi" w:hAnsiTheme="minorHAnsi"/>
          <w:sz w:val="22"/>
          <w:szCs w:val="22"/>
        </w:rPr>
      </w:pPr>
    </w:p>
    <w:p w14:paraId="69B2C2BA" w14:textId="77777777" w:rsidR="00867418" w:rsidRPr="007D23CF" w:rsidRDefault="00867418" w:rsidP="006D275C">
      <w:pPr>
        <w:pStyle w:val="BodyText"/>
        <w:rPr>
          <w:rFonts w:asciiTheme="minorHAnsi" w:hAnsiTheme="minorHAnsi"/>
          <w:sz w:val="22"/>
          <w:szCs w:val="22"/>
        </w:rPr>
      </w:pPr>
    </w:p>
    <w:p w14:paraId="09E5415A" w14:textId="77777777" w:rsidR="006D275C" w:rsidRPr="007D23CF" w:rsidRDefault="006D275C" w:rsidP="006D275C">
      <w:pPr>
        <w:pStyle w:val="BodyText"/>
        <w:rPr>
          <w:rFonts w:asciiTheme="minorHAnsi" w:hAnsiTheme="minorHAnsi"/>
          <w:sz w:val="22"/>
          <w:szCs w:val="22"/>
        </w:rPr>
      </w:pPr>
    </w:p>
    <w:p w14:paraId="3B08BCC3" w14:textId="77777777" w:rsidR="006D275C" w:rsidRPr="007D23CF" w:rsidRDefault="006D275C" w:rsidP="006D275C">
      <w:pPr>
        <w:pStyle w:val="BodyText"/>
        <w:rPr>
          <w:rFonts w:asciiTheme="minorHAnsi" w:hAnsiTheme="minorHAnsi"/>
          <w:sz w:val="22"/>
          <w:szCs w:val="22"/>
        </w:rPr>
      </w:pPr>
      <w:r w:rsidRPr="007D23CF">
        <w:rPr>
          <w:rFonts w:asciiTheme="minorHAnsi" w:hAnsiTheme="minorHAnsi"/>
          <w:sz w:val="22"/>
          <w:szCs w:val="22"/>
        </w:rPr>
        <w:t>Table of Contents</w:t>
      </w:r>
    </w:p>
    <w:p w14:paraId="593E5EFA" w14:textId="77777777" w:rsidR="006D275C" w:rsidRPr="007D23CF" w:rsidRDefault="006D275C" w:rsidP="006D275C">
      <w:pPr>
        <w:pStyle w:val="BodyText"/>
        <w:jc w:val="left"/>
        <w:rPr>
          <w:rFonts w:asciiTheme="minorHAnsi" w:hAnsiTheme="minorHAnsi"/>
          <w:i/>
          <w:sz w:val="22"/>
          <w:szCs w:val="22"/>
          <w:u w:val="single"/>
        </w:rPr>
      </w:pPr>
      <w:r w:rsidRPr="007D23CF">
        <w:rPr>
          <w:rFonts w:asciiTheme="minorHAnsi" w:hAnsiTheme="minorHAnsi"/>
          <w:i/>
          <w:sz w:val="22"/>
          <w:szCs w:val="22"/>
          <w:u w:val="single"/>
        </w:rPr>
        <w:t>Page</w:t>
      </w:r>
    </w:p>
    <w:p w14:paraId="48CE8A5E" w14:textId="77777777" w:rsidR="00153003" w:rsidRPr="00D703FB" w:rsidRDefault="00153003" w:rsidP="006D275C">
      <w:pPr>
        <w:pStyle w:val="BodyText"/>
        <w:jc w:val="left"/>
        <w:rPr>
          <w:rFonts w:asciiTheme="minorHAnsi" w:hAnsiTheme="minorHAnsi"/>
          <w:i/>
          <w:sz w:val="22"/>
          <w:szCs w:val="22"/>
        </w:rPr>
      </w:pPr>
    </w:p>
    <w:p w14:paraId="741116EA" w14:textId="3295EFFE" w:rsidR="00EB0636" w:rsidRPr="00D703FB" w:rsidRDefault="00B539B5" w:rsidP="00AA4276">
      <w:pPr>
        <w:pStyle w:val="TOC1"/>
        <w:tabs>
          <w:tab w:val="left" w:pos="480"/>
          <w:tab w:val="right" w:leader="dot" w:pos="8810"/>
        </w:tabs>
        <w:jc w:val="both"/>
        <w:rPr>
          <w:rFonts w:asciiTheme="minorHAnsi" w:eastAsiaTheme="minorEastAsia" w:hAnsiTheme="minorHAnsi" w:cstheme="minorBidi"/>
          <w:b w:val="0"/>
          <w:i w:val="0"/>
          <w:noProof/>
          <w:sz w:val="22"/>
          <w:szCs w:val="22"/>
          <w:lang w:val="en-US"/>
        </w:rPr>
      </w:pPr>
      <w:r w:rsidRPr="00D703FB">
        <w:rPr>
          <w:rFonts w:asciiTheme="minorHAnsi" w:hAnsiTheme="minorHAnsi"/>
          <w:sz w:val="22"/>
          <w:szCs w:val="22"/>
          <w:u w:val="single"/>
          <w:lang w:val="en-GB"/>
        </w:rPr>
        <w:fldChar w:fldCharType="begin"/>
      </w:r>
      <w:r w:rsidR="006D275C" w:rsidRPr="00D703FB">
        <w:rPr>
          <w:rFonts w:asciiTheme="minorHAnsi" w:hAnsiTheme="minorHAnsi"/>
          <w:sz w:val="22"/>
          <w:szCs w:val="22"/>
          <w:u w:val="single"/>
          <w:lang w:val="en-GB"/>
        </w:rPr>
        <w:instrText xml:space="preserve"> TOC \o "1-4" \h \z \u </w:instrText>
      </w:r>
      <w:r w:rsidRPr="00D703FB">
        <w:rPr>
          <w:rFonts w:asciiTheme="minorHAnsi" w:hAnsiTheme="minorHAnsi"/>
          <w:sz w:val="22"/>
          <w:szCs w:val="22"/>
          <w:u w:val="single"/>
          <w:lang w:val="en-GB"/>
        </w:rPr>
        <w:fldChar w:fldCharType="separate"/>
      </w:r>
      <w:hyperlink w:anchor="_Toc84852033" w:history="1">
        <w:r w:rsidR="00EB0636" w:rsidRPr="00D703FB">
          <w:rPr>
            <w:rStyle w:val="Hyperlink"/>
            <w:b w:val="0"/>
            <w:i w:val="0"/>
            <w:noProof/>
            <w:sz w:val="22"/>
            <w:szCs w:val="22"/>
          </w:rPr>
          <w:t>1.</w:t>
        </w:r>
        <w:r w:rsidR="00EB0636" w:rsidRPr="00D703FB">
          <w:rPr>
            <w:rFonts w:asciiTheme="minorHAnsi" w:eastAsiaTheme="minorEastAsia" w:hAnsiTheme="minorHAnsi" w:cstheme="minorBidi"/>
            <w:b w:val="0"/>
            <w:i w:val="0"/>
            <w:noProof/>
            <w:sz w:val="22"/>
            <w:szCs w:val="22"/>
            <w:lang w:val="en-US"/>
          </w:rPr>
          <w:tab/>
        </w:r>
        <w:r w:rsidR="00EB0636" w:rsidRPr="00D703FB">
          <w:rPr>
            <w:rStyle w:val="Hyperlink"/>
            <w:b w:val="0"/>
            <w:i w:val="0"/>
            <w:noProof/>
            <w:sz w:val="22"/>
            <w:szCs w:val="22"/>
          </w:rPr>
          <w:t>Introduction</w:t>
        </w:r>
        <w:r w:rsidR="00D703FB">
          <w:rPr>
            <w:b w:val="0"/>
            <w:i w:val="0"/>
            <w:noProof/>
            <w:webHidden/>
            <w:sz w:val="22"/>
            <w:szCs w:val="22"/>
          </w:rPr>
          <w:t>............................................................................................................................</w:t>
        </w:r>
        <w:r w:rsidR="00EB0636" w:rsidRPr="00D703FB">
          <w:rPr>
            <w:b w:val="0"/>
            <w:i w:val="0"/>
            <w:noProof/>
            <w:webHidden/>
            <w:sz w:val="22"/>
            <w:szCs w:val="22"/>
          </w:rPr>
          <w:fldChar w:fldCharType="begin"/>
        </w:r>
        <w:r w:rsidR="00EB0636" w:rsidRPr="00D703FB">
          <w:rPr>
            <w:b w:val="0"/>
            <w:i w:val="0"/>
            <w:noProof/>
            <w:webHidden/>
            <w:sz w:val="22"/>
            <w:szCs w:val="22"/>
          </w:rPr>
          <w:instrText xml:space="preserve"> PAGEREF _Toc84852033 \h </w:instrText>
        </w:r>
        <w:r w:rsidR="00EB0636" w:rsidRPr="00D703FB">
          <w:rPr>
            <w:b w:val="0"/>
            <w:i w:val="0"/>
            <w:noProof/>
            <w:webHidden/>
            <w:sz w:val="22"/>
            <w:szCs w:val="22"/>
          </w:rPr>
        </w:r>
        <w:r w:rsidR="00EB0636" w:rsidRPr="00D703FB">
          <w:rPr>
            <w:b w:val="0"/>
            <w:i w:val="0"/>
            <w:noProof/>
            <w:webHidden/>
            <w:sz w:val="22"/>
            <w:szCs w:val="22"/>
          </w:rPr>
          <w:fldChar w:fldCharType="separate"/>
        </w:r>
        <w:r w:rsidR="00EB0636" w:rsidRPr="00D703FB">
          <w:rPr>
            <w:b w:val="0"/>
            <w:i w:val="0"/>
            <w:noProof/>
            <w:webHidden/>
            <w:sz w:val="22"/>
            <w:szCs w:val="22"/>
          </w:rPr>
          <w:t>3</w:t>
        </w:r>
        <w:r w:rsidR="00EB0636" w:rsidRPr="00D703FB">
          <w:rPr>
            <w:b w:val="0"/>
            <w:i w:val="0"/>
            <w:noProof/>
            <w:webHidden/>
            <w:sz w:val="22"/>
            <w:szCs w:val="22"/>
          </w:rPr>
          <w:fldChar w:fldCharType="end"/>
        </w:r>
      </w:hyperlink>
    </w:p>
    <w:p w14:paraId="4EA90AA4" w14:textId="4E1337BE" w:rsidR="00EB0636" w:rsidRPr="00D703FB" w:rsidRDefault="00C4455C" w:rsidP="00AA4276">
      <w:pPr>
        <w:pStyle w:val="TOC1"/>
        <w:tabs>
          <w:tab w:val="left" w:pos="480"/>
          <w:tab w:val="right" w:leader="dot" w:pos="8810"/>
        </w:tabs>
        <w:jc w:val="both"/>
        <w:rPr>
          <w:rFonts w:asciiTheme="minorHAnsi" w:eastAsiaTheme="minorEastAsia" w:hAnsiTheme="minorHAnsi" w:cstheme="minorBidi"/>
          <w:b w:val="0"/>
          <w:i w:val="0"/>
          <w:noProof/>
          <w:sz w:val="22"/>
          <w:szCs w:val="22"/>
          <w:lang w:val="en-US"/>
        </w:rPr>
      </w:pPr>
      <w:hyperlink w:anchor="_Toc84852034" w:history="1">
        <w:r w:rsidR="00EB0636" w:rsidRPr="00D703FB">
          <w:rPr>
            <w:rStyle w:val="Hyperlink"/>
            <w:b w:val="0"/>
            <w:i w:val="0"/>
            <w:noProof/>
            <w:sz w:val="22"/>
            <w:szCs w:val="22"/>
          </w:rPr>
          <w:t>2.</w:t>
        </w:r>
        <w:r w:rsidR="00EB0636" w:rsidRPr="00D703FB">
          <w:rPr>
            <w:rFonts w:asciiTheme="minorHAnsi" w:eastAsiaTheme="minorEastAsia" w:hAnsiTheme="minorHAnsi" w:cstheme="minorBidi"/>
            <w:b w:val="0"/>
            <w:i w:val="0"/>
            <w:noProof/>
            <w:sz w:val="22"/>
            <w:szCs w:val="22"/>
            <w:lang w:val="en-US"/>
          </w:rPr>
          <w:tab/>
        </w:r>
        <w:r w:rsidR="00EB0636" w:rsidRPr="00D703FB">
          <w:rPr>
            <w:rStyle w:val="Hyperlink"/>
            <w:b w:val="0"/>
            <w:i w:val="0"/>
            <w:noProof/>
            <w:sz w:val="22"/>
            <w:szCs w:val="22"/>
          </w:rPr>
          <w:t>Principles and Formulation of Tariff Methodology</w:t>
        </w:r>
        <w:r w:rsidR="00D703FB">
          <w:rPr>
            <w:b w:val="0"/>
            <w:i w:val="0"/>
            <w:noProof/>
            <w:webHidden/>
            <w:sz w:val="22"/>
            <w:szCs w:val="22"/>
          </w:rPr>
          <w:t>.................................................................</w:t>
        </w:r>
        <w:r w:rsidR="00EB0636" w:rsidRPr="00D703FB">
          <w:rPr>
            <w:b w:val="0"/>
            <w:i w:val="0"/>
            <w:noProof/>
            <w:webHidden/>
            <w:sz w:val="22"/>
            <w:szCs w:val="22"/>
          </w:rPr>
          <w:fldChar w:fldCharType="begin"/>
        </w:r>
        <w:r w:rsidR="00EB0636" w:rsidRPr="00D703FB">
          <w:rPr>
            <w:b w:val="0"/>
            <w:i w:val="0"/>
            <w:noProof/>
            <w:webHidden/>
            <w:sz w:val="22"/>
            <w:szCs w:val="22"/>
          </w:rPr>
          <w:instrText xml:space="preserve"> PAGEREF _Toc84852034 \h </w:instrText>
        </w:r>
        <w:r w:rsidR="00EB0636" w:rsidRPr="00D703FB">
          <w:rPr>
            <w:b w:val="0"/>
            <w:i w:val="0"/>
            <w:noProof/>
            <w:webHidden/>
            <w:sz w:val="22"/>
            <w:szCs w:val="22"/>
          </w:rPr>
        </w:r>
        <w:r w:rsidR="00EB0636" w:rsidRPr="00D703FB">
          <w:rPr>
            <w:b w:val="0"/>
            <w:i w:val="0"/>
            <w:noProof/>
            <w:webHidden/>
            <w:sz w:val="22"/>
            <w:szCs w:val="22"/>
          </w:rPr>
          <w:fldChar w:fldCharType="separate"/>
        </w:r>
        <w:r w:rsidR="00EB0636" w:rsidRPr="00D703FB">
          <w:rPr>
            <w:b w:val="0"/>
            <w:i w:val="0"/>
            <w:noProof/>
            <w:webHidden/>
            <w:sz w:val="22"/>
            <w:szCs w:val="22"/>
          </w:rPr>
          <w:t>4</w:t>
        </w:r>
        <w:r w:rsidR="00EB0636" w:rsidRPr="00D703FB">
          <w:rPr>
            <w:b w:val="0"/>
            <w:i w:val="0"/>
            <w:noProof/>
            <w:webHidden/>
            <w:sz w:val="22"/>
            <w:szCs w:val="22"/>
          </w:rPr>
          <w:fldChar w:fldCharType="end"/>
        </w:r>
      </w:hyperlink>
    </w:p>
    <w:p w14:paraId="460A0454" w14:textId="0EDB15BE" w:rsidR="00EB0636" w:rsidRPr="00D703FB" w:rsidRDefault="00C4455C" w:rsidP="00AA4276">
      <w:pPr>
        <w:pStyle w:val="TOC1"/>
        <w:tabs>
          <w:tab w:val="left" w:pos="480"/>
          <w:tab w:val="right" w:leader="dot" w:pos="8810"/>
        </w:tabs>
        <w:jc w:val="both"/>
        <w:rPr>
          <w:rFonts w:asciiTheme="minorHAnsi" w:eastAsiaTheme="minorEastAsia" w:hAnsiTheme="minorHAnsi" w:cstheme="minorBidi"/>
          <w:b w:val="0"/>
          <w:i w:val="0"/>
          <w:noProof/>
          <w:sz w:val="22"/>
          <w:szCs w:val="22"/>
          <w:lang w:val="en-US"/>
        </w:rPr>
      </w:pPr>
      <w:hyperlink w:anchor="_Toc84852035" w:history="1">
        <w:r w:rsidR="00EB0636" w:rsidRPr="00D703FB">
          <w:rPr>
            <w:rStyle w:val="Hyperlink"/>
            <w:b w:val="0"/>
            <w:i w:val="0"/>
            <w:noProof/>
            <w:sz w:val="22"/>
            <w:szCs w:val="22"/>
          </w:rPr>
          <w:t>3.</w:t>
        </w:r>
        <w:r w:rsidR="00EB0636" w:rsidRPr="00D703FB">
          <w:rPr>
            <w:rFonts w:asciiTheme="minorHAnsi" w:eastAsiaTheme="minorEastAsia" w:hAnsiTheme="minorHAnsi" w:cstheme="minorBidi"/>
            <w:b w:val="0"/>
            <w:i w:val="0"/>
            <w:noProof/>
            <w:sz w:val="22"/>
            <w:szCs w:val="22"/>
            <w:lang w:val="en-US"/>
          </w:rPr>
          <w:tab/>
        </w:r>
        <w:r w:rsidR="00EB0636" w:rsidRPr="00D703FB">
          <w:rPr>
            <w:rStyle w:val="Hyperlink"/>
            <w:b w:val="0"/>
            <w:i w:val="0"/>
            <w:noProof/>
            <w:sz w:val="22"/>
            <w:szCs w:val="22"/>
          </w:rPr>
          <w:t>Determination of Allowed Revenues</w:t>
        </w:r>
        <w:r w:rsidR="00D703FB">
          <w:rPr>
            <w:b w:val="0"/>
            <w:i w:val="0"/>
            <w:noProof/>
            <w:webHidden/>
            <w:sz w:val="22"/>
            <w:szCs w:val="22"/>
          </w:rPr>
          <w:t>......................................................................................</w:t>
        </w:r>
        <w:r w:rsidR="00EB0636" w:rsidRPr="00D703FB">
          <w:rPr>
            <w:b w:val="0"/>
            <w:i w:val="0"/>
            <w:noProof/>
            <w:webHidden/>
            <w:sz w:val="22"/>
            <w:szCs w:val="22"/>
          </w:rPr>
          <w:fldChar w:fldCharType="begin"/>
        </w:r>
        <w:r w:rsidR="00EB0636" w:rsidRPr="00D703FB">
          <w:rPr>
            <w:b w:val="0"/>
            <w:i w:val="0"/>
            <w:noProof/>
            <w:webHidden/>
            <w:sz w:val="22"/>
            <w:szCs w:val="22"/>
          </w:rPr>
          <w:instrText xml:space="preserve"> PAGEREF _Toc84852035 \h </w:instrText>
        </w:r>
        <w:r w:rsidR="00EB0636" w:rsidRPr="00D703FB">
          <w:rPr>
            <w:b w:val="0"/>
            <w:i w:val="0"/>
            <w:noProof/>
            <w:webHidden/>
            <w:sz w:val="22"/>
            <w:szCs w:val="22"/>
          </w:rPr>
        </w:r>
        <w:r w:rsidR="00EB0636" w:rsidRPr="00D703FB">
          <w:rPr>
            <w:b w:val="0"/>
            <w:i w:val="0"/>
            <w:noProof/>
            <w:webHidden/>
            <w:sz w:val="22"/>
            <w:szCs w:val="22"/>
          </w:rPr>
          <w:fldChar w:fldCharType="separate"/>
        </w:r>
        <w:r w:rsidR="00EB0636" w:rsidRPr="00D703FB">
          <w:rPr>
            <w:b w:val="0"/>
            <w:i w:val="0"/>
            <w:noProof/>
            <w:webHidden/>
            <w:sz w:val="22"/>
            <w:szCs w:val="22"/>
          </w:rPr>
          <w:t>6</w:t>
        </w:r>
        <w:r w:rsidR="00EB0636" w:rsidRPr="00D703FB">
          <w:rPr>
            <w:b w:val="0"/>
            <w:i w:val="0"/>
            <w:noProof/>
            <w:webHidden/>
            <w:sz w:val="22"/>
            <w:szCs w:val="22"/>
          </w:rPr>
          <w:fldChar w:fldCharType="end"/>
        </w:r>
      </w:hyperlink>
    </w:p>
    <w:p w14:paraId="0954E0B0" w14:textId="6DEA1139" w:rsidR="00EB0636" w:rsidRPr="00D703FB" w:rsidRDefault="00C4455C" w:rsidP="00AA4276">
      <w:pPr>
        <w:pStyle w:val="TOC2"/>
        <w:jc w:val="both"/>
        <w:rPr>
          <w:rFonts w:asciiTheme="minorHAnsi" w:eastAsiaTheme="minorEastAsia" w:hAnsiTheme="minorHAnsi" w:cstheme="minorBidi"/>
          <w:b w:val="0"/>
          <w:i w:val="0"/>
          <w:sz w:val="22"/>
          <w:szCs w:val="22"/>
          <w:lang w:val="en-US"/>
        </w:rPr>
      </w:pPr>
      <w:hyperlink w:anchor="_Toc84852036" w:history="1">
        <w:r w:rsidR="00EB0636" w:rsidRPr="00D703FB">
          <w:rPr>
            <w:rStyle w:val="Hyperlink"/>
            <w:b w:val="0"/>
            <w:i w:val="0"/>
            <w:sz w:val="22"/>
            <w:szCs w:val="22"/>
          </w:rPr>
          <w:t>3.1</w:t>
        </w:r>
        <w:r w:rsidR="00EB0636" w:rsidRPr="00D703FB">
          <w:rPr>
            <w:rFonts w:asciiTheme="minorHAnsi" w:eastAsiaTheme="minorEastAsia" w:hAnsiTheme="minorHAnsi" w:cstheme="minorBidi"/>
            <w:b w:val="0"/>
            <w:i w:val="0"/>
            <w:sz w:val="22"/>
            <w:szCs w:val="22"/>
            <w:lang w:val="en-US"/>
          </w:rPr>
          <w:tab/>
        </w:r>
        <w:r w:rsidR="00EB0636" w:rsidRPr="00D703FB">
          <w:rPr>
            <w:rStyle w:val="Hyperlink"/>
            <w:b w:val="0"/>
            <w:i w:val="0"/>
            <w:sz w:val="22"/>
            <w:szCs w:val="22"/>
          </w:rPr>
          <w:t>Evaluation and determination of allowed operational costs</w:t>
        </w:r>
        <w:r w:rsidR="00D703FB">
          <w:rPr>
            <w:b w:val="0"/>
            <w:i w:val="0"/>
            <w:webHidden/>
            <w:sz w:val="22"/>
            <w:szCs w:val="22"/>
          </w:rPr>
          <w:t>...........................................</w:t>
        </w:r>
        <w:r w:rsidR="00EB0636" w:rsidRPr="00D703FB">
          <w:rPr>
            <w:b w:val="0"/>
            <w:i w:val="0"/>
            <w:webHidden/>
            <w:sz w:val="22"/>
            <w:szCs w:val="22"/>
          </w:rPr>
          <w:fldChar w:fldCharType="begin"/>
        </w:r>
        <w:r w:rsidR="00EB0636" w:rsidRPr="00D703FB">
          <w:rPr>
            <w:b w:val="0"/>
            <w:i w:val="0"/>
            <w:webHidden/>
            <w:sz w:val="22"/>
            <w:szCs w:val="22"/>
          </w:rPr>
          <w:instrText xml:space="preserve"> PAGEREF _Toc84852036 \h </w:instrText>
        </w:r>
        <w:r w:rsidR="00EB0636" w:rsidRPr="00D703FB">
          <w:rPr>
            <w:b w:val="0"/>
            <w:i w:val="0"/>
            <w:webHidden/>
            <w:sz w:val="22"/>
            <w:szCs w:val="22"/>
          </w:rPr>
        </w:r>
        <w:r w:rsidR="00EB0636" w:rsidRPr="00D703FB">
          <w:rPr>
            <w:b w:val="0"/>
            <w:i w:val="0"/>
            <w:webHidden/>
            <w:sz w:val="22"/>
            <w:szCs w:val="22"/>
          </w:rPr>
          <w:fldChar w:fldCharType="separate"/>
        </w:r>
        <w:r w:rsidR="00EB0636" w:rsidRPr="00D703FB">
          <w:rPr>
            <w:b w:val="0"/>
            <w:i w:val="0"/>
            <w:webHidden/>
            <w:sz w:val="22"/>
            <w:szCs w:val="22"/>
          </w:rPr>
          <w:t>7</w:t>
        </w:r>
        <w:r w:rsidR="00EB0636" w:rsidRPr="00D703FB">
          <w:rPr>
            <w:b w:val="0"/>
            <w:i w:val="0"/>
            <w:webHidden/>
            <w:sz w:val="22"/>
            <w:szCs w:val="22"/>
          </w:rPr>
          <w:fldChar w:fldCharType="end"/>
        </w:r>
      </w:hyperlink>
    </w:p>
    <w:p w14:paraId="183C6F12" w14:textId="0FC48D8B" w:rsidR="00EB0636" w:rsidRPr="00D703FB" w:rsidRDefault="00C4455C" w:rsidP="00AA4276">
      <w:pPr>
        <w:pStyle w:val="TOC2"/>
        <w:jc w:val="both"/>
        <w:rPr>
          <w:rFonts w:asciiTheme="minorHAnsi" w:eastAsiaTheme="minorEastAsia" w:hAnsiTheme="minorHAnsi" w:cstheme="minorBidi"/>
          <w:b w:val="0"/>
          <w:i w:val="0"/>
          <w:sz w:val="22"/>
          <w:szCs w:val="22"/>
          <w:lang w:val="en-US"/>
        </w:rPr>
      </w:pPr>
      <w:hyperlink w:anchor="_Toc84852037" w:history="1">
        <w:r w:rsidR="00EB0636" w:rsidRPr="00D703FB">
          <w:rPr>
            <w:rStyle w:val="Hyperlink"/>
            <w:b w:val="0"/>
            <w:i w:val="0"/>
            <w:color w:val="auto"/>
            <w:sz w:val="22"/>
            <w:szCs w:val="22"/>
            <w:u w:val="none"/>
          </w:rPr>
          <w:t>3.2</w:t>
        </w:r>
        <w:r w:rsidR="00EB0636" w:rsidRPr="00D703FB">
          <w:rPr>
            <w:rFonts w:asciiTheme="minorHAnsi" w:eastAsiaTheme="minorEastAsia" w:hAnsiTheme="minorHAnsi" w:cstheme="minorBidi"/>
            <w:b w:val="0"/>
            <w:i w:val="0"/>
            <w:sz w:val="22"/>
            <w:szCs w:val="22"/>
            <w:lang w:val="en-US"/>
          </w:rPr>
          <w:tab/>
        </w:r>
        <w:r w:rsidR="00EB0636" w:rsidRPr="00D703FB">
          <w:rPr>
            <w:rStyle w:val="Hyperlink"/>
            <w:b w:val="0"/>
            <w:i w:val="0"/>
            <w:color w:val="auto"/>
            <w:sz w:val="22"/>
            <w:szCs w:val="22"/>
            <w:u w:val="none"/>
          </w:rPr>
          <w:t>Determination of the Regulatory Asset Base (RAB)</w:t>
        </w:r>
        <w:r w:rsidR="00D703FB">
          <w:rPr>
            <w:b w:val="0"/>
            <w:i w:val="0"/>
            <w:webHidden/>
            <w:sz w:val="22"/>
            <w:szCs w:val="22"/>
          </w:rPr>
          <w:t>.......................................................</w:t>
        </w:r>
        <w:r w:rsidR="00EB0636" w:rsidRPr="00D703FB">
          <w:rPr>
            <w:b w:val="0"/>
            <w:i w:val="0"/>
            <w:webHidden/>
            <w:sz w:val="22"/>
            <w:szCs w:val="22"/>
          </w:rPr>
          <w:fldChar w:fldCharType="begin"/>
        </w:r>
        <w:r w:rsidR="00EB0636" w:rsidRPr="00D703FB">
          <w:rPr>
            <w:b w:val="0"/>
            <w:i w:val="0"/>
            <w:webHidden/>
            <w:sz w:val="22"/>
            <w:szCs w:val="22"/>
          </w:rPr>
          <w:instrText xml:space="preserve"> PAGEREF _Toc84852037 \h </w:instrText>
        </w:r>
        <w:r w:rsidR="00EB0636" w:rsidRPr="00D703FB">
          <w:rPr>
            <w:b w:val="0"/>
            <w:i w:val="0"/>
            <w:webHidden/>
            <w:sz w:val="22"/>
            <w:szCs w:val="22"/>
          </w:rPr>
        </w:r>
        <w:r w:rsidR="00EB0636" w:rsidRPr="00D703FB">
          <w:rPr>
            <w:b w:val="0"/>
            <w:i w:val="0"/>
            <w:webHidden/>
            <w:sz w:val="22"/>
            <w:szCs w:val="22"/>
          </w:rPr>
          <w:fldChar w:fldCharType="separate"/>
        </w:r>
        <w:r w:rsidR="00EB0636" w:rsidRPr="00D703FB">
          <w:rPr>
            <w:b w:val="0"/>
            <w:i w:val="0"/>
            <w:webHidden/>
            <w:sz w:val="22"/>
            <w:szCs w:val="22"/>
          </w:rPr>
          <w:t>15</w:t>
        </w:r>
        <w:r w:rsidR="00EB0636" w:rsidRPr="00D703FB">
          <w:rPr>
            <w:b w:val="0"/>
            <w:i w:val="0"/>
            <w:webHidden/>
            <w:sz w:val="22"/>
            <w:szCs w:val="22"/>
          </w:rPr>
          <w:fldChar w:fldCharType="end"/>
        </w:r>
      </w:hyperlink>
    </w:p>
    <w:p w14:paraId="30A26F71" w14:textId="2413C3FC" w:rsidR="00EB0636" w:rsidRPr="00D703FB" w:rsidRDefault="00EB0636" w:rsidP="00AA4276">
      <w:pPr>
        <w:pStyle w:val="TOC3"/>
        <w:jc w:val="both"/>
        <w:rPr>
          <w:rStyle w:val="Hyperlink"/>
          <w:webHidden/>
          <w:color w:val="auto"/>
          <w:sz w:val="22"/>
          <w:szCs w:val="22"/>
          <w:u w:val="none"/>
        </w:rPr>
      </w:pPr>
      <w:r w:rsidRPr="00D703FB">
        <w:rPr>
          <w:rStyle w:val="Hyperlink"/>
          <w:color w:val="auto"/>
          <w:sz w:val="22"/>
          <w:szCs w:val="22"/>
          <w:u w:val="none"/>
        </w:rPr>
        <w:t>3.2.</w:t>
      </w:r>
      <w:r w:rsidR="005800D1" w:rsidRPr="00D703FB">
        <w:rPr>
          <w:rStyle w:val="Hyperlink"/>
          <w:color w:val="auto"/>
          <w:sz w:val="22"/>
          <w:szCs w:val="22"/>
          <w:u w:val="none"/>
        </w:rPr>
        <w:t>1</w:t>
      </w:r>
      <w:r w:rsidR="00103688" w:rsidRPr="00D703FB">
        <w:rPr>
          <w:rFonts w:asciiTheme="minorHAnsi" w:eastAsiaTheme="minorEastAsia" w:hAnsiTheme="minorHAnsi" w:cstheme="minorBidi"/>
          <w:sz w:val="22"/>
          <w:szCs w:val="22"/>
          <w:lang w:val="en-US"/>
        </w:rPr>
        <w:t xml:space="preserve">     </w:t>
      </w:r>
      <w:r w:rsidRPr="00D703FB">
        <w:rPr>
          <w:rStyle w:val="Hyperlink"/>
          <w:color w:val="auto"/>
          <w:sz w:val="22"/>
          <w:szCs w:val="22"/>
          <w:u w:val="none"/>
        </w:rPr>
        <w:t xml:space="preserve">Determination of </w:t>
      </w:r>
      <w:r w:rsidR="005800D1" w:rsidRPr="00D703FB">
        <w:rPr>
          <w:rStyle w:val="Hyperlink"/>
          <w:color w:val="auto"/>
          <w:sz w:val="22"/>
          <w:szCs w:val="22"/>
          <w:u w:val="none"/>
        </w:rPr>
        <w:t>starting Regulatory Asset Base</w:t>
      </w:r>
      <w:r w:rsidR="00D703FB">
        <w:rPr>
          <w:rStyle w:val="Hyperlink"/>
          <w:webHidden/>
          <w:color w:val="auto"/>
          <w:sz w:val="22"/>
          <w:szCs w:val="22"/>
          <w:u w:val="none"/>
        </w:rPr>
        <w:t>.....................................................</w:t>
      </w:r>
      <w:r w:rsidRPr="00D703FB">
        <w:rPr>
          <w:rStyle w:val="Hyperlink"/>
          <w:webHidden/>
          <w:color w:val="auto"/>
          <w:sz w:val="22"/>
          <w:szCs w:val="22"/>
          <w:u w:val="none"/>
        </w:rPr>
        <w:fldChar w:fldCharType="begin"/>
      </w:r>
      <w:r w:rsidRPr="00D703FB">
        <w:rPr>
          <w:rStyle w:val="Hyperlink"/>
          <w:webHidden/>
          <w:color w:val="auto"/>
          <w:sz w:val="22"/>
          <w:szCs w:val="22"/>
          <w:u w:val="none"/>
        </w:rPr>
        <w:instrText xml:space="preserve"> PAGEREF _Toc84852038 \h </w:instrText>
      </w:r>
      <w:r w:rsidRPr="00D703FB">
        <w:rPr>
          <w:rStyle w:val="Hyperlink"/>
          <w:webHidden/>
          <w:color w:val="auto"/>
          <w:sz w:val="22"/>
          <w:szCs w:val="22"/>
          <w:u w:val="none"/>
        </w:rPr>
      </w:r>
      <w:r w:rsidRPr="00D703FB">
        <w:rPr>
          <w:rStyle w:val="Hyperlink"/>
          <w:webHidden/>
          <w:color w:val="auto"/>
          <w:sz w:val="22"/>
          <w:szCs w:val="22"/>
          <w:u w:val="none"/>
        </w:rPr>
        <w:fldChar w:fldCharType="separate"/>
      </w:r>
      <w:r w:rsidRPr="00D703FB">
        <w:rPr>
          <w:rStyle w:val="Hyperlink"/>
          <w:webHidden/>
          <w:color w:val="auto"/>
          <w:sz w:val="22"/>
          <w:szCs w:val="22"/>
          <w:u w:val="none"/>
        </w:rPr>
        <w:t>1</w:t>
      </w:r>
      <w:r w:rsidR="009D534B" w:rsidRPr="00D703FB">
        <w:rPr>
          <w:rStyle w:val="Hyperlink"/>
          <w:webHidden/>
          <w:color w:val="auto"/>
          <w:sz w:val="22"/>
          <w:szCs w:val="22"/>
          <w:u w:val="none"/>
        </w:rPr>
        <w:t>5</w:t>
      </w:r>
      <w:r w:rsidRPr="00D703FB">
        <w:rPr>
          <w:rStyle w:val="Hyperlink"/>
          <w:webHidden/>
          <w:color w:val="auto"/>
          <w:sz w:val="22"/>
          <w:szCs w:val="22"/>
          <w:u w:val="none"/>
        </w:rPr>
        <w:fldChar w:fldCharType="end"/>
      </w:r>
    </w:p>
    <w:p w14:paraId="7D71ADFC" w14:textId="657FF3D0" w:rsidR="005800D1" w:rsidRPr="00D703FB" w:rsidRDefault="005800D1" w:rsidP="00AA4276">
      <w:pPr>
        <w:jc w:val="both"/>
        <w:rPr>
          <w:rStyle w:val="Hyperlink"/>
          <w:rFonts w:ascii="Calibri" w:hAnsi="Calibri" w:cs="Calibri"/>
          <w:noProof/>
          <w:color w:val="auto"/>
          <w:sz w:val="22"/>
          <w:szCs w:val="22"/>
          <w:u w:val="none"/>
        </w:rPr>
      </w:pPr>
      <w:r w:rsidRPr="00D703FB">
        <w:rPr>
          <w:rStyle w:val="Hyperlink"/>
          <w:rFonts w:ascii="Calibri" w:hAnsi="Calibri" w:cs="Calibri"/>
          <w:noProof/>
          <w:color w:val="auto"/>
          <w:sz w:val="22"/>
          <w:szCs w:val="22"/>
          <w:u w:val="none"/>
        </w:rPr>
        <w:t xml:space="preserve">        </w:t>
      </w:r>
      <w:r w:rsidR="00FB53AB" w:rsidRPr="00D703FB">
        <w:rPr>
          <w:rStyle w:val="Hyperlink"/>
          <w:rFonts w:ascii="Calibri" w:hAnsi="Calibri" w:cs="Calibri"/>
          <w:noProof/>
          <w:color w:val="auto"/>
          <w:sz w:val="22"/>
          <w:szCs w:val="22"/>
          <w:u w:val="none"/>
        </w:rPr>
        <w:t xml:space="preserve"> </w:t>
      </w:r>
      <w:r w:rsidRPr="00D703FB">
        <w:rPr>
          <w:rStyle w:val="Hyperlink"/>
          <w:rFonts w:ascii="Calibri" w:hAnsi="Calibri" w:cs="Calibri"/>
          <w:noProof/>
          <w:color w:val="auto"/>
          <w:sz w:val="22"/>
          <w:szCs w:val="22"/>
          <w:u w:val="none"/>
        </w:rPr>
        <w:t xml:space="preserve">3.2.2     </w:t>
      </w:r>
      <w:r w:rsidR="00E86109" w:rsidRPr="00D703FB">
        <w:rPr>
          <w:rStyle w:val="Hyperlink"/>
          <w:rFonts w:ascii="Calibri" w:hAnsi="Calibri" w:cs="Calibri"/>
          <w:noProof/>
          <w:color w:val="auto"/>
          <w:sz w:val="22"/>
          <w:szCs w:val="22"/>
          <w:u w:val="none"/>
        </w:rPr>
        <w:t xml:space="preserve"> Determination of allow</w:t>
      </w:r>
      <w:r w:rsidR="00FB53AB" w:rsidRPr="00D703FB">
        <w:rPr>
          <w:rStyle w:val="Hyperlink"/>
          <w:rFonts w:ascii="Calibri" w:hAnsi="Calibri" w:cs="Calibri"/>
          <w:noProof/>
          <w:color w:val="auto"/>
          <w:sz w:val="22"/>
          <w:szCs w:val="22"/>
          <w:u w:val="none"/>
        </w:rPr>
        <w:t>ed new investments.............</w:t>
      </w:r>
      <w:r w:rsidR="00E86109" w:rsidRPr="00D703FB">
        <w:rPr>
          <w:rStyle w:val="Hyperlink"/>
          <w:rFonts w:ascii="Calibri" w:hAnsi="Calibri" w:cs="Calibri"/>
          <w:noProof/>
          <w:color w:val="auto"/>
          <w:sz w:val="22"/>
          <w:szCs w:val="22"/>
          <w:u w:val="none"/>
        </w:rPr>
        <w:t>...</w:t>
      </w:r>
      <w:r w:rsidR="00D703FB">
        <w:rPr>
          <w:rStyle w:val="Hyperlink"/>
          <w:rFonts w:ascii="Calibri" w:hAnsi="Calibri" w:cs="Calibri"/>
          <w:noProof/>
          <w:color w:val="auto"/>
          <w:sz w:val="22"/>
          <w:szCs w:val="22"/>
          <w:u w:val="none"/>
        </w:rPr>
        <w:t>..........................</w:t>
      </w:r>
      <w:r w:rsidR="00E86109" w:rsidRPr="00D703FB">
        <w:rPr>
          <w:rStyle w:val="Hyperlink"/>
          <w:rFonts w:ascii="Calibri" w:hAnsi="Calibri" w:cs="Calibri"/>
          <w:noProof/>
          <w:color w:val="auto"/>
          <w:sz w:val="22"/>
          <w:szCs w:val="22"/>
          <w:u w:val="none"/>
        </w:rPr>
        <w:t>...</w:t>
      </w:r>
      <w:r w:rsidR="00D703FB" w:rsidRPr="00D703FB">
        <w:rPr>
          <w:rStyle w:val="Hyperlink"/>
          <w:rFonts w:ascii="Calibri" w:hAnsi="Calibri" w:cs="Calibri"/>
          <w:noProof/>
          <w:color w:val="auto"/>
          <w:sz w:val="22"/>
          <w:szCs w:val="22"/>
          <w:u w:val="none"/>
        </w:rPr>
        <w:t>...............</w:t>
      </w:r>
      <w:r w:rsidR="00E86109" w:rsidRPr="00D703FB">
        <w:rPr>
          <w:rStyle w:val="Hyperlink"/>
          <w:rFonts w:ascii="Calibri" w:hAnsi="Calibri" w:cs="Calibri"/>
          <w:noProof/>
          <w:color w:val="auto"/>
          <w:sz w:val="22"/>
          <w:szCs w:val="22"/>
          <w:u w:val="none"/>
        </w:rPr>
        <w:t>15</w:t>
      </w:r>
    </w:p>
    <w:p w14:paraId="629A20E9" w14:textId="59BC0BD2" w:rsidR="00EB0636" w:rsidRPr="00D703FB" w:rsidRDefault="00C4455C" w:rsidP="00AA4276">
      <w:pPr>
        <w:pStyle w:val="TOC3"/>
        <w:jc w:val="both"/>
        <w:rPr>
          <w:rStyle w:val="Hyperlink"/>
          <w:color w:val="auto"/>
          <w:sz w:val="22"/>
          <w:szCs w:val="22"/>
          <w:u w:val="none"/>
        </w:rPr>
      </w:pPr>
      <w:hyperlink w:anchor="_Toc84852040" w:history="1">
        <w:r w:rsidR="00EB0636" w:rsidRPr="00D703FB">
          <w:rPr>
            <w:rStyle w:val="Hyperlink"/>
            <w:color w:val="auto"/>
            <w:sz w:val="22"/>
            <w:szCs w:val="22"/>
            <w:u w:val="none"/>
          </w:rPr>
          <w:t>3.2.3</w:t>
        </w:r>
        <w:r w:rsidR="00103688" w:rsidRPr="00D703FB">
          <w:rPr>
            <w:rStyle w:val="Hyperlink"/>
            <w:color w:val="auto"/>
            <w:sz w:val="22"/>
            <w:szCs w:val="22"/>
            <w:u w:val="none"/>
          </w:rPr>
          <w:t xml:space="preserve">     </w:t>
        </w:r>
        <w:r w:rsidR="00EB0636" w:rsidRPr="00D703FB">
          <w:rPr>
            <w:rStyle w:val="Hyperlink"/>
            <w:color w:val="auto"/>
            <w:sz w:val="22"/>
            <w:szCs w:val="22"/>
            <w:u w:val="none"/>
          </w:rPr>
          <w:t>Determination of Working Capital</w:t>
        </w:r>
        <w:r w:rsidR="00D703FB" w:rsidRPr="00D703FB">
          <w:rPr>
            <w:rStyle w:val="Hyperlink"/>
            <w:webHidden/>
            <w:color w:val="auto"/>
            <w:sz w:val="22"/>
            <w:szCs w:val="22"/>
            <w:u w:val="none"/>
          </w:rPr>
          <w:t>................................................................</w:t>
        </w:r>
        <w:r w:rsidR="00D703FB">
          <w:rPr>
            <w:rStyle w:val="Hyperlink"/>
            <w:webHidden/>
            <w:color w:val="auto"/>
            <w:sz w:val="22"/>
            <w:szCs w:val="22"/>
            <w:u w:val="none"/>
          </w:rPr>
          <w:t>..</w:t>
        </w:r>
        <w:r w:rsidR="00D703FB" w:rsidRPr="00D703FB">
          <w:rPr>
            <w:rStyle w:val="Hyperlink"/>
            <w:webHidden/>
            <w:color w:val="auto"/>
            <w:sz w:val="22"/>
            <w:szCs w:val="22"/>
            <w:u w:val="none"/>
          </w:rPr>
          <w:t>..........</w:t>
        </w:r>
        <w:r w:rsidR="00EB0636" w:rsidRPr="00D703FB">
          <w:rPr>
            <w:rStyle w:val="Hyperlink"/>
            <w:webHidden/>
            <w:color w:val="auto"/>
            <w:sz w:val="22"/>
            <w:szCs w:val="22"/>
            <w:u w:val="none"/>
          </w:rPr>
          <w:fldChar w:fldCharType="begin"/>
        </w:r>
        <w:r w:rsidR="00EB0636" w:rsidRPr="00D703FB">
          <w:rPr>
            <w:rStyle w:val="Hyperlink"/>
            <w:webHidden/>
            <w:color w:val="auto"/>
            <w:sz w:val="22"/>
            <w:szCs w:val="22"/>
            <w:u w:val="none"/>
          </w:rPr>
          <w:instrText xml:space="preserve"> PAGEREF _Toc84852040 \h </w:instrText>
        </w:r>
        <w:r w:rsidR="00EB0636" w:rsidRPr="00D703FB">
          <w:rPr>
            <w:rStyle w:val="Hyperlink"/>
            <w:webHidden/>
            <w:color w:val="auto"/>
            <w:sz w:val="22"/>
            <w:szCs w:val="22"/>
            <w:u w:val="none"/>
          </w:rPr>
        </w:r>
        <w:r w:rsidR="00EB0636" w:rsidRPr="00D703FB">
          <w:rPr>
            <w:rStyle w:val="Hyperlink"/>
            <w:webHidden/>
            <w:color w:val="auto"/>
            <w:sz w:val="22"/>
            <w:szCs w:val="22"/>
            <w:u w:val="none"/>
          </w:rPr>
          <w:fldChar w:fldCharType="separate"/>
        </w:r>
        <w:r w:rsidR="00EB0636" w:rsidRPr="00D703FB">
          <w:rPr>
            <w:rStyle w:val="Hyperlink"/>
            <w:webHidden/>
            <w:color w:val="auto"/>
            <w:sz w:val="22"/>
            <w:szCs w:val="22"/>
            <w:u w:val="none"/>
          </w:rPr>
          <w:t>1</w:t>
        </w:r>
        <w:r w:rsidR="009D534B" w:rsidRPr="00D703FB">
          <w:rPr>
            <w:rStyle w:val="Hyperlink"/>
            <w:webHidden/>
            <w:color w:val="auto"/>
            <w:sz w:val="22"/>
            <w:szCs w:val="22"/>
            <w:u w:val="none"/>
          </w:rPr>
          <w:t>8</w:t>
        </w:r>
        <w:r w:rsidR="00EB0636" w:rsidRPr="00D703FB">
          <w:rPr>
            <w:rStyle w:val="Hyperlink"/>
            <w:webHidden/>
            <w:color w:val="auto"/>
            <w:sz w:val="22"/>
            <w:szCs w:val="22"/>
            <w:u w:val="none"/>
          </w:rPr>
          <w:fldChar w:fldCharType="end"/>
        </w:r>
      </w:hyperlink>
    </w:p>
    <w:p w14:paraId="3750E4D9" w14:textId="764F5D85" w:rsidR="00E86109" w:rsidRPr="00D703FB" w:rsidRDefault="00E86109" w:rsidP="00AA4276">
      <w:pPr>
        <w:jc w:val="both"/>
        <w:rPr>
          <w:rStyle w:val="Hyperlink"/>
          <w:rFonts w:ascii="Calibri" w:hAnsi="Calibri" w:cs="Calibri"/>
          <w:noProof/>
          <w:color w:val="auto"/>
          <w:sz w:val="22"/>
          <w:szCs w:val="22"/>
          <w:u w:val="none"/>
        </w:rPr>
      </w:pPr>
      <w:r w:rsidRPr="00D703FB">
        <w:rPr>
          <w:rStyle w:val="Hyperlink"/>
          <w:rFonts w:ascii="Calibri" w:hAnsi="Calibri" w:cs="Calibri"/>
          <w:noProof/>
          <w:color w:val="auto"/>
          <w:sz w:val="22"/>
          <w:szCs w:val="22"/>
          <w:u w:val="none"/>
        </w:rPr>
        <w:t xml:space="preserve">       </w:t>
      </w:r>
      <w:r w:rsidR="00FB53AB" w:rsidRPr="00D703FB">
        <w:rPr>
          <w:rStyle w:val="Hyperlink"/>
          <w:rFonts w:ascii="Calibri" w:hAnsi="Calibri" w:cs="Calibri"/>
          <w:noProof/>
          <w:color w:val="auto"/>
          <w:sz w:val="22"/>
          <w:szCs w:val="22"/>
          <w:u w:val="none"/>
        </w:rPr>
        <w:t xml:space="preserve"> </w:t>
      </w:r>
      <w:r w:rsidRPr="00D703FB">
        <w:rPr>
          <w:rStyle w:val="Hyperlink"/>
          <w:rFonts w:ascii="Calibri" w:hAnsi="Calibri" w:cs="Calibri"/>
          <w:noProof/>
          <w:color w:val="auto"/>
          <w:sz w:val="22"/>
          <w:szCs w:val="22"/>
          <w:u w:val="none"/>
        </w:rPr>
        <w:t xml:space="preserve"> 3.2.4      Annual Depreciation of Assets- realized in 2020/21 ('n-1')</w:t>
      </w:r>
      <w:r w:rsidR="00766306" w:rsidRPr="00D703FB">
        <w:rPr>
          <w:rStyle w:val="Hyperlink"/>
          <w:rFonts w:ascii="Calibri" w:hAnsi="Calibri" w:cs="Calibri"/>
          <w:noProof/>
          <w:color w:val="auto"/>
          <w:sz w:val="22"/>
          <w:szCs w:val="22"/>
          <w:u w:val="none"/>
        </w:rPr>
        <w:t xml:space="preserve"> season.......</w:t>
      </w:r>
      <w:r w:rsidR="00FB53AB" w:rsidRPr="00D703FB">
        <w:rPr>
          <w:rStyle w:val="Hyperlink"/>
          <w:rFonts w:ascii="Calibri" w:hAnsi="Calibri" w:cs="Calibri"/>
          <w:noProof/>
          <w:color w:val="auto"/>
          <w:sz w:val="22"/>
          <w:szCs w:val="22"/>
          <w:u w:val="none"/>
        </w:rPr>
        <w:t>.......</w:t>
      </w:r>
      <w:r w:rsidRPr="00D703FB">
        <w:rPr>
          <w:rStyle w:val="Hyperlink"/>
          <w:rFonts w:ascii="Calibri" w:hAnsi="Calibri" w:cs="Calibri"/>
          <w:noProof/>
          <w:color w:val="auto"/>
          <w:sz w:val="22"/>
          <w:szCs w:val="22"/>
          <w:u w:val="none"/>
        </w:rPr>
        <w:t>....</w:t>
      </w:r>
      <w:r w:rsidR="00766306" w:rsidRPr="00D703FB">
        <w:rPr>
          <w:rStyle w:val="Hyperlink"/>
          <w:rFonts w:ascii="Calibri" w:hAnsi="Calibri" w:cs="Calibri"/>
          <w:noProof/>
          <w:color w:val="auto"/>
          <w:sz w:val="22"/>
          <w:szCs w:val="22"/>
          <w:u w:val="none"/>
        </w:rPr>
        <w:t>....</w:t>
      </w:r>
      <w:r w:rsidRPr="00D703FB">
        <w:rPr>
          <w:rStyle w:val="Hyperlink"/>
          <w:rFonts w:ascii="Calibri" w:hAnsi="Calibri" w:cs="Calibri"/>
          <w:noProof/>
          <w:color w:val="auto"/>
          <w:sz w:val="22"/>
          <w:szCs w:val="22"/>
          <w:u w:val="none"/>
        </w:rPr>
        <w:t>....18</w:t>
      </w:r>
    </w:p>
    <w:p w14:paraId="4DED62D6" w14:textId="3FFD7404" w:rsidR="00EB0636" w:rsidRPr="00D703FB" w:rsidRDefault="00C4455C" w:rsidP="00AA4276">
      <w:pPr>
        <w:pStyle w:val="TOC3"/>
        <w:jc w:val="both"/>
        <w:rPr>
          <w:rStyle w:val="Hyperlink"/>
          <w:sz w:val="22"/>
          <w:szCs w:val="22"/>
        </w:rPr>
      </w:pPr>
      <w:hyperlink w:anchor="_Toc84852041" w:history="1">
        <w:r w:rsidR="00EB0636" w:rsidRPr="00D703FB">
          <w:rPr>
            <w:rStyle w:val="Hyperlink"/>
            <w:sz w:val="22"/>
            <w:szCs w:val="22"/>
          </w:rPr>
          <w:t>3.2.5</w:t>
        </w:r>
        <w:r w:rsidR="00EB0636" w:rsidRPr="00D703FB">
          <w:rPr>
            <w:rStyle w:val="Hyperlink"/>
            <w:sz w:val="22"/>
            <w:szCs w:val="22"/>
          </w:rPr>
          <w:tab/>
          <w:t>Disposals</w:t>
        </w:r>
        <w:r w:rsidR="00D703FB" w:rsidRPr="00D703FB">
          <w:rPr>
            <w:rStyle w:val="Hyperlink"/>
            <w:webHidden/>
            <w:sz w:val="22"/>
            <w:szCs w:val="22"/>
          </w:rPr>
          <w:t>.............................................................................................</w:t>
        </w:r>
        <w:r w:rsidR="00D703FB">
          <w:rPr>
            <w:rStyle w:val="Hyperlink"/>
            <w:webHidden/>
            <w:sz w:val="22"/>
            <w:szCs w:val="22"/>
          </w:rPr>
          <w:t>.........</w:t>
        </w:r>
        <w:r w:rsidR="00D703FB" w:rsidRPr="00D703FB">
          <w:rPr>
            <w:rStyle w:val="Hyperlink"/>
            <w:webHidden/>
            <w:sz w:val="22"/>
            <w:szCs w:val="22"/>
          </w:rPr>
          <w:t>..........</w:t>
        </w:r>
        <w:r w:rsidR="009D534B" w:rsidRPr="00D703FB">
          <w:rPr>
            <w:rStyle w:val="Hyperlink"/>
            <w:webHidden/>
            <w:sz w:val="22"/>
            <w:szCs w:val="22"/>
          </w:rPr>
          <w:t>19</w:t>
        </w:r>
      </w:hyperlink>
    </w:p>
    <w:p w14:paraId="26F57D91" w14:textId="31E92988" w:rsidR="00EB0636" w:rsidRPr="00D703FB" w:rsidRDefault="00C4455C" w:rsidP="00AA4276">
      <w:pPr>
        <w:pStyle w:val="TOC2"/>
        <w:jc w:val="both"/>
        <w:rPr>
          <w:rStyle w:val="Hyperlink"/>
          <w:b w:val="0"/>
          <w:i w:val="0"/>
          <w:sz w:val="22"/>
          <w:szCs w:val="22"/>
        </w:rPr>
      </w:pPr>
      <w:hyperlink w:anchor="_Toc84852042" w:history="1">
        <w:r w:rsidR="00EB0636" w:rsidRPr="00D703FB">
          <w:rPr>
            <w:rStyle w:val="Hyperlink"/>
            <w:b w:val="0"/>
            <w:i w:val="0"/>
            <w:sz w:val="22"/>
            <w:szCs w:val="22"/>
          </w:rPr>
          <w:t>3.3</w:t>
        </w:r>
        <w:r w:rsidR="00EB0636" w:rsidRPr="00D703FB">
          <w:rPr>
            <w:rStyle w:val="Hyperlink"/>
            <w:b w:val="0"/>
            <w:i w:val="0"/>
            <w:sz w:val="22"/>
            <w:szCs w:val="22"/>
          </w:rPr>
          <w:tab/>
          <w:t>Evaluation and Determination of Annual Depreciation</w:t>
        </w:r>
        <w:r w:rsidR="00D703FB" w:rsidRPr="00D703FB">
          <w:rPr>
            <w:rStyle w:val="Hyperlink"/>
            <w:b w:val="0"/>
            <w:i w:val="0"/>
            <w:webHidden/>
            <w:sz w:val="22"/>
            <w:szCs w:val="22"/>
          </w:rPr>
          <w:t>..............</w:t>
        </w:r>
        <w:r w:rsidR="00D703FB">
          <w:rPr>
            <w:rStyle w:val="Hyperlink"/>
            <w:b w:val="0"/>
            <w:i w:val="0"/>
            <w:webHidden/>
            <w:sz w:val="22"/>
            <w:szCs w:val="22"/>
          </w:rPr>
          <w:t>.........................</w:t>
        </w:r>
        <w:r w:rsidR="00D703FB" w:rsidRPr="00D703FB">
          <w:rPr>
            <w:rStyle w:val="Hyperlink"/>
            <w:b w:val="0"/>
            <w:i w:val="0"/>
            <w:webHidden/>
            <w:sz w:val="22"/>
            <w:szCs w:val="22"/>
          </w:rPr>
          <w:t>..........</w:t>
        </w:r>
        <w:r w:rsidR="00EB0636" w:rsidRPr="00D703FB">
          <w:rPr>
            <w:rStyle w:val="Hyperlink"/>
            <w:b w:val="0"/>
            <w:i w:val="0"/>
            <w:webHidden/>
            <w:sz w:val="22"/>
            <w:szCs w:val="22"/>
          </w:rPr>
          <w:fldChar w:fldCharType="begin"/>
        </w:r>
        <w:r w:rsidR="00EB0636" w:rsidRPr="00D703FB">
          <w:rPr>
            <w:rStyle w:val="Hyperlink"/>
            <w:b w:val="0"/>
            <w:i w:val="0"/>
            <w:webHidden/>
            <w:sz w:val="22"/>
            <w:szCs w:val="22"/>
          </w:rPr>
          <w:instrText xml:space="preserve"> PAGEREF _Toc84852042 \h </w:instrText>
        </w:r>
        <w:r w:rsidR="00EB0636" w:rsidRPr="00D703FB">
          <w:rPr>
            <w:rStyle w:val="Hyperlink"/>
            <w:b w:val="0"/>
            <w:i w:val="0"/>
            <w:webHidden/>
            <w:sz w:val="22"/>
            <w:szCs w:val="22"/>
          </w:rPr>
        </w:r>
        <w:r w:rsidR="00EB0636" w:rsidRPr="00D703FB">
          <w:rPr>
            <w:rStyle w:val="Hyperlink"/>
            <w:b w:val="0"/>
            <w:i w:val="0"/>
            <w:webHidden/>
            <w:sz w:val="22"/>
            <w:szCs w:val="22"/>
          </w:rPr>
          <w:fldChar w:fldCharType="separate"/>
        </w:r>
        <w:r w:rsidR="00EB0636" w:rsidRPr="00D703FB">
          <w:rPr>
            <w:rStyle w:val="Hyperlink"/>
            <w:b w:val="0"/>
            <w:i w:val="0"/>
            <w:webHidden/>
            <w:sz w:val="22"/>
            <w:szCs w:val="22"/>
          </w:rPr>
          <w:t>2</w:t>
        </w:r>
        <w:r w:rsidR="009D534B" w:rsidRPr="00D703FB">
          <w:rPr>
            <w:rStyle w:val="Hyperlink"/>
            <w:b w:val="0"/>
            <w:i w:val="0"/>
            <w:webHidden/>
            <w:sz w:val="22"/>
            <w:szCs w:val="22"/>
          </w:rPr>
          <w:t>0</w:t>
        </w:r>
        <w:r w:rsidR="00EB0636" w:rsidRPr="00D703FB">
          <w:rPr>
            <w:rStyle w:val="Hyperlink"/>
            <w:b w:val="0"/>
            <w:i w:val="0"/>
            <w:webHidden/>
            <w:sz w:val="22"/>
            <w:szCs w:val="22"/>
          </w:rPr>
          <w:fldChar w:fldCharType="end"/>
        </w:r>
      </w:hyperlink>
    </w:p>
    <w:p w14:paraId="32DEE4A4" w14:textId="2D0B5130" w:rsidR="00EB0636" w:rsidRPr="00D703FB" w:rsidRDefault="00C4455C" w:rsidP="00AA4276">
      <w:pPr>
        <w:pStyle w:val="TOC2"/>
        <w:jc w:val="both"/>
        <w:rPr>
          <w:rStyle w:val="Hyperlink"/>
          <w:b w:val="0"/>
          <w:i w:val="0"/>
          <w:sz w:val="22"/>
          <w:szCs w:val="22"/>
        </w:rPr>
      </w:pPr>
      <w:hyperlink w:anchor="_Toc84852043" w:history="1">
        <w:r w:rsidR="00EB0636" w:rsidRPr="00D703FB">
          <w:rPr>
            <w:rStyle w:val="Hyperlink"/>
            <w:b w:val="0"/>
            <w:i w:val="0"/>
            <w:sz w:val="22"/>
            <w:szCs w:val="22"/>
          </w:rPr>
          <w:t>3.4</w:t>
        </w:r>
        <w:r w:rsidR="00EB0636" w:rsidRPr="00D703FB">
          <w:rPr>
            <w:rStyle w:val="Hyperlink"/>
            <w:b w:val="0"/>
            <w:i w:val="0"/>
            <w:sz w:val="22"/>
            <w:szCs w:val="22"/>
          </w:rPr>
          <w:tab/>
          <w:t>Determination of Allowed Return on RAB (Allowed profit)</w:t>
        </w:r>
        <w:r w:rsidR="00D703FB" w:rsidRPr="00D703FB">
          <w:rPr>
            <w:rStyle w:val="Hyperlink"/>
            <w:b w:val="0"/>
            <w:i w:val="0"/>
            <w:webHidden/>
            <w:sz w:val="22"/>
            <w:szCs w:val="22"/>
          </w:rPr>
          <w:t>.........</w:t>
        </w:r>
        <w:r w:rsidR="00D703FB">
          <w:rPr>
            <w:rStyle w:val="Hyperlink"/>
            <w:b w:val="0"/>
            <w:i w:val="0"/>
            <w:webHidden/>
            <w:sz w:val="22"/>
            <w:szCs w:val="22"/>
          </w:rPr>
          <w:t>...........................</w:t>
        </w:r>
        <w:r w:rsidR="00D703FB" w:rsidRPr="00D703FB">
          <w:rPr>
            <w:rStyle w:val="Hyperlink"/>
            <w:b w:val="0"/>
            <w:i w:val="0"/>
            <w:webHidden/>
            <w:sz w:val="22"/>
            <w:szCs w:val="22"/>
          </w:rPr>
          <w:t>.......</w:t>
        </w:r>
        <w:r w:rsidR="00EB0636" w:rsidRPr="00D703FB">
          <w:rPr>
            <w:rStyle w:val="Hyperlink"/>
            <w:b w:val="0"/>
            <w:i w:val="0"/>
            <w:webHidden/>
            <w:sz w:val="22"/>
            <w:szCs w:val="22"/>
          </w:rPr>
          <w:fldChar w:fldCharType="begin"/>
        </w:r>
        <w:r w:rsidR="00EB0636" w:rsidRPr="00D703FB">
          <w:rPr>
            <w:rStyle w:val="Hyperlink"/>
            <w:b w:val="0"/>
            <w:i w:val="0"/>
            <w:webHidden/>
            <w:sz w:val="22"/>
            <w:szCs w:val="22"/>
          </w:rPr>
          <w:instrText xml:space="preserve"> PAGEREF _Toc84852043 \h </w:instrText>
        </w:r>
        <w:r w:rsidR="00EB0636" w:rsidRPr="00D703FB">
          <w:rPr>
            <w:rStyle w:val="Hyperlink"/>
            <w:b w:val="0"/>
            <w:i w:val="0"/>
            <w:webHidden/>
            <w:sz w:val="22"/>
            <w:szCs w:val="22"/>
          </w:rPr>
        </w:r>
        <w:r w:rsidR="00EB0636" w:rsidRPr="00D703FB">
          <w:rPr>
            <w:rStyle w:val="Hyperlink"/>
            <w:b w:val="0"/>
            <w:i w:val="0"/>
            <w:webHidden/>
            <w:sz w:val="22"/>
            <w:szCs w:val="22"/>
          </w:rPr>
          <w:fldChar w:fldCharType="separate"/>
        </w:r>
        <w:r w:rsidR="00EB0636" w:rsidRPr="00D703FB">
          <w:rPr>
            <w:rStyle w:val="Hyperlink"/>
            <w:b w:val="0"/>
            <w:i w:val="0"/>
            <w:webHidden/>
            <w:sz w:val="22"/>
            <w:szCs w:val="22"/>
          </w:rPr>
          <w:t>2</w:t>
        </w:r>
        <w:r w:rsidR="009D534B" w:rsidRPr="00D703FB">
          <w:rPr>
            <w:rStyle w:val="Hyperlink"/>
            <w:b w:val="0"/>
            <w:i w:val="0"/>
            <w:webHidden/>
            <w:sz w:val="22"/>
            <w:szCs w:val="22"/>
          </w:rPr>
          <w:t>0</w:t>
        </w:r>
        <w:r w:rsidR="00EB0636" w:rsidRPr="00D703FB">
          <w:rPr>
            <w:rStyle w:val="Hyperlink"/>
            <w:b w:val="0"/>
            <w:i w:val="0"/>
            <w:webHidden/>
            <w:sz w:val="22"/>
            <w:szCs w:val="22"/>
          </w:rPr>
          <w:fldChar w:fldCharType="end"/>
        </w:r>
      </w:hyperlink>
    </w:p>
    <w:p w14:paraId="1E3EB9D1" w14:textId="631580D0" w:rsidR="00EB0636" w:rsidRPr="00D703FB" w:rsidRDefault="00C4455C" w:rsidP="00AA4276">
      <w:pPr>
        <w:pStyle w:val="TOC2"/>
        <w:jc w:val="both"/>
        <w:rPr>
          <w:rFonts w:asciiTheme="minorHAnsi" w:eastAsiaTheme="minorEastAsia" w:hAnsiTheme="minorHAnsi" w:cstheme="minorBidi"/>
          <w:b w:val="0"/>
          <w:i w:val="0"/>
          <w:sz w:val="22"/>
          <w:szCs w:val="22"/>
          <w:lang w:val="en-US"/>
        </w:rPr>
      </w:pPr>
      <w:hyperlink w:anchor="_Toc84852045" w:history="1">
        <w:r w:rsidR="00EB0636" w:rsidRPr="00D703FB">
          <w:rPr>
            <w:rStyle w:val="Hyperlink"/>
            <w:b w:val="0"/>
            <w:i w:val="0"/>
            <w:sz w:val="22"/>
            <w:szCs w:val="22"/>
          </w:rPr>
          <w:t>3.5</w:t>
        </w:r>
        <w:r w:rsidR="00EB0636" w:rsidRPr="00D703FB">
          <w:rPr>
            <w:rFonts w:asciiTheme="minorHAnsi" w:eastAsiaTheme="minorEastAsia" w:hAnsiTheme="minorHAnsi" w:cstheme="minorBidi"/>
            <w:b w:val="0"/>
            <w:i w:val="0"/>
            <w:sz w:val="22"/>
            <w:szCs w:val="22"/>
            <w:lang w:val="en-US"/>
          </w:rPr>
          <w:tab/>
        </w:r>
        <w:r w:rsidR="00EB0636" w:rsidRPr="00D703FB">
          <w:rPr>
            <w:rStyle w:val="Hyperlink"/>
            <w:b w:val="0"/>
            <w:i w:val="0"/>
            <w:sz w:val="22"/>
            <w:szCs w:val="22"/>
          </w:rPr>
          <w:t>Determination of Network Losses Cost</w:t>
        </w:r>
        <w:r w:rsidR="00D703FB" w:rsidRPr="00D703FB">
          <w:rPr>
            <w:b w:val="0"/>
            <w:i w:val="0"/>
            <w:webHidden/>
            <w:sz w:val="22"/>
            <w:szCs w:val="22"/>
          </w:rPr>
          <w:t>.........................................................................</w:t>
        </w:r>
        <w:r w:rsidR="00EB0636" w:rsidRPr="00D703FB">
          <w:rPr>
            <w:b w:val="0"/>
            <w:i w:val="0"/>
            <w:webHidden/>
            <w:sz w:val="22"/>
            <w:szCs w:val="22"/>
          </w:rPr>
          <w:fldChar w:fldCharType="begin"/>
        </w:r>
        <w:r w:rsidR="00EB0636" w:rsidRPr="00D703FB">
          <w:rPr>
            <w:b w:val="0"/>
            <w:i w:val="0"/>
            <w:webHidden/>
            <w:sz w:val="22"/>
            <w:szCs w:val="22"/>
          </w:rPr>
          <w:instrText xml:space="preserve"> PAGEREF _Toc84852045 \h </w:instrText>
        </w:r>
        <w:r w:rsidR="00EB0636" w:rsidRPr="00D703FB">
          <w:rPr>
            <w:b w:val="0"/>
            <w:i w:val="0"/>
            <w:webHidden/>
            <w:sz w:val="22"/>
            <w:szCs w:val="22"/>
          </w:rPr>
        </w:r>
        <w:r w:rsidR="00EB0636" w:rsidRPr="00D703FB">
          <w:rPr>
            <w:b w:val="0"/>
            <w:i w:val="0"/>
            <w:webHidden/>
            <w:sz w:val="22"/>
            <w:szCs w:val="22"/>
          </w:rPr>
          <w:fldChar w:fldCharType="separate"/>
        </w:r>
        <w:r w:rsidR="00EB0636" w:rsidRPr="00D703FB">
          <w:rPr>
            <w:b w:val="0"/>
            <w:i w:val="0"/>
            <w:webHidden/>
            <w:sz w:val="22"/>
            <w:szCs w:val="22"/>
          </w:rPr>
          <w:t>2</w:t>
        </w:r>
        <w:r w:rsidR="009D534B" w:rsidRPr="00D703FB">
          <w:rPr>
            <w:b w:val="0"/>
            <w:i w:val="0"/>
            <w:webHidden/>
            <w:sz w:val="22"/>
            <w:szCs w:val="22"/>
          </w:rPr>
          <w:t>4</w:t>
        </w:r>
        <w:r w:rsidR="00EB0636" w:rsidRPr="00D703FB">
          <w:rPr>
            <w:b w:val="0"/>
            <w:i w:val="0"/>
            <w:webHidden/>
            <w:sz w:val="22"/>
            <w:szCs w:val="22"/>
          </w:rPr>
          <w:fldChar w:fldCharType="end"/>
        </w:r>
      </w:hyperlink>
    </w:p>
    <w:p w14:paraId="676B4BDC" w14:textId="35AA8F41" w:rsidR="00EB0636" w:rsidRPr="00D703FB" w:rsidRDefault="00C4455C" w:rsidP="00AA4276">
      <w:pPr>
        <w:pStyle w:val="TOC2"/>
        <w:jc w:val="both"/>
        <w:rPr>
          <w:rFonts w:asciiTheme="minorHAnsi" w:eastAsiaTheme="minorEastAsia" w:hAnsiTheme="minorHAnsi" w:cstheme="minorBidi"/>
          <w:b w:val="0"/>
          <w:i w:val="0"/>
          <w:sz w:val="22"/>
          <w:szCs w:val="22"/>
          <w:lang w:val="en-US"/>
        </w:rPr>
      </w:pPr>
      <w:hyperlink w:anchor="_Toc84852046" w:history="1">
        <w:r w:rsidR="00EB0636" w:rsidRPr="00D703FB">
          <w:rPr>
            <w:rStyle w:val="Hyperlink"/>
            <w:b w:val="0"/>
            <w:i w:val="0"/>
            <w:sz w:val="22"/>
            <w:szCs w:val="22"/>
          </w:rPr>
          <w:t>3.6</w:t>
        </w:r>
        <w:r w:rsidR="00EB0636" w:rsidRPr="00D703FB">
          <w:rPr>
            <w:rFonts w:asciiTheme="minorHAnsi" w:eastAsiaTheme="minorEastAsia" w:hAnsiTheme="minorHAnsi" w:cstheme="minorBidi"/>
            <w:b w:val="0"/>
            <w:i w:val="0"/>
            <w:sz w:val="22"/>
            <w:szCs w:val="22"/>
            <w:lang w:val="en-US"/>
          </w:rPr>
          <w:tab/>
        </w:r>
        <w:r w:rsidR="00EB0636" w:rsidRPr="00D703FB">
          <w:rPr>
            <w:rStyle w:val="Hyperlink"/>
            <w:b w:val="0"/>
            <w:i w:val="0"/>
            <w:sz w:val="22"/>
            <w:szCs w:val="22"/>
          </w:rPr>
          <w:t>Adjustment</w:t>
        </w:r>
        <w:r w:rsidR="00D703FB" w:rsidRPr="00D703FB">
          <w:rPr>
            <w:b w:val="0"/>
            <w:i w:val="0"/>
            <w:webHidden/>
            <w:sz w:val="22"/>
            <w:szCs w:val="22"/>
          </w:rPr>
          <w:t>....................................................................................................................</w:t>
        </w:r>
        <w:r w:rsidR="00EB0636" w:rsidRPr="00D703FB">
          <w:rPr>
            <w:b w:val="0"/>
            <w:i w:val="0"/>
            <w:webHidden/>
            <w:sz w:val="22"/>
            <w:szCs w:val="22"/>
          </w:rPr>
          <w:fldChar w:fldCharType="begin"/>
        </w:r>
        <w:r w:rsidR="00EB0636" w:rsidRPr="00D703FB">
          <w:rPr>
            <w:b w:val="0"/>
            <w:i w:val="0"/>
            <w:webHidden/>
            <w:sz w:val="22"/>
            <w:szCs w:val="22"/>
          </w:rPr>
          <w:instrText xml:space="preserve"> PAGEREF _Toc84852046 \h </w:instrText>
        </w:r>
        <w:r w:rsidR="00EB0636" w:rsidRPr="00D703FB">
          <w:rPr>
            <w:b w:val="0"/>
            <w:i w:val="0"/>
            <w:webHidden/>
            <w:sz w:val="22"/>
            <w:szCs w:val="22"/>
          </w:rPr>
        </w:r>
        <w:r w:rsidR="00EB0636" w:rsidRPr="00D703FB">
          <w:rPr>
            <w:b w:val="0"/>
            <w:i w:val="0"/>
            <w:webHidden/>
            <w:sz w:val="22"/>
            <w:szCs w:val="22"/>
          </w:rPr>
          <w:fldChar w:fldCharType="separate"/>
        </w:r>
        <w:r w:rsidR="00EB0636" w:rsidRPr="00D703FB">
          <w:rPr>
            <w:b w:val="0"/>
            <w:i w:val="0"/>
            <w:webHidden/>
            <w:sz w:val="22"/>
            <w:szCs w:val="22"/>
          </w:rPr>
          <w:t>2</w:t>
        </w:r>
        <w:r w:rsidR="009D534B" w:rsidRPr="00D703FB">
          <w:rPr>
            <w:b w:val="0"/>
            <w:i w:val="0"/>
            <w:webHidden/>
            <w:sz w:val="22"/>
            <w:szCs w:val="22"/>
          </w:rPr>
          <w:t>4</w:t>
        </w:r>
        <w:r w:rsidR="00EB0636" w:rsidRPr="00D703FB">
          <w:rPr>
            <w:b w:val="0"/>
            <w:i w:val="0"/>
            <w:webHidden/>
            <w:sz w:val="22"/>
            <w:szCs w:val="22"/>
          </w:rPr>
          <w:fldChar w:fldCharType="end"/>
        </w:r>
      </w:hyperlink>
    </w:p>
    <w:p w14:paraId="2712D345" w14:textId="0FC064BC" w:rsidR="00EB0636" w:rsidRPr="00D703FB" w:rsidRDefault="00EB0636" w:rsidP="00AA4276">
      <w:pPr>
        <w:pStyle w:val="TOC2"/>
        <w:jc w:val="both"/>
        <w:rPr>
          <w:rFonts w:asciiTheme="minorHAnsi" w:eastAsiaTheme="minorEastAsia" w:hAnsiTheme="minorHAnsi" w:cstheme="minorBidi"/>
          <w:b w:val="0"/>
          <w:i w:val="0"/>
          <w:sz w:val="22"/>
          <w:szCs w:val="22"/>
          <w:lang w:val="en-US"/>
        </w:rPr>
      </w:pPr>
      <w:r w:rsidRPr="00D703FB">
        <w:rPr>
          <w:rStyle w:val="Hyperlink"/>
          <w:b w:val="0"/>
          <w:i w:val="0"/>
          <w:color w:val="auto"/>
          <w:sz w:val="22"/>
          <w:szCs w:val="22"/>
          <w:u w:val="none"/>
        </w:rPr>
        <w:t>3.7</w:t>
      </w:r>
      <w:r w:rsidRPr="00D703FB">
        <w:rPr>
          <w:rFonts w:asciiTheme="minorHAnsi" w:eastAsiaTheme="minorEastAsia" w:hAnsiTheme="minorHAnsi" w:cstheme="minorBidi"/>
          <w:b w:val="0"/>
          <w:i w:val="0"/>
          <w:sz w:val="22"/>
          <w:szCs w:val="22"/>
          <w:lang w:val="en-US"/>
        </w:rPr>
        <w:tab/>
      </w:r>
      <w:r w:rsidRPr="00D703FB">
        <w:rPr>
          <w:rStyle w:val="Hyperlink"/>
          <w:b w:val="0"/>
          <w:i w:val="0"/>
          <w:color w:val="auto"/>
          <w:sz w:val="22"/>
          <w:szCs w:val="22"/>
          <w:u w:val="none"/>
        </w:rPr>
        <w:t>Calculation of Allowed Revenues - Summary</w:t>
      </w:r>
      <w:r w:rsidR="00D703FB">
        <w:rPr>
          <w:b w:val="0"/>
          <w:i w:val="0"/>
          <w:webHidden/>
          <w:sz w:val="22"/>
          <w:szCs w:val="22"/>
        </w:rPr>
        <w:t>................................................................</w:t>
      </w:r>
      <w:r w:rsidRPr="00D703FB">
        <w:rPr>
          <w:b w:val="0"/>
          <w:i w:val="0"/>
          <w:webHidden/>
          <w:sz w:val="22"/>
          <w:szCs w:val="22"/>
        </w:rPr>
        <w:fldChar w:fldCharType="begin"/>
      </w:r>
      <w:r w:rsidRPr="00D703FB">
        <w:rPr>
          <w:b w:val="0"/>
          <w:i w:val="0"/>
          <w:webHidden/>
          <w:sz w:val="22"/>
          <w:szCs w:val="22"/>
        </w:rPr>
        <w:instrText xml:space="preserve"> PAGEREF _Toc84852048 \h </w:instrText>
      </w:r>
      <w:r w:rsidRPr="00D703FB">
        <w:rPr>
          <w:b w:val="0"/>
          <w:i w:val="0"/>
          <w:webHidden/>
          <w:sz w:val="22"/>
          <w:szCs w:val="22"/>
        </w:rPr>
      </w:r>
      <w:r w:rsidRPr="00D703FB">
        <w:rPr>
          <w:b w:val="0"/>
          <w:i w:val="0"/>
          <w:webHidden/>
          <w:sz w:val="22"/>
          <w:szCs w:val="22"/>
        </w:rPr>
        <w:fldChar w:fldCharType="separate"/>
      </w:r>
      <w:r w:rsidRPr="00D703FB">
        <w:rPr>
          <w:b w:val="0"/>
          <w:i w:val="0"/>
          <w:webHidden/>
          <w:sz w:val="22"/>
          <w:szCs w:val="22"/>
        </w:rPr>
        <w:t>2</w:t>
      </w:r>
      <w:r w:rsidR="009D534B" w:rsidRPr="00D703FB">
        <w:rPr>
          <w:b w:val="0"/>
          <w:i w:val="0"/>
          <w:webHidden/>
          <w:sz w:val="22"/>
          <w:szCs w:val="22"/>
        </w:rPr>
        <w:t>4</w:t>
      </w:r>
      <w:r w:rsidRPr="00D703FB">
        <w:rPr>
          <w:b w:val="0"/>
          <w:i w:val="0"/>
          <w:webHidden/>
          <w:sz w:val="22"/>
          <w:szCs w:val="22"/>
        </w:rPr>
        <w:fldChar w:fldCharType="end"/>
      </w:r>
    </w:p>
    <w:p w14:paraId="183FD6DC" w14:textId="5ABFF68E" w:rsidR="00EB0636" w:rsidRPr="00D703FB" w:rsidRDefault="00C4455C" w:rsidP="00AA4276">
      <w:pPr>
        <w:pStyle w:val="TOC1"/>
        <w:tabs>
          <w:tab w:val="left" w:pos="480"/>
          <w:tab w:val="right" w:leader="dot" w:pos="8810"/>
        </w:tabs>
        <w:jc w:val="both"/>
        <w:rPr>
          <w:rFonts w:asciiTheme="minorHAnsi" w:eastAsiaTheme="minorEastAsia" w:hAnsiTheme="minorHAnsi" w:cstheme="minorBidi"/>
          <w:b w:val="0"/>
          <w:i w:val="0"/>
          <w:noProof/>
          <w:sz w:val="22"/>
          <w:szCs w:val="22"/>
          <w:lang w:val="en-US"/>
        </w:rPr>
      </w:pPr>
      <w:hyperlink w:anchor="_Toc84852049" w:history="1">
        <w:r w:rsidR="00EB0636" w:rsidRPr="00D703FB">
          <w:rPr>
            <w:rStyle w:val="Hyperlink"/>
            <w:b w:val="0"/>
            <w:i w:val="0"/>
            <w:noProof/>
            <w:sz w:val="22"/>
            <w:szCs w:val="22"/>
          </w:rPr>
          <w:t>4.</w:t>
        </w:r>
        <w:r w:rsidR="00EB0636" w:rsidRPr="00D703FB">
          <w:rPr>
            <w:rFonts w:asciiTheme="minorHAnsi" w:eastAsiaTheme="minorEastAsia" w:hAnsiTheme="minorHAnsi" w:cstheme="minorBidi"/>
            <w:b w:val="0"/>
            <w:i w:val="0"/>
            <w:noProof/>
            <w:sz w:val="22"/>
            <w:szCs w:val="22"/>
            <w:lang w:val="en-US"/>
          </w:rPr>
          <w:tab/>
        </w:r>
        <w:r w:rsidR="00EB0636" w:rsidRPr="00D703FB">
          <w:rPr>
            <w:rStyle w:val="Hyperlink"/>
            <w:b w:val="0"/>
            <w:i w:val="0"/>
            <w:noProof/>
            <w:sz w:val="22"/>
            <w:szCs w:val="22"/>
          </w:rPr>
          <w:t>Thermal Energy Balance</w:t>
        </w:r>
        <w:r w:rsidR="00D703FB">
          <w:rPr>
            <w:b w:val="0"/>
            <w:i w:val="0"/>
            <w:noProof/>
            <w:webHidden/>
            <w:sz w:val="22"/>
            <w:szCs w:val="22"/>
          </w:rPr>
          <w:t>.......................................................................................................</w:t>
        </w:r>
        <w:r w:rsidR="00EB0636" w:rsidRPr="00D703FB">
          <w:rPr>
            <w:b w:val="0"/>
            <w:i w:val="0"/>
            <w:noProof/>
            <w:webHidden/>
            <w:sz w:val="22"/>
            <w:szCs w:val="22"/>
          </w:rPr>
          <w:fldChar w:fldCharType="begin"/>
        </w:r>
        <w:r w:rsidR="00EB0636" w:rsidRPr="00D703FB">
          <w:rPr>
            <w:b w:val="0"/>
            <w:i w:val="0"/>
            <w:noProof/>
            <w:webHidden/>
            <w:sz w:val="22"/>
            <w:szCs w:val="22"/>
          </w:rPr>
          <w:instrText xml:space="preserve"> PAGEREF _Toc84852049 \h </w:instrText>
        </w:r>
        <w:r w:rsidR="00EB0636" w:rsidRPr="00D703FB">
          <w:rPr>
            <w:b w:val="0"/>
            <w:i w:val="0"/>
            <w:noProof/>
            <w:webHidden/>
            <w:sz w:val="22"/>
            <w:szCs w:val="22"/>
          </w:rPr>
        </w:r>
        <w:r w:rsidR="00EB0636" w:rsidRPr="00D703FB">
          <w:rPr>
            <w:b w:val="0"/>
            <w:i w:val="0"/>
            <w:noProof/>
            <w:webHidden/>
            <w:sz w:val="22"/>
            <w:szCs w:val="22"/>
          </w:rPr>
          <w:fldChar w:fldCharType="separate"/>
        </w:r>
        <w:r w:rsidR="00EB0636" w:rsidRPr="00D703FB">
          <w:rPr>
            <w:b w:val="0"/>
            <w:i w:val="0"/>
            <w:noProof/>
            <w:webHidden/>
            <w:sz w:val="22"/>
            <w:szCs w:val="22"/>
          </w:rPr>
          <w:t>2</w:t>
        </w:r>
        <w:r w:rsidR="009D534B" w:rsidRPr="00D703FB">
          <w:rPr>
            <w:b w:val="0"/>
            <w:i w:val="0"/>
            <w:noProof/>
            <w:webHidden/>
            <w:sz w:val="22"/>
            <w:szCs w:val="22"/>
          </w:rPr>
          <w:t>5</w:t>
        </w:r>
        <w:r w:rsidR="00EB0636" w:rsidRPr="00D703FB">
          <w:rPr>
            <w:b w:val="0"/>
            <w:i w:val="0"/>
            <w:noProof/>
            <w:webHidden/>
            <w:sz w:val="22"/>
            <w:szCs w:val="22"/>
          </w:rPr>
          <w:fldChar w:fldCharType="end"/>
        </w:r>
      </w:hyperlink>
    </w:p>
    <w:p w14:paraId="1112DA5F" w14:textId="77777777" w:rsidR="006D275C" w:rsidRPr="007D23CF" w:rsidRDefault="00B539B5" w:rsidP="00AA4276">
      <w:pPr>
        <w:pStyle w:val="BodyText"/>
        <w:jc w:val="both"/>
        <w:rPr>
          <w:rFonts w:asciiTheme="minorHAnsi" w:hAnsiTheme="minorHAnsi"/>
          <w:i/>
          <w:sz w:val="22"/>
          <w:szCs w:val="22"/>
          <w:u w:val="single"/>
        </w:rPr>
      </w:pPr>
      <w:r w:rsidRPr="00D703FB">
        <w:rPr>
          <w:rFonts w:asciiTheme="minorHAnsi" w:hAnsiTheme="minorHAnsi" w:cs="Calibri"/>
          <w:b w:val="0"/>
          <w:i/>
          <w:sz w:val="22"/>
          <w:szCs w:val="22"/>
          <w:u w:val="single"/>
        </w:rPr>
        <w:lastRenderedPageBreak/>
        <w:fldChar w:fldCharType="end"/>
      </w:r>
    </w:p>
    <w:p w14:paraId="1B5032C6" w14:textId="77777777" w:rsidR="006D275C" w:rsidRPr="007D23CF" w:rsidRDefault="006D275C" w:rsidP="00AA4276">
      <w:pPr>
        <w:pStyle w:val="BodyText"/>
        <w:jc w:val="both"/>
        <w:rPr>
          <w:rFonts w:asciiTheme="minorHAnsi" w:hAnsiTheme="minorHAnsi"/>
          <w:i/>
          <w:sz w:val="22"/>
          <w:szCs w:val="22"/>
        </w:rPr>
      </w:pPr>
    </w:p>
    <w:p w14:paraId="3B36AD07" w14:textId="6E15B2FD" w:rsidR="006D275C" w:rsidRPr="00766306" w:rsidRDefault="00247BBE" w:rsidP="00AA4276">
      <w:pPr>
        <w:pStyle w:val="BodyText"/>
        <w:jc w:val="both"/>
        <w:rPr>
          <w:rFonts w:asciiTheme="minorHAnsi" w:hAnsiTheme="minorHAnsi"/>
          <w:b w:val="0"/>
          <w:sz w:val="22"/>
          <w:szCs w:val="22"/>
          <w:u w:val="single"/>
        </w:rPr>
      </w:pPr>
      <w:r w:rsidRPr="00247BBE">
        <w:rPr>
          <w:rFonts w:asciiTheme="minorHAnsi" w:hAnsiTheme="minorHAnsi"/>
          <w:b w:val="0"/>
          <w:bCs w:val="0"/>
          <w:sz w:val="22"/>
          <w:szCs w:val="22"/>
          <w:u w:val="single"/>
        </w:rPr>
        <w:t>Figures</w:t>
      </w:r>
      <w:r w:rsidR="00F0741D" w:rsidRPr="00766306">
        <w:rPr>
          <w:rFonts w:asciiTheme="minorHAnsi" w:hAnsiTheme="minorHAnsi"/>
          <w:b w:val="0"/>
          <w:bCs w:val="0"/>
          <w:sz w:val="22"/>
          <w:szCs w:val="22"/>
          <w:u w:val="single"/>
        </w:rPr>
        <w:br/>
      </w:r>
    </w:p>
    <w:p w14:paraId="3B98BB09" w14:textId="07B81357" w:rsidR="006D275C" w:rsidRPr="00766306" w:rsidRDefault="00B539B5" w:rsidP="00AA4276">
      <w:pPr>
        <w:pStyle w:val="TableofFigures"/>
        <w:tabs>
          <w:tab w:val="right" w:leader="dot" w:pos="8810"/>
        </w:tabs>
        <w:jc w:val="both"/>
        <w:rPr>
          <w:rFonts w:asciiTheme="minorHAnsi" w:eastAsia="Times New Roman" w:hAnsiTheme="minorHAnsi" w:cs="Calibri"/>
          <w:sz w:val="22"/>
          <w:szCs w:val="22"/>
          <w:lang w:val="en-GB"/>
        </w:rPr>
      </w:pPr>
      <w:r w:rsidRPr="007D23CF">
        <w:rPr>
          <w:rFonts w:asciiTheme="minorHAnsi" w:hAnsiTheme="minorHAnsi" w:cs="Calibri"/>
          <w:b/>
          <w:i/>
          <w:iCs/>
          <w:sz w:val="22"/>
          <w:szCs w:val="22"/>
          <w:lang w:val="en-GB"/>
        </w:rPr>
        <w:fldChar w:fldCharType="begin"/>
      </w:r>
      <w:r w:rsidR="006D275C" w:rsidRPr="007D23CF">
        <w:rPr>
          <w:rFonts w:asciiTheme="minorHAnsi" w:hAnsiTheme="minorHAnsi" w:cs="Calibri"/>
          <w:b/>
          <w:i/>
          <w:iCs/>
          <w:sz w:val="22"/>
          <w:szCs w:val="22"/>
          <w:lang w:val="en-GB"/>
        </w:rPr>
        <w:instrText xml:space="preserve"> TOC \h \z \c "Figura" </w:instrText>
      </w:r>
      <w:r w:rsidRPr="007D23CF">
        <w:rPr>
          <w:rFonts w:asciiTheme="minorHAnsi" w:hAnsiTheme="minorHAnsi" w:cs="Calibri"/>
          <w:b/>
          <w:i/>
          <w:iCs/>
          <w:sz w:val="22"/>
          <w:szCs w:val="22"/>
          <w:lang w:val="en-GB"/>
        </w:rPr>
        <w:fldChar w:fldCharType="separate"/>
      </w:r>
      <w:hyperlink w:anchor="_Toc462043455" w:history="1">
        <w:r w:rsidR="006D275C" w:rsidRPr="00766306">
          <w:rPr>
            <w:rStyle w:val="Hyperlink"/>
            <w:rFonts w:asciiTheme="minorHAnsi" w:hAnsiTheme="minorHAnsi" w:cs="Calibri"/>
            <w:sz w:val="22"/>
            <w:szCs w:val="22"/>
            <w:lang w:val="en-GB"/>
          </w:rPr>
          <w:t>Figure 1: Allowed Revenues Calculation Scheme</w:t>
        </w:r>
        <w:r w:rsidR="00103688">
          <w:rPr>
            <w:rFonts w:asciiTheme="minorHAnsi" w:hAnsiTheme="minorHAnsi" w:cs="Calibri"/>
            <w:webHidden/>
            <w:sz w:val="22"/>
            <w:szCs w:val="22"/>
            <w:lang w:val="en-GB"/>
          </w:rPr>
          <w:t>…………………………………………………………………………</w:t>
        </w:r>
        <w:r w:rsidRPr="00766306">
          <w:rPr>
            <w:rFonts w:asciiTheme="minorHAnsi" w:hAnsiTheme="minorHAnsi" w:cs="Calibri"/>
            <w:webHidden/>
            <w:sz w:val="22"/>
            <w:szCs w:val="22"/>
            <w:lang w:val="en-GB"/>
          </w:rPr>
          <w:fldChar w:fldCharType="begin"/>
        </w:r>
        <w:r w:rsidR="006D275C" w:rsidRPr="00766306">
          <w:rPr>
            <w:rFonts w:asciiTheme="minorHAnsi" w:hAnsiTheme="minorHAnsi" w:cs="Calibri"/>
            <w:webHidden/>
            <w:sz w:val="22"/>
            <w:szCs w:val="22"/>
            <w:lang w:val="en-GB"/>
          </w:rPr>
          <w:instrText xml:space="preserve"> PAGEREF _Toc462043455 \h </w:instrText>
        </w:r>
        <w:r w:rsidRPr="00766306">
          <w:rPr>
            <w:rFonts w:asciiTheme="minorHAnsi" w:hAnsiTheme="minorHAnsi" w:cs="Calibri"/>
            <w:webHidden/>
            <w:sz w:val="22"/>
            <w:szCs w:val="22"/>
            <w:lang w:val="en-GB"/>
          </w:rPr>
        </w:r>
        <w:r w:rsidRPr="00766306">
          <w:rPr>
            <w:rFonts w:asciiTheme="minorHAnsi" w:hAnsiTheme="minorHAnsi" w:cs="Calibri"/>
            <w:webHidden/>
            <w:sz w:val="22"/>
            <w:szCs w:val="22"/>
            <w:lang w:val="en-GB"/>
          </w:rPr>
          <w:fldChar w:fldCharType="separate"/>
        </w:r>
        <w:r w:rsidR="006D275C" w:rsidRPr="00766306">
          <w:rPr>
            <w:rFonts w:asciiTheme="minorHAnsi" w:hAnsiTheme="minorHAnsi" w:cs="Calibri"/>
            <w:webHidden/>
            <w:sz w:val="22"/>
            <w:szCs w:val="22"/>
            <w:lang w:val="en-GB"/>
          </w:rPr>
          <w:t>5</w:t>
        </w:r>
        <w:r w:rsidRPr="00766306">
          <w:rPr>
            <w:rFonts w:asciiTheme="minorHAnsi" w:hAnsiTheme="minorHAnsi" w:cs="Calibri"/>
            <w:webHidden/>
            <w:sz w:val="22"/>
            <w:szCs w:val="22"/>
            <w:lang w:val="en-GB"/>
          </w:rPr>
          <w:fldChar w:fldCharType="end"/>
        </w:r>
      </w:hyperlink>
    </w:p>
    <w:p w14:paraId="1E382D2A" w14:textId="53A5BBB7" w:rsidR="006D275C" w:rsidRPr="00766306" w:rsidRDefault="00C4455C" w:rsidP="00AA4276">
      <w:pPr>
        <w:pStyle w:val="TableofFigures"/>
        <w:tabs>
          <w:tab w:val="right" w:leader="dot" w:pos="8810"/>
        </w:tabs>
        <w:jc w:val="both"/>
        <w:rPr>
          <w:rFonts w:asciiTheme="minorHAnsi" w:eastAsia="Times New Roman" w:hAnsiTheme="minorHAnsi" w:cs="Calibri"/>
          <w:sz w:val="22"/>
          <w:szCs w:val="22"/>
          <w:lang w:val="en-GB"/>
        </w:rPr>
      </w:pPr>
      <w:hyperlink w:anchor="_Toc462043457" w:history="1">
        <w:r w:rsidR="006D275C" w:rsidRPr="00766306">
          <w:rPr>
            <w:rStyle w:val="Hyperlink"/>
            <w:rFonts w:asciiTheme="minorHAnsi" w:hAnsiTheme="minorHAnsi" w:cs="Calibri"/>
            <w:sz w:val="22"/>
            <w:szCs w:val="22"/>
            <w:lang w:val="en-GB"/>
          </w:rPr>
          <w:t xml:space="preserve">Figure </w:t>
        </w:r>
        <w:r w:rsidR="00D9624D" w:rsidRPr="00766306">
          <w:rPr>
            <w:rStyle w:val="Hyperlink"/>
            <w:rFonts w:asciiTheme="minorHAnsi" w:hAnsiTheme="minorHAnsi" w:cs="Calibri"/>
            <w:sz w:val="22"/>
            <w:szCs w:val="22"/>
            <w:lang w:val="en-GB"/>
          </w:rPr>
          <w:t>2</w:t>
        </w:r>
        <w:r w:rsidR="006D275C" w:rsidRPr="00766306">
          <w:rPr>
            <w:rStyle w:val="Hyperlink"/>
            <w:rFonts w:asciiTheme="minorHAnsi" w:hAnsiTheme="minorHAnsi" w:cs="Calibri"/>
            <w:sz w:val="22"/>
            <w:szCs w:val="22"/>
            <w:lang w:val="en-GB"/>
          </w:rPr>
          <w:t xml:space="preserve">: </w:t>
        </w:r>
        <w:r w:rsidR="006D275C" w:rsidRPr="00766306">
          <w:rPr>
            <w:rFonts w:asciiTheme="minorHAnsi" w:hAnsiTheme="minorHAnsi"/>
            <w:sz w:val="22"/>
            <w:szCs w:val="22"/>
            <w:lang w:val="en-GB"/>
          </w:rPr>
          <w:t xml:space="preserve">Schematic presentation of operational costs </w:t>
        </w:r>
        <w:r w:rsidR="00BC18E1" w:rsidRPr="00766306">
          <w:rPr>
            <w:rFonts w:asciiTheme="minorHAnsi" w:hAnsiTheme="minorHAnsi"/>
            <w:sz w:val="22"/>
            <w:szCs w:val="22"/>
            <w:lang w:val="en-GB"/>
          </w:rPr>
          <w:t xml:space="preserve">proposed </w:t>
        </w:r>
        <w:r w:rsidR="006D275C" w:rsidRPr="00766306">
          <w:rPr>
            <w:rFonts w:asciiTheme="minorHAnsi" w:hAnsiTheme="minorHAnsi"/>
            <w:sz w:val="22"/>
            <w:szCs w:val="22"/>
            <w:lang w:val="en-GB"/>
          </w:rPr>
          <w:t xml:space="preserve">by DH Termokos and allowed by ERO for the heating season </w:t>
        </w:r>
        <w:r w:rsidR="00456F8D" w:rsidRPr="00766306">
          <w:rPr>
            <w:rFonts w:asciiTheme="minorHAnsi" w:hAnsiTheme="minorHAnsi"/>
            <w:sz w:val="22"/>
            <w:szCs w:val="22"/>
            <w:lang w:val="en-GB"/>
          </w:rPr>
          <w:t>20</w:t>
        </w:r>
        <w:r w:rsidR="00D9624D" w:rsidRPr="00766306">
          <w:rPr>
            <w:rFonts w:asciiTheme="minorHAnsi" w:hAnsiTheme="minorHAnsi"/>
            <w:sz w:val="22"/>
            <w:szCs w:val="22"/>
            <w:lang w:val="en-GB"/>
          </w:rPr>
          <w:t>21</w:t>
        </w:r>
        <w:r w:rsidR="00456F8D" w:rsidRPr="00766306">
          <w:rPr>
            <w:rFonts w:asciiTheme="minorHAnsi" w:hAnsiTheme="minorHAnsi"/>
            <w:sz w:val="22"/>
            <w:szCs w:val="22"/>
            <w:lang w:val="en-GB"/>
          </w:rPr>
          <w:t>/202</w:t>
        </w:r>
        <w:r w:rsidR="00D9624D" w:rsidRPr="00766306">
          <w:rPr>
            <w:rFonts w:asciiTheme="minorHAnsi" w:hAnsiTheme="minorHAnsi"/>
            <w:sz w:val="22"/>
            <w:szCs w:val="22"/>
            <w:lang w:val="en-GB"/>
          </w:rPr>
          <w:t>2</w:t>
        </w:r>
        <w:r w:rsidR="00103688">
          <w:rPr>
            <w:rFonts w:asciiTheme="minorHAnsi" w:hAnsiTheme="minorHAnsi" w:cs="Calibri"/>
            <w:webHidden/>
            <w:sz w:val="22"/>
            <w:szCs w:val="22"/>
            <w:lang w:val="en-GB"/>
          </w:rPr>
          <w:t>……………………………………………………………………………………….</w:t>
        </w:r>
        <w:r w:rsidR="00D9624D" w:rsidRPr="00766306">
          <w:rPr>
            <w:rFonts w:asciiTheme="minorHAnsi" w:hAnsiTheme="minorHAnsi" w:cs="Calibri"/>
            <w:webHidden/>
            <w:sz w:val="22"/>
            <w:szCs w:val="22"/>
            <w:lang w:val="en-GB"/>
          </w:rPr>
          <w:t>8</w:t>
        </w:r>
      </w:hyperlink>
    </w:p>
    <w:p w14:paraId="09DB102E" w14:textId="19396D60" w:rsidR="006D275C" w:rsidRDefault="00B539B5" w:rsidP="00AA4276">
      <w:pPr>
        <w:pStyle w:val="BodyText"/>
        <w:tabs>
          <w:tab w:val="left" w:pos="8820"/>
        </w:tabs>
        <w:ind w:left="1260" w:hanging="900"/>
        <w:jc w:val="both"/>
        <w:rPr>
          <w:rFonts w:asciiTheme="minorHAnsi" w:hAnsiTheme="minorHAnsi" w:cs="Calibri"/>
          <w:i/>
          <w:iCs/>
          <w:sz w:val="22"/>
          <w:szCs w:val="22"/>
        </w:rPr>
      </w:pPr>
      <w:r w:rsidRPr="007D23CF">
        <w:rPr>
          <w:rFonts w:asciiTheme="minorHAnsi" w:hAnsiTheme="minorHAnsi" w:cs="Calibri"/>
          <w:i/>
          <w:iCs/>
          <w:sz w:val="22"/>
          <w:szCs w:val="22"/>
        </w:rPr>
        <w:fldChar w:fldCharType="end"/>
      </w:r>
    </w:p>
    <w:p w14:paraId="4B25BA71" w14:textId="445058B1" w:rsidR="00F0741D" w:rsidRPr="00766306" w:rsidRDefault="00F0741D" w:rsidP="00AA4276">
      <w:pPr>
        <w:pStyle w:val="BodyText"/>
        <w:tabs>
          <w:tab w:val="left" w:pos="8820"/>
        </w:tabs>
        <w:ind w:left="1260" w:hanging="900"/>
        <w:jc w:val="both"/>
        <w:rPr>
          <w:rFonts w:asciiTheme="minorHAnsi" w:hAnsiTheme="minorHAnsi" w:cs="Calibri"/>
          <w:b w:val="0"/>
          <w:iCs/>
          <w:sz w:val="22"/>
          <w:szCs w:val="22"/>
        </w:rPr>
      </w:pPr>
      <w:r w:rsidRPr="00766306">
        <w:rPr>
          <w:rFonts w:asciiTheme="minorHAnsi" w:hAnsiTheme="minorHAnsi" w:cs="Calibri"/>
          <w:b w:val="0"/>
          <w:iCs/>
          <w:sz w:val="22"/>
          <w:szCs w:val="22"/>
        </w:rPr>
        <w:t>Tables</w:t>
      </w:r>
    </w:p>
    <w:p w14:paraId="5138F18E" w14:textId="77777777" w:rsidR="00F0741D" w:rsidRPr="007D23CF" w:rsidRDefault="00F0741D" w:rsidP="00AA4276">
      <w:pPr>
        <w:pStyle w:val="BodyText"/>
        <w:tabs>
          <w:tab w:val="left" w:pos="8820"/>
        </w:tabs>
        <w:ind w:left="1260" w:hanging="900"/>
        <w:jc w:val="both"/>
        <w:rPr>
          <w:rFonts w:asciiTheme="minorHAnsi" w:hAnsiTheme="minorHAnsi" w:cs="Calibri"/>
          <w:i/>
          <w:iCs/>
          <w:sz w:val="22"/>
          <w:szCs w:val="22"/>
        </w:rPr>
      </w:pPr>
    </w:p>
    <w:p w14:paraId="27F29B75" w14:textId="33C79B98" w:rsidR="00F0741D" w:rsidRPr="00F0741D" w:rsidRDefault="00F0741D" w:rsidP="00AA4276">
      <w:pPr>
        <w:jc w:val="both"/>
        <w:rPr>
          <w:rFonts w:asciiTheme="minorHAnsi" w:hAnsiTheme="minorHAnsi"/>
          <w:sz w:val="22"/>
          <w:szCs w:val="22"/>
          <w:lang w:val="en-GB"/>
        </w:rPr>
      </w:pPr>
      <w:bookmarkStart w:id="1" w:name="_Toc339538658"/>
      <w:bookmarkStart w:id="2" w:name="_Toc339539114"/>
      <w:r w:rsidRPr="00F0741D">
        <w:rPr>
          <w:rFonts w:asciiTheme="minorHAnsi" w:hAnsiTheme="minorHAnsi"/>
          <w:sz w:val="22"/>
          <w:szCs w:val="22"/>
          <w:lang w:val="en-GB"/>
        </w:rPr>
        <w:t>Table 1: Costs presented by DH Termokos JSC, and those allowed by ERO (In €)</w:t>
      </w:r>
      <w:r>
        <w:rPr>
          <w:rFonts w:asciiTheme="minorHAnsi" w:hAnsiTheme="minorHAnsi"/>
          <w:sz w:val="22"/>
          <w:szCs w:val="22"/>
          <w:lang w:val="en-GB"/>
        </w:rPr>
        <w:t>………….………….</w:t>
      </w:r>
      <w:r w:rsidRPr="00F0741D">
        <w:rPr>
          <w:rFonts w:asciiTheme="minorHAnsi" w:hAnsiTheme="minorHAnsi"/>
          <w:sz w:val="22"/>
          <w:szCs w:val="22"/>
          <w:lang w:val="en-GB"/>
        </w:rPr>
        <w:t xml:space="preserve"> 8</w:t>
      </w:r>
    </w:p>
    <w:p w14:paraId="2142AC06" w14:textId="5F9DD32F" w:rsidR="00F0741D" w:rsidRPr="00F0741D"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Table 2: RAB and its components - DH TERMOKOS 2021/2022</w:t>
      </w:r>
      <w:r>
        <w:rPr>
          <w:rFonts w:asciiTheme="minorHAnsi" w:hAnsiTheme="minorHAnsi"/>
          <w:sz w:val="22"/>
          <w:szCs w:val="22"/>
          <w:lang w:val="en-GB"/>
        </w:rPr>
        <w:t xml:space="preserve"> </w:t>
      </w:r>
      <w:r w:rsidRPr="00F0741D">
        <w:rPr>
          <w:rFonts w:asciiTheme="minorHAnsi" w:hAnsiTheme="minorHAnsi"/>
          <w:sz w:val="22"/>
          <w:szCs w:val="22"/>
          <w:lang w:val="en-GB"/>
        </w:rPr>
        <w:t xml:space="preserve">heating season </w:t>
      </w:r>
      <w:r>
        <w:rPr>
          <w:rFonts w:asciiTheme="minorHAnsi" w:hAnsiTheme="minorHAnsi"/>
          <w:sz w:val="22"/>
          <w:szCs w:val="22"/>
          <w:lang w:val="en-GB"/>
        </w:rPr>
        <w:t>…………….………..</w:t>
      </w:r>
      <w:r w:rsidRPr="00F0741D">
        <w:rPr>
          <w:rFonts w:asciiTheme="minorHAnsi" w:hAnsiTheme="minorHAnsi"/>
          <w:sz w:val="22"/>
          <w:szCs w:val="22"/>
          <w:lang w:val="en-GB"/>
        </w:rPr>
        <w:t>19</w:t>
      </w:r>
    </w:p>
    <w:p w14:paraId="15CE37D3" w14:textId="094E1BCF" w:rsidR="00F0741D" w:rsidRPr="00F0741D"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 xml:space="preserve">Table 3: RABf and its components - DH TERMOKOS 2021/2022 heating season </w:t>
      </w:r>
      <w:r>
        <w:rPr>
          <w:rFonts w:asciiTheme="minorHAnsi" w:hAnsiTheme="minorHAnsi"/>
          <w:sz w:val="22"/>
          <w:szCs w:val="22"/>
          <w:lang w:val="en-GB"/>
        </w:rPr>
        <w:t>…………….…….…</w:t>
      </w:r>
      <w:r w:rsidRPr="00F0741D">
        <w:rPr>
          <w:rFonts w:asciiTheme="minorHAnsi" w:hAnsiTheme="minorHAnsi"/>
          <w:sz w:val="22"/>
          <w:szCs w:val="22"/>
          <w:lang w:val="en-GB"/>
        </w:rPr>
        <w:t xml:space="preserve"> 19</w:t>
      </w:r>
    </w:p>
    <w:p w14:paraId="234064BC" w14:textId="0BA8DEAE" w:rsidR="00F0741D" w:rsidRPr="00F0741D"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 xml:space="preserve">Table 4: Asset Categorization (RAB) and weighted average depreciation rate </w:t>
      </w:r>
      <w:r>
        <w:rPr>
          <w:rFonts w:asciiTheme="minorHAnsi" w:hAnsiTheme="minorHAnsi"/>
          <w:sz w:val="22"/>
          <w:szCs w:val="22"/>
          <w:lang w:val="en-GB"/>
        </w:rPr>
        <w:t>…………………….…</w:t>
      </w:r>
      <w:r w:rsidR="00103688">
        <w:rPr>
          <w:rFonts w:asciiTheme="minorHAnsi" w:hAnsiTheme="minorHAnsi"/>
          <w:sz w:val="22"/>
          <w:szCs w:val="22"/>
          <w:lang w:val="en-GB"/>
        </w:rPr>
        <w:t>.</w:t>
      </w:r>
      <w:r>
        <w:rPr>
          <w:rFonts w:asciiTheme="minorHAnsi" w:hAnsiTheme="minorHAnsi"/>
          <w:sz w:val="22"/>
          <w:szCs w:val="22"/>
          <w:lang w:val="en-GB"/>
        </w:rPr>
        <w:t>.</w:t>
      </w:r>
      <w:r w:rsidRPr="00F0741D">
        <w:rPr>
          <w:rFonts w:asciiTheme="minorHAnsi" w:hAnsiTheme="minorHAnsi"/>
          <w:sz w:val="22"/>
          <w:szCs w:val="22"/>
          <w:lang w:val="en-GB"/>
        </w:rPr>
        <w:t>20</w:t>
      </w:r>
    </w:p>
    <w:p w14:paraId="786533EB" w14:textId="68735F1F" w:rsidR="00F0741D" w:rsidRPr="00F0741D"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Table 5: Allowed Return (Allowed Profit) in RABf for the 2021/2022</w:t>
      </w:r>
      <w:r w:rsidR="001C13E9" w:rsidRPr="001C13E9">
        <w:rPr>
          <w:rFonts w:asciiTheme="minorHAnsi" w:hAnsiTheme="minorHAnsi"/>
          <w:sz w:val="22"/>
          <w:szCs w:val="22"/>
          <w:lang w:val="en-GB"/>
        </w:rPr>
        <w:t xml:space="preserve"> </w:t>
      </w:r>
      <w:r w:rsidR="001C13E9" w:rsidRPr="00F0741D">
        <w:rPr>
          <w:rFonts w:asciiTheme="minorHAnsi" w:hAnsiTheme="minorHAnsi"/>
          <w:sz w:val="22"/>
          <w:szCs w:val="22"/>
          <w:lang w:val="en-GB"/>
        </w:rPr>
        <w:t>heating season</w:t>
      </w:r>
      <w:r w:rsidRPr="00F0741D">
        <w:rPr>
          <w:rFonts w:asciiTheme="minorHAnsi" w:hAnsiTheme="minorHAnsi"/>
          <w:sz w:val="22"/>
          <w:szCs w:val="22"/>
          <w:lang w:val="en-GB"/>
        </w:rPr>
        <w:t xml:space="preserve"> </w:t>
      </w:r>
      <w:r>
        <w:rPr>
          <w:rFonts w:asciiTheme="minorHAnsi" w:hAnsiTheme="minorHAnsi"/>
          <w:sz w:val="22"/>
          <w:szCs w:val="22"/>
          <w:lang w:val="en-GB"/>
        </w:rPr>
        <w:t>………….….</w:t>
      </w:r>
      <w:r w:rsidR="00103688">
        <w:rPr>
          <w:rFonts w:asciiTheme="minorHAnsi" w:hAnsiTheme="minorHAnsi"/>
          <w:sz w:val="22"/>
          <w:szCs w:val="22"/>
          <w:lang w:val="en-GB"/>
        </w:rPr>
        <w:t>.</w:t>
      </w:r>
      <w:r w:rsidRPr="00F0741D">
        <w:rPr>
          <w:rFonts w:asciiTheme="minorHAnsi" w:hAnsiTheme="minorHAnsi"/>
          <w:sz w:val="22"/>
          <w:szCs w:val="22"/>
          <w:lang w:val="en-GB"/>
        </w:rPr>
        <w:t>23</w:t>
      </w:r>
    </w:p>
    <w:p w14:paraId="5D85C457" w14:textId="2D152505" w:rsidR="00F0741D" w:rsidRPr="00F0741D"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Table 6: Allowed Revenues for DH Termokos 2021/2022</w:t>
      </w:r>
      <w:r w:rsidR="001C13E9" w:rsidRPr="001C13E9">
        <w:rPr>
          <w:rFonts w:asciiTheme="minorHAnsi" w:hAnsiTheme="minorHAnsi"/>
          <w:sz w:val="22"/>
          <w:szCs w:val="22"/>
          <w:lang w:val="en-GB"/>
        </w:rPr>
        <w:t xml:space="preserve"> </w:t>
      </w:r>
      <w:r w:rsidR="001C13E9" w:rsidRPr="00F0741D">
        <w:rPr>
          <w:rFonts w:asciiTheme="minorHAnsi" w:hAnsiTheme="minorHAnsi"/>
          <w:sz w:val="22"/>
          <w:szCs w:val="22"/>
          <w:lang w:val="en-GB"/>
        </w:rPr>
        <w:t>heating season</w:t>
      </w:r>
      <w:r w:rsidRPr="00F0741D">
        <w:rPr>
          <w:rFonts w:asciiTheme="minorHAnsi" w:hAnsiTheme="minorHAnsi"/>
          <w:sz w:val="22"/>
          <w:szCs w:val="22"/>
          <w:lang w:val="en-GB"/>
        </w:rPr>
        <w:t xml:space="preserve"> </w:t>
      </w:r>
      <w:r>
        <w:rPr>
          <w:rFonts w:asciiTheme="minorHAnsi" w:hAnsiTheme="minorHAnsi"/>
          <w:sz w:val="22"/>
          <w:szCs w:val="22"/>
          <w:lang w:val="en-GB"/>
        </w:rPr>
        <w:t>……………………….…</w:t>
      </w:r>
      <w:r w:rsidR="00B75ED6">
        <w:rPr>
          <w:rFonts w:asciiTheme="minorHAnsi" w:hAnsiTheme="minorHAnsi"/>
          <w:sz w:val="22"/>
          <w:szCs w:val="22"/>
          <w:lang w:val="en-GB"/>
        </w:rPr>
        <w:t>.</w:t>
      </w:r>
      <w:r>
        <w:rPr>
          <w:rFonts w:asciiTheme="minorHAnsi" w:hAnsiTheme="minorHAnsi"/>
          <w:sz w:val="22"/>
          <w:szCs w:val="22"/>
          <w:lang w:val="en-GB"/>
        </w:rPr>
        <w:t>…</w:t>
      </w:r>
      <w:r w:rsidR="00103688">
        <w:rPr>
          <w:rFonts w:asciiTheme="minorHAnsi" w:hAnsiTheme="minorHAnsi"/>
          <w:sz w:val="22"/>
          <w:szCs w:val="22"/>
          <w:lang w:val="en-GB"/>
        </w:rPr>
        <w:t>.</w:t>
      </w:r>
      <w:r>
        <w:rPr>
          <w:rFonts w:asciiTheme="minorHAnsi" w:hAnsiTheme="minorHAnsi"/>
          <w:sz w:val="22"/>
          <w:szCs w:val="22"/>
          <w:lang w:val="en-GB"/>
        </w:rPr>
        <w:t>..</w:t>
      </w:r>
      <w:r w:rsidRPr="00F0741D">
        <w:rPr>
          <w:rFonts w:asciiTheme="minorHAnsi" w:hAnsiTheme="minorHAnsi"/>
          <w:sz w:val="22"/>
          <w:szCs w:val="22"/>
          <w:lang w:val="en-GB"/>
        </w:rPr>
        <w:t>25</w:t>
      </w:r>
    </w:p>
    <w:p w14:paraId="0946FC2B" w14:textId="6600AC70" w:rsidR="006D275C" w:rsidRPr="007D23CF" w:rsidRDefault="00F0741D" w:rsidP="00AA4276">
      <w:pPr>
        <w:jc w:val="both"/>
        <w:rPr>
          <w:rFonts w:asciiTheme="minorHAnsi" w:hAnsiTheme="minorHAnsi"/>
          <w:sz w:val="22"/>
          <w:szCs w:val="22"/>
          <w:lang w:val="en-GB"/>
        </w:rPr>
      </w:pPr>
      <w:r w:rsidRPr="00F0741D">
        <w:rPr>
          <w:rFonts w:asciiTheme="minorHAnsi" w:hAnsiTheme="minorHAnsi"/>
          <w:sz w:val="22"/>
          <w:szCs w:val="22"/>
          <w:lang w:val="en-GB"/>
        </w:rPr>
        <w:t xml:space="preserve">Table 7: Summary of Thermal Energy Balance </w:t>
      </w:r>
      <w:r>
        <w:rPr>
          <w:rFonts w:asciiTheme="minorHAnsi" w:hAnsiTheme="minorHAnsi"/>
          <w:sz w:val="22"/>
          <w:szCs w:val="22"/>
          <w:lang w:val="en-GB"/>
        </w:rPr>
        <w:t>……………………………………………………………………</w:t>
      </w:r>
      <w:r w:rsidR="00B75ED6">
        <w:rPr>
          <w:rFonts w:asciiTheme="minorHAnsi" w:hAnsiTheme="minorHAnsi"/>
          <w:sz w:val="22"/>
          <w:szCs w:val="22"/>
          <w:lang w:val="en-GB"/>
        </w:rPr>
        <w:t>.</w:t>
      </w:r>
      <w:r>
        <w:rPr>
          <w:rFonts w:asciiTheme="minorHAnsi" w:hAnsiTheme="minorHAnsi"/>
          <w:sz w:val="22"/>
          <w:szCs w:val="22"/>
          <w:lang w:val="en-GB"/>
        </w:rPr>
        <w:t>…..</w:t>
      </w:r>
      <w:r w:rsidRPr="00F0741D">
        <w:rPr>
          <w:rFonts w:asciiTheme="minorHAnsi" w:hAnsiTheme="minorHAnsi"/>
          <w:sz w:val="22"/>
          <w:szCs w:val="22"/>
          <w:lang w:val="en-GB"/>
        </w:rPr>
        <w:t>25</w:t>
      </w:r>
    </w:p>
    <w:p w14:paraId="0344BF7D" w14:textId="77777777" w:rsidR="006D275C" w:rsidRPr="007D23CF" w:rsidRDefault="006D275C" w:rsidP="006D275C">
      <w:pPr>
        <w:rPr>
          <w:rFonts w:asciiTheme="minorHAnsi" w:hAnsiTheme="minorHAnsi"/>
          <w:sz w:val="22"/>
          <w:szCs w:val="22"/>
          <w:lang w:val="en-GB"/>
        </w:rPr>
      </w:pPr>
    </w:p>
    <w:p w14:paraId="7F72C4EB" w14:textId="77777777" w:rsidR="006D275C" w:rsidRPr="007D23CF" w:rsidRDefault="006D275C" w:rsidP="006D275C">
      <w:pPr>
        <w:rPr>
          <w:rFonts w:asciiTheme="minorHAnsi" w:hAnsiTheme="minorHAnsi"/>
          <w:sz w:val="22"/>
          <w:szCs w:val="22"/>
          <w:lang w:val="en-GB"/>
        </w:rPr>
      </w:pPr>
    </w:p>
    <w:p w14:paraId="70F97982" w14:textId="77777777" w:rsidR="006D275C" w:rsidRPr="007D23CF" w:rsidRDefault="006D275C" w:rsidP="006D275C">
      <w:pPr>
        <w:rPr>
          <w:rFonts w:asciiTheme="minorHAnsi" w:hAnsiTheme="minorHAnsi"/>
          <w:sz w:val="22"/>
          <w:szCs w:val="22"/>
          <w:lang w:val="en-GB"/>
        </w:rPr>
      </w:pPr>
    </w:p>
    <w:p w14:paraId="2DB77706" w14:textId="77777777" w:rsidR="00CA1F83" w:rsidRPr="007D23CF" w:rsidRDefault="00CA1F83" w:rsidP="006D275C">
      <w:pPr>
        <w:rPr>
          <w:rFonts w:asciiTheme="minorHAnsi" w:hAnsiTheme="minorHAnsi"/>
          <w:sz w:val="22"/>
          <w:szCs w:val="22"/>
          <w:lang w:val="en-GB"/>
        </w:rPr>
      </w:pPr>
    </w:p>
    <w:p w14:paraId="725DF253" w14:textId="77777777" w:rsidR="00A90DA5" w:rsidRPr="007D23CF" w:rsidRDefault="00A90DA5" w:rsidP="006D275C">
      <w:pPr>
        <w:rPr>
          <w:rFonts w:asciiTheme="minorHAnsi" w:hAnsiTheme="minorHAnsi"/>
          <w:sz w:val="22"/>
          <w:szCs w:val="22"/>
          <w:lang w:val="en-GB"/>
        </w:rPr>
      </w:pPr>
    </w:p>
    <w:p w14:paraId="19264F7E" w14:textId="77777777" w:rsidR="00A90DA5" w:rsidRPr="007D23CF" w:rsidRDefault="00A90DA5" w:rsidP="006D275C">
      <w:pPr>
        <w:rPr>
          <w:rFonts w:asciiTheme="minorHAnsi" w:hAnsiTheme="minorHAnsi"/>
          <w:sz w:val="22"/>
          <w:szCs w:val="22"/>
          <w:lang w:val="en-GB"/>
        </w:rPr>
      </w:pPr>
    </w:p>
    <w:p w14:paraId="6DC459A1" w14:textId="77777777" w:rsidR="00A90DA5" w:rsidRPr="007D23CF" w:rsidRDefault="00A90DA5" w:rsidP="006D275C">
      <w:pPr>
        <w:rPr>
          <w:rFonts w:asciiTheme="minorHAnsi" w:hAnsiTheme="minorHAnsi"/>
          <w:sz w:val="22"/>
          <w:szCs w:val="22"/>
          <w:lang w:val="en-GB"/>
        </w:rPr>
      </w:pPr>
    </w:p>
    <w:p w14:paraId="20AF72EC" w14:textId="77777777" w:rsidR="00A90DA5" w:rsidRPr="007D23CF" w:rsidRDefault="00A90DA5" w:rsidP="006D275C">
      <w:pPr>
        <w:rPr>
          <w:rFonts w:asciiTheme="minorHAnsi" w:hAnsiTheme="minorHAnsi"/>
          <w:sz w:val="22"/>
          <w:szCs w:val="22"/>
          <w:lang w:val="en-GB"/>
        </w:rPr>
      </w:pPr>
    </w:p>
    <w:p w14:paraId="05D87DE9" w14:textId="77777777" w:rsidR="00A90DA5" w:rsidRPr="007D23CF" w:rsidRDefault="00A90DA5" w:rsidP="006D275C">
      <w:pPr>
        <w:rPr>
          <w:rFonts w:asciiTheme="minorHAnsi" w:hAnsiTheme="minorHAnsi"/>
          <w:sz w:val="22"/>
          <w:szCs w:val="22"/>
          <w:lang w:val="en-GB"/>
        </w:rPr>
      </w:pPr>
    </w:p>
    <w:p w14:paraId="5D6313A2" w14:textId="77777777" w:rsidR="00456F8D" w:rsidRPr="007D23CF" w:rsidRDefault="00456F8D" w:rsidP="006D275C">
      <w:pPr>
        <w:rPr>
          <w:rFonts w:asciiTheme="minorHAnsi" w:hAnsiTheme="minorHAnsi"/>
          <w:sz w:val="22"/>
          <w:szCs w:val="22"/>
          <w:lang w:val="en-GB"/>
        </w:rPr>
      </w:pPr>
    </w:p>
    <w:p w14:paraId="3CF50C56" w14:textId="77777777" w:rsidR="00456F8D" w:rsidRPr="007D23CF" w:rsidRDefault="00456F8D" w:rsidP="006D275C">
      <w:pPr>
        <w:rPr>
          <w:rFonts w:asciiTheme="minorHAnsi" w:hAnsiTheme="minorHAnsi"/>
          <w:sz w:val="22"/>
          <w:szCs w:val="22"/>
          <w:lang w:val="en-GB"/>
        </w:rPr>
      </w:pPr>
    </w:p>
    <w:p w14:paraId="1FE71AF5" w14:textId="77777777" w:rsidR="00456F8D" w:rsidRPr="007D23CF" w:rsidRDefault="00456F8D" w:rsidP="006D275C">
      <w:pPr>
        <w:rPr>
          <w:rFonts w:asciiTheme="minorHAnsi" w:hAnsiTheme="minorHAnsi"/>
          <w:sz w:val="22"/>
          <w:szCs w:val="22"/>
          <w:lang w:val="en-GB"/>
        </w:rPr>
      </w:pPr>
    </w:p>
    <w:p w14:paraId="0001E912" w14:textId="77777777" w:rsidR="00456F8D" w:rsidRPr="007D23CF" w:rsidRDefault="00456F8D" w:rsidP="006D275C">
      <w:pPr>
        <w:rPr>
          <w:rFonts w:asciiTheme="minorHAnsi" w:hAnsiTheme="minorHAnsi"/>
          <w:sz w:val="22"/>
          <w:szCs w:val="22"/>
          <w:lang w:val="en-GB"/>
        </w:rPr>
      </w:pPr>
    </w:p>
    <w:p w14:paraId="645716A0" w14:textId="77777777" w:rsidR="006D275C" w:rsidRPr="007D23CF" w:rsidRDefault="006D275C" w:rsidP="006D275C">
      <w:pPr>
        <w:rPr>
          <w:rFonts w:asciiTheme="minorHAnsi" w:hAnsiTheme="minorHAnsi"/>
          <w:sz w:val="22"/>
          <w:szCs w:val="22"/>
          <w:lang w:val="en-GB"/>
        </w:rPr>
      </w:pPr>
    </w:p>
    <w:p w14:paraId="7C0BF614" w14:textId="77777777" w:rsidR="006D275C" w:rsidRPr="007D23CF" w:rsidRDefault="006D275C" w:rsidP="006D275C">
      <w:pPr>
        <w:pStyle w:val="Heading1"/>
        <w:numPr>
          <w:ilvl w:val="0"/>
          <w:numId w:val="42"/>
        </w:numPr>
        <w:ind w:left="360"/>
        <w:jc w:val="left"/>
        <w:rPr>
          <w:rFonts w:asciiTheme="minorHAnsi" w:hAnsiTheme="minorHAnsi" w:cs="Calibri"/>
          <w:sz w:val="22"/>
          <w:szCs w:val="22"/>
        </w:rPr>
      </w:pPr>
      <w:bookmarkStart w:id="3" w:name="_Toc84852033"/>
      <w:bookmarkEnd w:id="1"/>
      <w:bookmarkEnd w:id="2"/>
      <w:r w:rsidRPr="007D23CF">
        <w:rPr>
          <w:rFonts w:asciiTheme="minorHAnsi" w:hAnsiTheme="minorHAnsi"/>
          <w:sz w:val="22"/>
          <w:szCs w:val="22"/>
        </w:rPr>
        <w:t>Introduction</w:t>
      </w:r>
      <w:bookmarkEnd w:id="3"/>
    </w:p>
    <w:p w14:paraId="71EC51ED" w14:textId="77777777" w:rsidR="006D275C" w:rsidRPr="007D23CF" w:rsidRDefault="006D275C" w:rsidP="006D275C">
      <w:pPr>
        <w:rPr>
          <w:rFonts w:asciiTheme="minorHAnsi" w:hAnsiTheme="minorHAnsi"/>
          <w:b/>
          <w:bCs/>
          <w:sz w:val="22"/>
          <w:szCs w:val="22"/>
          <w:lang w:val="en-GB"/>
        </w:rPr>
      </w:pPr>
    </w:p>
    <w:p w14:paraId="120FEA43" w14:textId="047E8078"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According to primary legislation- Articles 47 and 48 of the Law on Energy Regulator, Energy Regulatory Office (ERO) is responsible for determination of tariff methodology and </w:t>
      </w:r>
      <w:r w:rsidR="00F20444">
        <w:rPr>
          <w:rFonts w:asciiTheme="minorHAnsi" w:hAnsiTheme="minorHAnsi"/>
          <w:sz w:val="22"/>
          <w:szCs w:val="22"/>
          <w:lang w:val="en-GB"/>
        </w:rPr>
        <w:t>approval of</w:t>
      </w:r>
      <w:r w:rsidRPr="007D23CF">
        <w:rPr>
          <w:rFonts w:asciiTheme="minorHAnsi" w:hAnsiTheme="minorHAnsi"/>
          <w:sz w:val="22"/>
          <w:szCs w:val="22"/>
          <w:lang w:val="en-GB"/>
        </w:rPr>
        <w:t xml:space="preserve"> tariffs in the regulated energy sector; </w:t>
      </w:r>
      <w:r w:rsidR="00370DD9" w:rsidRPr="007D23CF">
        <w:rPr>
          <w:rFonts w:asciiTheme="minorHAnsi" w:hAnsiTheme="minorHAnsi"/>
          <w:sz w:val="22"/>
          <w:szCs w:val="22"/>
          <w:lang w:val="en-GB"/>
        </w:rPr>
        <w:t>therein is a set of broad princi</w:t>
      </w:r>
      <w:r w:rsidRPr="007D23CF">
        <w:rPr>
          <w:rFonts w:asciiTheme="minorHAnsi" w:hAnsiTheme="minorHAnsi"/>
          <w:sz w:val="22"/>
          <w:szCs w:val="22"/>
          <w:lang w:val="en-GB"/>
        </w:rPr>
        <w:t xml:space="preserve">ples such as justification and non-discriminatory principles under which energy enterprises should recover all justified costs including </w:t>
      </w:r>
      <w:r w:rsidRPr="007D23CF">
        <w:rPr>
          <w:rFonts w:asciiTheme="minorHAnsi" w:hAnsiTheme="minorHAnsi"/>
          <w:color w:val="000000" w:themeColor="text1"/>
          <w:sz w:val="22"/>
          <w:szCs w:val="22"/>
          <w:lang w:val="en-GB"/>
        </w:rPr>
        <w:t xml:space="preserve">the reasonable return on their investments. Also, Articles 18 and 19 of the Law on Thermal Energy determine that the supplier charged with public service </w:t>
      </w:r>
      <w:r w:rsidR="00194F1F" w:rsidRPr="007D23CF">
        <w:rPr>
          <w:rFonts w:asciiTheme="minorHAnsi" w:hAnsiTheme="minorHAnsi"/>
          <w:color w:val="000000" w:themeColor="text1"/>
          <w:sz w:val="22"/>
          <w:szCs w:val="22"/>
          <w:lang w:val="en-GB"/>
        </w:rPr>
        <w:t>carries out the supply of thermal energy</w:t>
      </w:r>
      <w:r w:rsidRPr="007D23CF">
        <w:rPr>
          <w:rFonts w:asciiTheme="minorHAnsi" w:hAnsiTheme="minorHAnsi"/>
          <w:color w:val="000000" w:themeColor="text1"/>
          <w:sz w:val="22"/>
          <w:szCs w:val="22"/>
          <w:lang w:val="en-GB"/>
        </w:rPr>
        <w:t xml:space="preserve"> with regulated tariffs.</w:t>
      </w:r>
      <w:r w:rsidRPr="007D23CF">
        <w:rPr>
          <w:rFonts w:asciiTheme="minorHAnsi" w:hAnsiTheme="minorHAnsi"/>
          <w:sz w:val="22"/>
          <w:szCs w:val="22"/>
          <w:lang w:val="en-GB"/>
        </w:rPr>
        <w:t xml:space="preserve"> </w:t>
      </w:r>
    </w:p>
    <w:p w14:paraId="079AB4E1" w14:textId="77777777" w:rsidR="006D275C" w:rsidRPr="007D23CF" w:rsidRDefault="006D275C" w:rsidP="006D275C">
      <w:pPr>
        <w:jc w:val="both"/>
        <w:rPr>
          <w:rFonts w:asciiTheme="minorHAnsi" w:hAnsiTheme="minorHAnsi"/>
          <w:sz w:val="22"/>
          <w:szCs w:val="22"/>
          <w:lang w:val="en-GB"/>
        </w:rPr>
      </w:pPr>
    </w:p>
    <w:p w14:paraId="5519D97A" w14:textId="2020C78D" w:rsidR="006D275C" w:rsidRPr="007D23CF" w:rsidRDefault="006D275C" w:rsidP="006D275C">
      <w:pPr>
        <w:jc w:val="both"/>
        <w:rPr>
          <w:rFonts w:asciiTheme="minorHAnsi" w:hAnsiTheme="minorHAnsi" w:cs="Calibri"/>
          <w:bCs/>
          <w:sz w:val="22"/>
          <w:szCs w:val="22"/>
          <w:lang w:val="en-GB"/>
        </w:rPr>
      </w:pPr>
      <w:r w:rsidRPr="007D23CF">
        <w:rPr>
          <w:rFonts w:asciiTheme="minorHAnsi" w:hAnsiTheme="minorHAnsi"/>
          <w:sz w:val="22"/>
          <w:szCs w:val="22"/>
          <w:lang w:val="en-GB"/>
        </w:rPr>
        <w:t xml:space="preserve">District heating sector in Kosovo in transmission and distribution of heat is classified as a natural monopoly, while no competition exists for the time being in heat production and supply. </w:t>
      </w:r>
      <w:r w:rsidR="00590526" w:rsidRPr="007D23CF">
        <w:rPr>
          <w:rFonts w:asciiTheme="minorHAnsi" w:hAnsiTheme="minorHAnsi"/>
          <w:sz w:val="22"/>
          <w:szCs w:val="22"/>
          <w:lang w:val="en-GB"/>
        </w:rPr>
        <w:t>Therefore,</w:t>
      </w:r>
      <w:r w:rsidRPr="007D23CF">
        <w:rPr>
          <w:rFonts w:asciiTheme="minorHAnsi" w:hAnsiTheme="minorHAnsi"/>
          <w:sz w:val="22"/>
          <w:szCs w:val="22"/>
          <w:lang w:val="en-GB"/>
        </w:rPr>
        <w:t xml:space="preserve"> the district heating tariff</w:t>
      </w:r>
      <w:r w:rsidR="00F73AC0">
        <w:rPr>
          <w:rFonts w:asciiTheme="minorHAnsi" w:hAnsiTheme="minorHAnsi"/>
          <w:sz w:val="22"/>
          <w:szCs w:val="22"/>
          <w:lang w:val="en-GB"/>
        </w:rPr>
        <w:t>s</w:t>
      </w:r>
      <w:r w:rsidRPr="007D23CF">
        <w:rPr>
          <w:rFonts w:asciiTheme="minorHAnsi" w:hAnsiTheme="minorHAnsi"/>
          <w:sz w:val="22"/>
          <w:szCs w:val="22"/>
          <w:lang w:val="en-GB"/>
        </w:rPr>
        <w:t>, conta</w:t>
      </w:r>
      <w:r w:rsidR="00370DD9" w:rsidRPr="007D23CF">
        <w:rPr>
          <w:rFonts w:asciiTheme="minorHAnsi" w:hAnsiTheme="minorHAnsi"/>
          <w:sz w:val="22"/>
          <w:szCs w:val="22"/>
          <w:lang w:val="en-GB"/>
        </w:rPr>
        <w:t>i</w:t>
      </w:r>
      <w:r w:rsidRPr="007D23CF">
        <w:rPr>
          <w:rFonts w:asciiTheme="minorHAnsi" w:hAnsiTheme="minorHAnsi"/>
          <w:sz w:val="22"/>
          <w:szCs w:val="22"/>
          <w:lang w:val="en-GB"/>
        </w:rPr>
        <w:t xml:space="preserve">ning all the </w:t>
      </w:r>
      <w:r w:rsidR="00370DD9" w:rsidRPr="007D23CF">
        <w:rPr>
          <w:rFonts w:asciiTheme="minorHAnsi" w:hAnsiTheme="minorHAnsi"/>
          <w:sz w:val="22"/>
          <w:szCs w:val="22"/>
          <w:lang w:val="en-GB"/>
        </w:rPr>
        <w:t>above mentioned</w:t>
      </w:r>
      <w:r w:rsidRPr="007D23CF">
        <w:rPr>
          <w:rFonts w:asciiTheme="minorHAnsi" w:hAnsiTheme="minorHAnsi"/>
          <w:sz w:val="22"/>
          <w:szCs w:val="22"/>
          <w:lang w:val="en-GB"/>
        </w:rPr>
        <w:t xml:space="preserve"> components, </w:t>
      </w:r>
      <w:r w:rsidR="00D9538E">
        <w:rPr>
          <w:rFonts w:asciiTheme="minorHAnsi" w:hAnsiTheme="minorHAnsi"/>
          <w:sz w:val="22"/>
          <w:szCs w:val="22"/>
          <w:lang w:val="en-GB"/>
        </w:rPr>
        <w:t>are</w:t>
      </w:r>
      <w:r w:rsidRPr="007D23CF">
        <w:rPr>
          <w:rFonts w:asciiTheme="minorHAnsi" w:hAnsiTheme="minorHAnsi"/>
          <w:sz w:val="22"/>
          <w:szCs w:val="22"/>
          <w:lang w:val="en-GB"/>
        </w:rPr>
        <w:t xml:space="preserve"> subject to approval by ERO.</w:t>
      </w:r>
    </w:p>
    <w:p w14:paraId="5BB910EF" w14:textId="77777777" w:rsidR="006D275C" w:rsidRPr="007D23CF" w:rsidRDefault="006D275C" w:rsidP="006D275C">
      <w:pPr>
        <w:jc w:val="both"/>
        <w:rPr>
          <w:rFonts w:asciiTheme="minorHAnsi" w:hAnsiTheme="minorHAnsi"/>
          <w:sz w:val="22"/>
          <w:szCs w:val="22"/>
          <w:lang w:val="en-GB"/>
        </w:rPr>
      </w:pPr>
    </w:p>
    <w:p w14:paraId="65CB8514"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In line with its legal obligations and powers, Energy Regulatory Office issued Thermal Energy Pr</w:t>
      </w:r>
      <w:r w:rsidR="009D7BA3" w:rsidRPr="007D23CF">
        <w:rPr>
          <w:rFonts w:asciiTheme="minorHAnsi" w:hAnsiTheme="minorHAnsi"/>
          <w:sz w:val="22"/>
          <w:szCs w:val="22"/>
          <w:lang w:val="en-GB"/>
        </w:rPr>
        <w:t>icing Rule. This rule sets</w:t>
      </w:r>
      <w:r w:rsidRPr="007D23CF">
        <w:rPr>
          <w:rFonts w:asciiTheme="minorHAnsi" w:hAnsiTheme="minorHAnsi"/>
          <w:sz w:val="22"/>
          <w:szCs w:val="22"/>
          <w:lang w:val="en-GB"/>
        </w:rPr>
        <w:t xml:space="preserve"> the procedures for submission, review of tariff application and appr</w:t>
      </w:r>
      <w:r w:rsidR="00370DD9" w:rsidRPr="007D23CF">
        <w:rPr>
          <w:rFonts w:asciiTheme="minorHAnsi" w:hAnsiTheme="minorHAnsi"/>
          <w:sz w:val="22"/>
          <w:szCs w:val="22"/>
          <w:lang w:val="en-GB"/>
        </w:rPr>
        <w:t>o</w:t>
      </w:r>
      <w:r w:rsidRPr="007D23CF">
        <w:rPr>
          <w:rFonts w:asciiTheme="minorHAnsi" w:hAnsiTheme="minorHAnsi"/>
          <w:sz w:val="22"/>
          <w:szCs w:val="22"/>
          <w:lang w:val="en-GB"/>
        </w:rPr>
        <w:t xml:space="preserve">val of tariffs as well as </w:t>
      </w:r>
      <w:r w:rsidRPr="007D23CF">
        <w:rPr>
          <w:rFonts w:asciiTheme="minorHAnsi" w:hAnsiTheme="minorHAnsi"/>
          <w:color w:val="000000" w:themeColor="text1"/>
          <w:sz w:val="22"/>
          <w:szCs w:val="22"/>
          <w:lang w:val="en-GB"/>
        </w:rPr>
        <w:t>Methodology on Calculation of Allowed Revenues and Tariffs.</w:t>
      </w:r>
    </w:p>
    <w:p w14:paraId="4BBD2B74" w14:textId="77777777" w:rsidR="006D275C" w:rsidRPr="007D23CF" w:rsidRDefault="006D275C" w:rsidP="006D275C">
      <w:pPr>
        <w:jc w:val="both"/>
        <w:rPr>
          <w:rFonts w:asciiTheme="minorHAnsi" w:hAnsiTheme="minorHAnsi"/>
          <w:sz w:val="22"/>
          <w:szCs w:val="22"/>
          <w:lang w:val="en-GB"/>
        </w:rPr>
      </w:pPr>
    </w:p>
    <w:p w14:paraId="3338DD27" w14:textId="6E0C3F35"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For determination of allowed reve</w:t>
      </w:r>
      <w:r w:rsidR="009D7BA3" w:rsidRPr="007D23CF">
        <w:rPr>
          <w:rFonts w:asciiTheme="minorHAnsi" w:hAnsiTheme="minorHAnsi"/>
          <w:sz w:val="22"/>
          <w:szCs w:val="22"/>
          <w:lang w:val="en-GB"/>
        </w:rPr>
        <w:t xml:space="preserve">nues for the heating season </w:t>
      </w:r>
      <w:r w:rsidR="006424D9" w:rsidRPr="007D23CF">
        <w:rPr>
          <w:rFonts w:asciiTheme="minorHAnsi" w:hAnsiTheme="minorHAnsi"/>
          <w:sz w:val="22"/>
          <w:szCs w:val="22"/>
          <w:lang w:val="en-GB"/>
        </w:rPr>
        <w:t>20</w:t>
      </w:r>
      <w:r w:rsidR="006424D9">
        <w:rPr>
          <w:rFonts w:asciiTheme="minorHAnsi" w:hAnsiTheme="minorHAnsi"/>
          <w:sz w:val="22"/>
          <w:szCs w:val="22"/>
          <w:lang w:val="en-GB"/>
        </w:rPr>
        <w:t>21</w:t>
      </w:r>
      <w:r w:rsidR="00456F8D" w:rsidRPr="007D23CF">
        <w:rPr>
          <w:rFonts w:asciiTheme="minorHAnsi" w:hAnsiTheme="minorHAnsi"/>
          <w:sz w:val="22"/>
          <w:szCs w:val="22"/>
          <w:lang w:val="en-GB"/>
        </w:rPr>
        <w:t>/202</w:t>
      </w:r>
      <w:r w:rsidR="006424D9">
        <w:rPr>
          <w:rFonts w:asciiTheme="minorHAnsi" w:hAnsiTheme="minorHAnsi"/>
          <w:sz w:val="22"/>
          <w:szCs w:val="22"/>
          <w:lang w:val="en-GB"/>
        </w:rPr>
        <w:t>2</w:t>
      </w:r>
      <w:r w:rsidR="007A65CD" w:rsidRPr="007D23CF">
        <w:rPr>
          <w:rFonts w:asciiTheme="minorHAnsi" w:hAnsiTheme="minorHAnsi"/>
          <w:sz w:val="22"/>
          <w:szCs w:val="22"/>
          <w:lang w:val="en-GB"/>
        </w:rPr>
        <w:t xml:space="preserve"> </w:t>
      </w:r>
      <w:r w:rsidRPr="007D23CF">
        <w:rPr>
          <w:rFonts w:asciiTheme="minorHAnsi" w:hAnsiTheme="minorHAnsi"/>
          <w:sz w:val="22"/>
          <w:szCs w:val="22"/>
          <w:lang w:val="en-GB"/>
        </w:rPr>
        <w:t>have been considered the following:</w:t>
      </w:r>
    </w:p>
    <w:p w14:paraId="2788FD1B" w14:textId="77777777" w:rsidR="006D275C" w:rsidRPr="007D23CF" w:rsidRDefault="006D275C" w:rsidP="006D275C">
      <w:pPr>
        <w:jc w:val="both"/>
        <w:rPr>
          <w:rFonts w:asciiTheme="minorHAnsi" w:hAnsiTheme="minorHAnsi"/>
          <w:sz w:val="22"/>
          <w:szCs w:val="22"/>
          <w:lang w:val="en-GB"/>
        </w:rPr>
      </w:pPr>
    </w:p>
    <w:p w14:paraId="4D62C9C7" w14:textId="7E4A7926" w:rsidR="006D275C" w:rsidRPr="007D23CF" w:rsidRDefault="006D275C" w:rsidP="006D275C">
      <w:pPr>
        <w:pStyle w:val="BodyTextIndent"/>
        <w:jc w:val="both"/>
        <w:rPr>
          <w:rFonts w:asciiTheme="minorHAnsi" w:hAnsiTheme="minorHAnsi"/>
          <w:sz w:val="22"/>
          <w:szCs w:val="22"/>
        </w:rPr>
      </w:pPr>
      <w:r w:rsidRPr="007D23CF">
        <w:rPr>
          <w:rFonts w:asciiTheme="minorHAnsi" w:hAnsiTheme="minorHAnsi"/>
          <w:sz w:val="22"/>
          <w:szCs w:val="22"/>
        </w:rPr>
        <w:t xml:space="preserve">-  Information provided by DH Termokos in its application for tariffs and prices for the heating season </w:t>
      </w:r>
      <w:r w:rsidR="0024036B" w:rsidRPr="007D23CF">
        <w:rPr>
          <w:rFonts w:asciiTheme="minorHAnsi" w:hAnsiTheme="minorHAnsi"/>
          <w:sz w:val="22"/>
          <w:szCs w:val="22"/>
        </w:rPr>
        <w:t>20</w:t>
      </w:r>
      <w:r w:rsidR="0024036B">
        <w:rPr>
          <w:rFonts w:asciiTheme="minorHAnsi" w:hAnsiTheme="minorHAnsi"/>
          <w:sz w:val="22"/>
          <w:szCs w:val="22"/>
        </w:rPr>
        <w:t>21</w:t>
      </w:r>
      <w:r w:rsidR="00456F8D" w:rsidRPr="007D23CF">
        <w:rPr>
          <w:rFonts w:asciiTheme="minorHAnsi" w:hAnsiTheme="minorHAnsi"/>
          <w:sz w:val="22"/>
          <w:szCs w:val="22"/>
        </w:rPr>
        <w:t>/202</w:t>
      </w:r>
      <w:r w:rsidR="0024036B">
        <w:rPr>
          <w:rFonts w:asciiTheme="minorHAnsi" w:hAnsiTheme="minorHAnsi"/>
          <w:sz w:val="22"/>
          <w:szCs w:val="22"/>
        </w:rPr>
        <w:t>2</w:t>
      </w:r>
      <w:r w:rsidRPr="007D23CF">
        <w:rPr>
          <w:rFonts w:asciiTheme="minorHAnsi" w:hAnsiTheme="minorHAnsi"/>
          <w:sz w:val="22"/>
          <w:szCs w:val="22"/>
        </w:rPr>
        <w:t>;</w:t>
      </w:r>
    </w:p>
    <w:p w14:paraId="61E3B062" w14:textId="1F4609C1" w:rsidR="006D275C" w:rsidRPr="007D23CF" w:rsidRDefault="006D275C" w:rsidP="006D275C">
      <w:pPr>
        <w:pStyle w:val="BodyTextIndent"/>
        <w:jc w:val="both"/>
        <w:rPr>
          <w:rFonts w:asciiTheme="minorHAnsi" w:hAnsiTheme="minorHAnsi"/>
          <w:sz w:val="22"/>
          <w:szCs w:val="22"/>
        </w:rPr>
      </w:pPr>
      <w:r w:rsidRPr="007D23CF">
        <w:rPr>
          <w:rFonts w:asciiTheme="minorHAnsi" w:hAnsiTheme="minorHAnsi"/>
          <w:sz w:val="22"/>
          <w:szCs w:val="22"/>
        </w:rPr>
        <w:t>-</w:t>
      </w:r>
      <w:r w:rsidRPr="007D23CF">
        <w:rPr>
          <w:rFonts w:asciiTheme="minorHAnsi" w:hAnsiTheme="minorHAnsi"/>
          <w:sz w:val="22"/>
          <w:szCs w:val="22"/>
        </w:rPr>
        <w:tab/>
        <w:t>Information provided by DH Termokos in its regulator</w:t>
      </w:r>
      <w:r w:rsidR="009D7BA3" w:rsidRPr="007D23CF">
        <w:rPr>
          <w:rFonts w:asciiTheme="minorHAnsi" w:hAnsiTheme="minorHAnsi"/>
          <w:sz w:val="22"/>
          <w:szCs w:val="22"/>
        </w:rPr>
        <w:t>y reporting</w:t>
      </w:r>
      <w:r w:rsidR="00BD64BF">
        <w:rPr>
          <w:rFonts w:asciiTheme="minorHAnsi" w:hAnsiTheme="minorHAnsi"/>
          <w:sz w:val="22"/>
          <w:szCs w:val="22"/>
        </w:rPr>
        <w:t xml:space="preserve"> of realizations</w:t>
      </w:r>
      <w:r w:rsidR="009D7BA3" w:rsidRPr="007D23CF">
        <w:rPr>
          <w:rFonts w:asciiTheme="minorHAnsi" w:hAnsiTheme="minorHAnsi"/>
          <w:sz w:val="22"/>
          <w:szCs w:val="22"/>
        </w:rPr>
        <w:t xml:space="preserve">- </w:t>
      </w:r>
      <w:r w:rsidR="00456F8D" w:rsidRPr="007D23CF">
        <w:rPr>
          <w:rFonts w:asciiTheme="minorHAnsi" w:hAnsiTheme="minorHAnsi"/>
          <w:sz w:val="22"/>
          <w:szCs w:val="22"/>
        </w:rPr>
        <w:t xml:space="preserve">expenses </w:t>
      </w:r>
      <w:r w:rsidR="009D7BA3" w:rsidRPr="007D23CF">
        <w:rPr>
          <w:rFonts w:asciiTheme="minorHAnsi" w:hAnsiTheme="minorHAnsi"/>
          <w:sz w:val="22"/>
          <w:szCs w:val="22"/>
        </w:rPr>
        <w:t>and revenues, a</w:t>
      </w:r>
      <w:r w:rsidRPr="007D23CF">
        <w:rPr>
          <w:rFonts w:asciiTheme="minorHAnsi" w:hAnsiTheme="minorHAnsi"/>
          <w:sz w:val="22"/>
          <w:szCs w:val="22"/>
        </w:rPr>
        <w:t>ssets/investment</w:t>
      </w:r>
      <w:r w:rsidR="009D7BA3" w:rsidRPr="007D23CF">
        <w:rPr>
          <w:rFonts w:asciiTheme="minorHAnsi" w:hAnsiTheme="minorHAnsi"/>
          <w:sz w:val="22"/>
          <w:szCs w:val="22"/>
        </w:rPr>
        <w:t>s</w:t>
      </w:r>
      <w:r w:rsidRPr="007D23CF">
        <w:rPr>
          <w:rFonts w:asciiTheme="minorHAnsi" w:hAnsiTheme="minorHAnsi"/>
          <w:sz w:val="22"/>
          <w:szCs w:val="22"/>
        </w:rPr>
        <w:t xml:space="preserve">, as well as technical and customer information, that has actually taken place in the heating season </w:t>
      </w:r>
      <w:r w:rsidR="00E32B7B">
        <w:rPr>
          <w:rFonts w:asciiTheme="minorHAnsi" w:hAnsiTheme="minorHAnsi"/>
          <w:sz w:val="22"/>
          <w:szCs w:val="22"/>
        </w:rPr>
        <w:t>2020</w:t>
      </w:r>
      <w:r w:rsidRPr="007D23CF">
        <w:rPr>
          <w:rFonts w:asciiTheme="minorHAnsi" w:hAnsiTheme="minorHAnsi"/>
          <w:sz w:val="22"/>
          <w:szCs w:val="22"/>
        </w:rPr>
        <w:t>/</w:t>
      </w:r>
      <w:r w:rsidR="00456F8D" w:rsidRPr="007D23CF">
        <w:rPr>
          <w:rFonts w:asciiTheme="minorHAnsi" w:hAnsiTheme="minorHAnsi"/>
          <w:sz w:val="22"/>
          <w:szCs w:val="22"/>
        </w:rPr>
        <w:t>202</w:t>
      </w:r>
      <w:r w:rsidR="00E32B7B">
        <w:rPr>
          <w:rFonts w:asciiTheme="minorHAnsi" w:hAnsiTheme="minorHAnsi"/>
          <w:sz w:val="22"/>
          <w:szCs w:val="22"/>
        </w:rPr>
        <w:t>1</w:t>
      </w:r>
      <w:r w:rsidR="00456F8D" w:rsidRPr="007D23CF">
        <w:rPr>
          <w:rFonts w:asciiTheme="minorHAnsi" w:hAnsiTheme="minorHAnsi"/>
          <w:sz w:val="22"/>
          <w:szCs w:val="22"/>
        </w:rPr>
        <w:t xml:space="preserve"> </w:t>
      </w:r>
      <w:r w:rsidRPr="007D23CF">
        <w:rPr>
          <w:rFonts w:asciiTheme="minorHAnsi" w:hAnsiTheme="minorHAnsi"/>
          <w:sz w:val="22"/>
          <w:szCs w:val="22"/>
        </w:rPr>
        <w:t>and in the previous seasons.</w:t>
      </w:r>
    </w:p>
    <w:p w14:paraId="76F27850" w14:textId="77777777" w:rsidR="006D275C" w:rsidRPr="007D23CF" w:rsidRDefault="006D275C" w:rsidP="006D275C">
      <w:pPr>
        <w:pStyle w:val="BodyTextIndent"/>
        <w:jc w:val="both"/>
        <w:rPr>
          <w:rFonts w:asciiTheme="minorHAnsi" w:hAnsiTheme="minorHAnsi"/>
          <w:sz w:val="22"/>
          <w:szCs w:val="22"/>
        </w:rPr>
      </w:pPr>
    </w:p>
    <w:p w14:paraId="4EFE97A9" w14:textId="126B393B" w:rsidR="006D275C" w:rsidRDefault="009D7BA3" w:rsidP="006D275C">
      <w:pPr>
        <w:pStyle w:val="BodyTextIndent"/>
        <w:jc w:val="both"/>
        <w:rPr>
          <w:rFonts w:asciiTheme="minorHAnsi" w:hAnsiTheme="minorHAnsi"/>
          <w:color w:val="000000" w:themeColor="text1"/>
          <w:sz w:val="22"/>
          <w:szCs w:val="22"/>
          <w:u w:val="single"/>
        </w:rPr>
      </w:pPr>
      <w:r w:rsidRPr="007D23CF">
        <w:rPr>
          <w:rFonts w:asciiTheme="minorHAnsi" w:hAnsiTheme="minorHAnsi"/>
          <w:color w:val="000000" w:themeColor="text1"/>
          <w:sz w:val="22"/>
          <w:szCs w:val="22"/>
          <w:u w:val="single"/>
        </w:rPr>
        <w:t>Procedure</w:t>
      </w:r>
      <w:r w:rsidR="006D275C" w:rsidRPr="007D23CF">
        <w:rPr>
          <w:rFonts w:asciiTheme="minorHAnsi" w:hAnsiTheme="minorHAnsi"/>
          <w:color w:val="000000" w:themeColor="text1"/>
          <w:sz w:val="22"/>
          <w:szCs w:val="22"/>
          <w:u w:val="single"/>
        </w:rPr>
        <w:t xml:space="preserve"> of tariff review process:</w:t>
      </w:r>
    </w:p>
    <w:p w14:paraId="367F4B60" w14:textId="77777777" w:rsidR="008F54DA" w:rsidRPr="007D23CF" w:rsidRDefault="008F54DA" w:rsidP="006D275C">
      <w:pPr>
        <w:pStyle w:val="BodyTextIndent"/>
        <w:jc w:val="both"/>
        <w:rPr>
          <w:rFonts w:asciiTheme="minorHAnsi" w:hAnsiTheme="minorHAnsi"/>
          <w:color w:val="000000" w:themeColor="text1"/>
          <w:sz w:val="22"/>
          <w:szCs w:val="22"/>
          <w:u w:val="single"/>
        </w:rPr>
      </w:pPr>
    </w:p>
    <w:p w14:paraId="180D1F50" w14:textId="767F9FA9" w:rsidR="006D275C" w:rsidRPr="007D23CF" w:rsidRDefault="006D275C" w:rsidP="008F54DA">
      <w:pPr>
        <w:pStyle w:val="ListParagraph"/>
        <w:numPr>
          <w:ilvl w:val="0"/>
          <w:numId w:val="49"/>
        </w:numPr>
        <w:rPr>
          <w:rFonts w:asciiTheme="minorHAnsi" w:hAnsiTheme="minorHAnsi"/>
          <w:color w:val="000000" w:themeColor="text1"/>
          <w:sz w:val="22"/>
          <w:szCs w:val="22"/>
          <w:lang w:val="en-GB"/>
        </w:rPr>
      </w:pPr>
      <w:r w:rsidRPr="007D23CF">
        <w:rPr>
          <w:rFonts w:asciiTheme="minorHAnsi" w:hAnsiTheme="minorHAnsi" w:cstheme="minorHAnsi"/>
          <w:b/>
          <w:color w:val="000000" w:themeColor="text1"/>
          <w:sz w:val="22"/>
          <w:szCs w:val="22"/>
          <w:lang w:val="en-GB"/>
        </w:rPr>
        <w:t xml:space="preserve"> </w:t>
      </w:r>
      <w:r w:rsidR="00456F8D" w:rsidRPr="007D23CF">
        <w:rPr>
          <w:rFonts w:asciiTheme="minorHAnsi" w:hAnsiTheme="minorHAnsi" w:cstheme="minorHAnsi"/>
          <w:b/>
          <w:color w:val="000000" w:themeColor="text1"/>
          <w:sz w:val="22"/>
          <w:szCs w:val="22"/>
          <w:lang w:val="en-GB"/>
        </w:rPr>
        <w:t xml:space="preserve">02 </w:t>
      </w:r>
      <w:r w:rsidR="007A65CD" w:rsidRPr="007D23CF">
        <w:rPr>
          <w:rFonts w:asciiTheme="minorHAnsi" w:hAnsiTheme="minorHAnsi" w:cstheme="minorHAnsi"/>
          <w:b/>
          <w:color w:val="000000" w:themeColor="text1"/>
          <w:sz w:val="22"/>
          <w:szCs w:val="22"/>
          <w:lang w:val="en-GB"/>
        </w:rPr>
        <w:t>Ju</w:t>
      </w:r>
      <w:r w:rsidR="00456F8D" w:rsidRPr="007D23CF">
        <w:rPr>
          <w:rFonts w:asciiTheme="minorHAnsi" w:hAnsiTheme="minorHAnsi" w:cstheme="minorHAnsi"/>
          <w:b/>
          <w:color w:val="000000" w:themeColor="text1"/>
          <w:sz w:val="22"/>
          <w:szCs w:val="22"/>
          <w:lang w:val="en-GB"/>
        </w:rPr>
        <w:t>ly</w:t>
      </w:r>
      <w:r w:rsidR="007A65CD" w:rsidRPr="007D23CF">
        <w:rPr>
          <w:rFonts w:asciiTheme="minorHAnsi" w:hAnsiTheme="minorHAnsi" w:cstheme="minorHAnsi"/>
          <w:b/>
          <w:color w:val="000000" w:themeColor="text1"/>
          <w:sz w:val="22"/>
          <w:szCs w:val="22"/>
          <w:lang w:val="en-GB"/>
        </w:rPr>
        <w:t xml:space="preserve"> </w:t>
      </w:r>
      <w:r w:rsidR="008F54DA">
        <w:rPr>
          <w:rFonts w:asciiTheme="minorHAnsi" w:hAnsiTheme="minorHAnsi" w:cstheme="minorHAnsi"/>
          <w:b/>
          <w:color w:val="000000" w:themeColor="text1"/>
          <w:sz w:val="22"/>
          <w:szCs w:val="22"/>
          <w:lang w:val="en-GB"/>
        </w:rPr>
        <w:t>2021</w:t>
      </w:r>
      <w:r w:rsidR="008F54DA" w:rsidRPr="007D23CF">
        <w:rPr>
          <w:rFonts w:asciiTheme="minorHAnsi" w:hAnsiTheme="minorHAnsi" w:cstheme="minorHAnsi"/>
          <w:b/>
          <w:color w:val="000000" w:themeColor="text1"/>
          <w:sz w:val="22"/>
          <w:szCs w:val="22"/>
          <w:lang w:val="en-GB"/>
        </w:rPr>
        <w:t xml:space="preserve"> </w:t>
      </w:r>
      <w:r w:rsidRPr="007D23CF">
        <w:rPr>
          <w:rFonts w:asciiTheme="minorHAnsi" w:hAnsiTheme="minorHAnsi" w:cstheme="minorHAnsi"/>
          <w:color w:val="000000" w:themeColor="text1"/>
          <w:sz w:val="22"/>
          <w:szCs w:val="22"/>
          <w:lang w:val="en-GB"/>
        </w:rPr>
        <w:t>–</w:t>
      </w:r>
      <w:r w:rsidRPr="007D23CF">
        <w:rPr>
          <w:rFonts w:asciiTheme="minorHAnsi" w:hAnsiTheme="minorHAnsi"/>
          <w:color w:val="000000" w:themeColor="text1"/>
          <w:sz w:val="22"/>
          <w:szCs w:val="22"/>
          <w:lang w:val="en-GB"/>
        </w:rPr>
        <w:t xml:space="preserve">ERO issued a notice letter on commencement of tariff review for DH Termokos for heating season </w:t>
      </w:r>
      <w:r w:rsidR="00456F8D" w:rsidRPr="007D23CF">
        <w:rPr>
          <w:rFonts w:asciiTheme="minorHAnsi" w:hAnsiTheme="minorHAnsi"/>
          <w:color w:val="000000" w:themeColor="text1"/>
          <w:sz w:val="22"/>
          <w:szCs w:val="22"/>
          <w:lang w:val="en-GB"/>
        </w:rPr>
        <w:t>20</w:t>
      </w:r>
      <w:r w:rsidR="008F54DA">
        <w:rPr>
          <w:rFonts w:asciiTheme="minorHAnsi" w:hAnsiTheme="minorHAnsi"/>
          <w:color w:val="000000" w:themeColor="text1"/>
          <w:sz w:val="22"/>
          <w:szCs w:val="22"/>
          <w:lang w:val="en-GB"/>
        </w:rPr>
        <w:t>21</w:t>
      </w:r>
      <w:r w:rsidR="00456F8D" w:rsidRPr="007D23CF">
        <w:rPr>
          <w:rFonts w:asciiTheme="minorHAnsi" w:hAnsiTheme="minorHAnsi"/>
          <w:color w:val="000000" w:themeColor="text1"/>
          <w:sz w:val="22"/>
          <w:szCs w:val="22"/>
          <w:lang w:val="en-GB"/>
        </w:rPr>
        <w:t>/</w:t>
      </w:r>
      <w:r w:rsidR="00590526" w:rsidRPr="007D23CF">
        <w:rPr>
          <w:rFonts w:asciiTheme="minorHAnsi" w:hAnsiTheme="minorHAnsi"/>
          <w:color w:val="000000" w:themeColor="text1"/>
          <w:sz w:val="22"/>
          <w:szCs w:val="22"/>
          <w:lang w:val="en-GB"/>
        </w:rPr>
        <w:t>202</w:t>
      </w:r>
      <w:r w:rsidR="00590526">
        <w:rPr>
          <w:rFonts w:asciiTheme="minorHAnsi" w:hAnsiTheme="minorHAnsi"/>
          <w:color w:val="000000" w:themeColor="text1"/>
          <w:sz w:val="22"/>
          <w:szCs w:val="22"/>
          <w:lang w:val="en-GB"/>
        </w:rPr>
        <w:t>2</w:t>
      </w:r>
      <w:r w:rsidR="00590526" w:rsidRPr="007D23CF">
        <w:rPr>
          <w:rFonts w:asciiTheme="minorHAnsi" w:hAnsiTheme="minorHAnsi"/>
          <w:color w:val="000000" w:themeColor="text1"/>
          <w:sz w:val="22"/>
          <w:szCs w:val="22"/>
          <w:lang w:val="en-GB"/>
        </w:rPr>
        <w:t>; this</w:t>
      </w:r>
      <w:r w:rsidR="008F54DA" w:rsidRPr="008F54DA">
        <w:rPr>
          <w:rFonts w:asciiTheme="minorHAnsi" w:hAnsiTheme="minorHAnsi"/>
          <w:color w:val="000000" w:themeColor="text1"/>
          <w:sz w:val="22"/>
          <w:szCs w:val="22"/>
          <w:lang w:val="en-GB"/>
        </w:rPr>
        <w:t xml:space="preserve"> was followed by ERO's request for data and information, which described in detail the data and information that DH Termokos should submit for the tariff review, as well as the Plan and Schedule;</w:t>
      </w:r>
    </w:p>
    <w:p w14:paraId="3F1143F6" w14:textId="45967FEE" w:rsidR="009C2039" w:rsidRDefault="008E7AA4" w:rsidP="008F54DA">
      <w:pPr>
        <w:pStyle w:val="ListParagraph"/>
        <w:numPr>
          <w:ilvl w:val="0"/>
          <w:numId w:val="49"/>
        </w:numPr>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0</w:t>
      </w:r>
      <w:r w:rsidR="008F54DA">
        <w:rPr>
          <w:rFonts w:asciiTheme="minorHAnsi" w:hAnsiTheme="minorHAnsi" w:cstheme="minorHAnsi"/>
          <w:b/>
          <w:color w:val="000000" w:themeColor="text1"/>
          <w:sz w:val="22"/>
          <w:szCs w:val="22"/>
          <w:lang w:val="en-GB"/>
        </w:rPr>
        <w:t xml:space="preserve">9 August </w:t>
      </w:r>
      <w:r w:rsidR="00244D99">
        <w:rPr>
          <w:rFonts w:asciiTheme="minorHAnsi" w:hAnsiTheme="minorHAnsi" w:cstheme="minorHAnsi"/>
          <w:b/>
          <w:color w:val="000000" w:themeColor="text1"/>
          <w:sz w:val="22"/>
          <w:szCs w:val="22"/>
          <w:lang w:val="en-GB"/>
        </w:rPr>
        <w:t xml:space="preserve">2021 </w:t>
      </w:r>
      <w:r w:rsidR="00244D99" w:rsidRPr="007D23CF">
        <w:rPr>
          <w:rFonts w:asciiTheme="minorHAnsi" w:hAnsiTheme="minorHAnsi" w:cstheme="minorHAnsi"/>
          <w:color w:val="000000" w:themeColor="text1"/>
          <w:sz w:val="22"/>
          <w:szCs w:val="22"/>
          <w:lang w:val="en-GB"/>
        </w:rPr>
        <w:t>–</w:t>
      </w:r>
      <w:r w:rsidR="008F54DA" w:rsidRPr="008F54DA">
        <w:t xml:space="preserve"> </w:t>
      </w:r>
      <w:r w:rsidR="008F54DA">
        <w:rPr>
          <w:rFonts w:asciiTheme="minorHAnsi" w:hAnsiTheme="minorHAnsi" w:cstheme="minorHAnsi"/>
          <w:color w:val="000000" w:themeColor="text1"/>
          <w:sz w:val="22"/>
          <w:szCs w:val="22"/>
          <w:lang w:val="en-GB"/>
        </w:rPr>
        <w:t>DH Termokos</w:t>
      </w:r>
      <w:r w:rsidR="008F54DA" w:rsidRPr="008F54DA">
        <w:rPr>
          <w:rFonts w:asciiTheme="minorHAnsi" w:hAnsiTheme="minorHAnsi" w:cstheme="minorHAnsi"/>
          <w:color w:val="000000" w:themeColor="text1"/>
          <w:sz w:val="22"/>
          <w:szCs w:val="22"/>
          <w:lang w:val="en-GB"/>
        </w:rPr>
        <w:t xml:space="preserve"> submitted by e-mail the partial tariff application with some of the data and information required for tariff review;</w:t>
      </w:r>
    </w:p>
    <w:p w14:paraId="22216A52" w14:textId="77777777" w:rsidR="008E7AA4" w:rsidRDefault="009C2039" w:rsidP="009C2039">
      <w:pPr>
        <w:pStyle w:val="ListParagraph"/>
        <w:numPr>
          <w:ilvl w:val="0"/>
          <w:numId w:val="49"/>
        </w:numPr>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16 August 2021 -</w:t>
      </w:r>
      <w:r>
        <w:rPr>
          <w:rFonts w:asciiTheme="minorHAnsi" w:hAnsiTheme="minorHAnsi" w:cstheme="minorHAnsi"/>
          <w:color w:val="000000" w:themeColor="text1"/>
          <w:sz w:val="22"/>
          <w:szCs w:val="22"/>
          <w:lang w:val="en-GB"/>
        </w:rPr>
        <w:t xml:space="preserve"> </w:t>
      </w:r>
      <w:r w:rsidRPr="009C2039">
        <w:rPr>
          <w:rFonts w:asciiTheme="minorHAnsi" w:hAnsiTheme="minorHAnsi" w:cstheme="minorHAnsi"/>
          <w:color w:val="000000" w:themeColor="text1"/>
          <w:sz w:val="22"/>
          <w:szCs w:val="22"/>
          <w:lang w:val="en-GB"/>
        </w:rPr>
        <w:t xml:space="preserve">DH Termokos submitted additional data, information and documentation within the tariff application for </w:t>
      </w:r>
      <w:r w:rsidR="00BB0E97">
        <w:rPr>
          <w:rFonts w:asciiTheme="minorHAnsi" w:hAnsiTheme="minorHAnsi" w:cstheme="minorHAnsi"/>
          <w:color w:val="000000" w:themeColor="text1"/>
          <w:sz w:val="22"/>
          <w:szCs w:val="22"/>
          <w:lang w:val="en-GB"/>
        </w:rPr>
        <w:t xml:space="preserve">the </w:t>
      </w:r>
      <w:r w:rsidRPr="009C2039">
        <w:rPr>
          <w:rFonts w:asciiTheme="minorHAnsi" w:hAnsiTheme="minorHAnsi" w:cstheme="minorHAnsi"/>
          <w:color w:val="000000" w:themeColor="text1"/>
          <w:sz w:val="22"/>
          <w:szCs w:val="22"/>
          <w:lang w:val="en-GB"/>
        </w:rPr>
        <w:t>2021/2022</w:t>
      </w:r>
      <w:r w:rsidR="00BB0E97">
        <w:rPr>
          <w:rFonts w:asciiTheme="minorHAnsi" w:hAnsiTheme="minorHAnsi" w:cstheme="minorHAnsi"/>
          <w:color w:val="000000" w:themeColor="text1"/>
          <w:sz w:val="22"/>
          <w:szCs w:val="22"/>
          <w:lang w:val="en-GB"/>
        </w:rPr>
        <w:t xml:space="preserve"> season</w:t>
      </w:r>
      <w:r w:rsidRPr="009C2039">
        <w:rPr>
          <w:rFonts w:asciiTheme="minorHAnsi" w:hAnsiTheme="minorHAnsi" w:cstheme="minorHAnsi"/>
          <w:color w:val="000000" w:themeColor="text1"/>
          <w:sz w:val="22"/>
          <w:szCs w:val="22"/>
          <w:lang w:val="en-GB"/>
        </w:rPr>
        <w:t>;</w:t>
      </w:r>
    </w:p>
    <w:p w14:paraId="6BF3E07D" w14:textId="77777777" w:rsidR="001C2B18" w:rsidRDefault="008E7AA4" w:rsidP="008E7AA4">
      <w:pPr>
        <w:pStyle w:val="ListParagraph"/>
        <w:numPr>
          <w:ilvl w:val="0"/>
          <w:numId w:val="49"/>
        </w:numPr>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 xml:space="preserve">08 September 2021- </w:t>
      </w:r>
      <w:r>
        <w:rPr>
          <w:rFonts w:asciiTheme="minorHAnsi" w:hAnsiTheme="minorHAnsi" w:cstheme="minorHAnsi"/>
          <w:color w:val="000000" w:themeColor="text1"/>
          <w:sz w:val="22"/>
          <w:szCs w:val="22"/>
          <w:lang w:val="en-GB"/>
        </w:rPr>
        <w:t>Following the analysis and evaluation of</w:t>
      </w:r>
      <w:r w:rsidRPr="00766306">
        <w:rPr>
          <w:rFonts w:asciiTheme="minorHAnsi" w:hAnsiTheme="minorHAnsi" w:cstheme="minorHAnsi"/>
          <w:color w:val="000000" w:themeColor="text1"/>
          <w:sz w:val="22"/>
          <w:szCs w:val="22"/>
          <w:lang w:val="en-GB"/>
        </w:rPr>
        <w:t xml:space="preserve"> data and information submitted by DH Termokos, ERO has sent written comments, specifying the requirements for correction, improvement and completion of the initial application;</w:t>
      </w:r>
    </w:p>
    <w:p w14:paraId="4CE039DB" w14:textId="2CCE14F5" w:rsidR="001C2B18" w:rsidRDefault="001C2B18" w:rsidP="001C2B18">
      <w:pPr>
        <w:pStyle w:val="ListParagraph"/>
        <w:numPr>
          <w:ilvl w:val="0"/>
          <w:numId w:val="49"/>
        </w:numPr>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17 September 2021 –</w:t>
      </w:r>
      <w:r>
        <w:rPr>
          <w:rFonts w:asciiTheme="minorHAnsi" w:hAnsiTheme="minorHAnsi" w:cstheme="minorHAnsi"/>
          <w:color w:val="000000" w:themeColor="text1"/>
          <w:sz w:val="22"/>
          <w:szCs w:val="22"/>
          <w:lang w:val="en-GB"/>
        </w:rPr>
        <w:t xml:space="preserve"> DH Termokos</w:t>
      </w:r>
      <w:r w:rsidRPr="001C2B18">
        <w:rPr>
          <w:rFonts w:asciiTheme="minorHAnsi" w:hAnsiTheme="minorHAnsi" w:cstheme="minorHAnsi"/>
          <w:color w:val="000000" w:themeColor="text1"/>
          <w:sz w:val="22"/>
          <w:szCs w:val="22"/>
          <w:lang w:val="en-GB"/>
        </w:rPr>
        <w:t xml:space="preserve"> re-submitted the application with some of the corrections, improvements and additions required in ERO comments, as well as responses to ERO comments.</w:t>
      </w:r>
    </w:p>
    <w:p w14:paraId="4A770FA3" w14:textId="5F86C467" w:rsidR="006D275C" w:rsidRPr="008E7AA4" w:rsidRDefault="006D275C" w:rsidP="00766306">
      <w:pPr>
        <w:pStyle w:val="ListParagraph"/>
        <w:rPr>
          <w:rFonts w:asciiTheme="minorHAnsi" w:hAnsiTheme="minorHAnsi" w:cstheme="minorHAnsi"/>
          <w:color w:val="000000" w:themeColor="text1"/>
          <w:sz w:val="22"/>
          <w:szCs w:val="22"/>
          <w:lang w:val="en-GB"/>
        </w:rPr>
      </w:pPr>
    </w:p>
    <w:p w14:paraId="47ECC5AD" w14:textId="77777777" w:rsidR="0084473E" w:rsidRPr="007D23CF" w:rsidRDefault="0084473E">
      <w:pPr>
        <w:pStyle w:val="BodyTextIndent"/>
        <w:ind w:left="360" w:firstLine="0"/>
        <w:jc w:val="both"/>
        <w:rPr>
          <w:rFonts w:asciiTheme="minorHAnsi" w:hAnsiTheme="minorHAnsi"/>
          <w:sz w:val="22"/>
          <w:szCs w:val="22"/>
        </w:rPr>
      </w:pPr>
    </w:p>
    <w:p w14:paraId="61686AA4" w14:textId="77777777" w:rsidR="006D275C" w:rsidRPr="007D23CF" w:rsidRDefault="006D275C" w:rsidP="006D275C">
      <w:pPr>
        <w:pStyle w:val="BodyTextIndent"/>
        <w:jc w:val="both"/>
        <w:rPr>
          <w:rFonts w:asciiTheme="minorHAnsi" w:hAnsiTheme="minorHAnsi"/>
          <w:sz w:val="22"/>
          <w:szCs w:val="22"/>
        </w:rPr>
      </w:pPr>
    </w:p>
    <w:p w14:paraId="7DD00BE3" w14:textId="77777777" w:rsidR="006D275C" w:rsidRPr="007D23CF" w:rsidRDefault="006D275C" w:rsidP="006D275C">
      <w:pPr>
        <w:pStyle w:val="BodyTextIndent"/>
        <w:jc w:val="both"/>
        <w:rPr>
          <w:rFonts w:asciiTheme="minorHAnsi" w:hAnsiTheme="minorHAnsi"/>
          <w:sz w:val="22"/>
          <w:szCs w:val="22"/>
        </w:rPr>
      </w:pPr>
    </w:p>
    <w:p w14:paraId="3164FC66" w14:textId="77777777" w:rsidR="006D275C" w:rsidRPr="007D23CF" w:rsidRDefault="006D275C" w:rsidP="006D275C">
      <w:pPr>
        <w:pStyle w:val="BodyTextIndent"/>
        <w:jc w:val="both"/>
        <w:rPr>
          <w:rFonts w:asciiTheme="minorHAnsi" w:hAnsiTheme="minorHAnsi"/>
          <w:sz w:val="22"/>
          <w:szCs w:val="22"/>
        </w:rPr>
      </w:pPr>
    </w:p>
    <w:p w14:paraId="0A33B57E" w14:textId="77777777" w:rsidR="006D275C" w:rsidRPr="00766306" w:rsidRDefault="00C4455C" w:rsidP="006D275C">
      <w:pPr>
        <w:pStyle w:val="Heading1"/>
        <w:numPr>
          <w:ilvl w:val="0"/>
          <w:numId w:val="42"/>
        </w:numPr>
        <w:ind w:left="360"/>
        <w:jc w:val="left"/>
        <w:rPr>
          <w:rStyle w:val="Hyperlink"/>
          <w:rFonts w:ascii="Calibri" w:hAnsi="Calibri"/>
          <w:color w:val="000000" w:themeColor="text1"/>
          <w:sz w:val="28"/>
          <w:u w:val="none"/>
          <w:lang w:val="sq-AL"/>
        </w:rPr>
      </w:pPr>
      <w:hyperlink r:id="rId8" w:history="1">
        <w:bookmarkStart w:id="4" w:name="_Toc339539115"/>
        <w:bookmarkStart w:id="5" w:name="_Toc339538659"/>
        <w:bookmarkStart w:id="6" w:name="_Toc84852034"/>
        <w:r w:rsidR="006D275C" w:rsidRPr="00766306">
          <w:rPr>
            <w:rStyle w:val="Hyperlink"/>
            <w:rFonts w:ascii="Calibri" w:hAnsi="Calibri"/>
            <w:color w:val="000000" w:themeColor="text1"/>
            <w:sz w:val="28"/>
            <w:u w:val="none"/>
            <w:lang w:val="sq-AL"/>
          </w:rPr>
          <w:t>P</w:t>
        </w:r>
        <w:bookmarkEnd w:id="4"/>
        <w:bookmarkEnd w:id="5"/>
        <w:r w:rsidR="006D275C" w:rsidRPr="00766306">
          <w:rPr>
            <w:rStyle w:val="Hyperlink"/>
            <w:rFonts w:ascii="Calibri" w:hAnsi="Calibri"/>
            <w:color w:val="000000" w:themeColor="text1"/>
            <w:sz w:val="28"/>
            <w:u w:val="none"/>
            <w:lang w:val="sq-AL"/>
          </w:rPr>
          <w:t>rinciples</w:t>
        </w:r>
      </w:hyperlink>
      <w:r w:rsidR="006D275C" w:rsidRPr="00766306">
        <w:rPr>
          <w:rStyle w:val="Hyperlink"/>
          <w:rFonts w:ascii="Calibri" w:hAnsi="Calibri"/>
          <w:color w:val="000000" w:themeColor="text1"/>
          <w:sz w:val="28"/>
          <w:u w:val="none"/>
          <w:lang w:val="sq-AL"/>
        </w:rPr>
        <w:t xml:space="preserve"> and Formulation of Tariff Methodology</w:t>
      </w:r>
      <w:bookmarkEnd w:id="6"/>
    </w:p>
    <w:p w14:paraId="7CC64D7B" w14:textId="77777777" w:rsidR="006D275C" w:rsidRPr="007D23CF" w:rsidRDefault="006D275C" w:rsidP="006D275C">
      <w:pPr>
        <w:pStyle w:val="BodyTextIndent"/>
        <w:jc w:val="both"/>
        <w:rPr>
          <w:rFonts w:asciiTheme="minorHAnsi" w:hAnsiTheme="minorHAnsi"/>
          <w:sz w:val="22"/>
          <w:szCs w:val="22"/>
        </w:rPr>
      </w:pPr>
      <w:r w:rsidRPr="007D23CF">
        <w:rPr>
          <w:rFonts w:asciiTheme="minorHAnsi" w:hAnsiTheme="minorHAnsi"/>
          <w:sz w:val="22"/>
          <w:szCs w:val="22"/>
        </w:rPr>
        <w:tab/>
      </w:r>
    </w:p>
    <w:p w14:paraId="5E97560D" w14:textId="4FBF81D5" w:rsidR="006D275C" w:rsidRPr="007D23CF" w:rsidRDefault="006D275C" w:rsidP="006D275C">
      <w:pPr>
        <w:pStyle w:val="BodyTextIndent"/>
        <w:ind w:left="0" w:firstLine="0"/>
        <w:jc w:val="both"/>
        <w:rPr>
          <w:rFonts w:asciiTheme="minorHAnsi" w:hAnsiTheme="minorHAnsi"/>
          <w:sz w:val="22"/>
          <w:szCs w:val="22"/>
        </w:rPr>
      </w:pPr>
      <w:r w:rsidRPr="007D23CF">
        <w:rPr>
          <w:rFonts w:asciiTheme="minorHAnsi" w:hAnsiTheme="minorHAnsi"/>
          <w:sz w:val="22"/>
          <w:szCs w:val="22"/>
        </w:rPr>
        <w:t>For t</w:t>
      </w:r>
      <w:r w:rsidR="00422AD9" w:rsidRPr="007D23CF">
        <w:rPr>
          <w:rFonts w:asciiTheme="minorHAnsi" w:hAnsiTheme="minorHAnsi"/>
          <w:sz w:val="22"/>
          <w:szCs w:val="22"/>
        </w:rPr>
        <w:t>he purpose of determination of a</w:t>
      </w:r>
      <w:r w:rsidRPr="007D23CF">
        <w:rPr>
          <w:rFonts w:asciiTheme="minorHAnsi" w:hAnsiTheme="minorHAnsi"/>
          <w:sz w:val="22"/>
          <w:szCs w:val="22"/>
        </w:rPr>
        <w:t xml:space="preserve">llowed revenues and thermal energy tariffs for </w:t>
      </w:r>
      <w:r w:rsidR="00456F8D" w:rsidRPr="007D23CF">
        <w:rPr>
          <w:rFonts w:asciiTheme="minorHAnsi" w:hAnsiTheme="minorHAnsi"/>
          <w:sz w:val="22"/>
          <w:szCs w:val="22"/>
        </w:rPr>
        <w:t>20</w:t>
      </w:r>
      <w:r w:rsidR="005826DD">
        <w:rPr>
          <w:rFonts w:asciiTheme="minorHAnsi" w:hAnsiTheme="minorHAnsi"/>
          <w:sz w:val="22"/>
          <w:szCs w:val="22"/>
        </w:rPr>
        <w:t>21</w:t>
      </w:r>
      <w:r w:rsidR="00456F8D" w:rsidRPr="007D23CF">
        <w:rPr>
          <w:rFonts w:asciiTheme="minorHAnsi" w:hAnsiTheme="minorHAnsi"/>
          <w:sz w:val="22"/>
          <w:szCs w:val="22"/>
        </w:rPr>
        <w:t>/202</w:t>
      </w:r>
      <w:r w:rsidR="005826DD">
        <w:rPr>
          <w:rFonts w:asciiTheme="minorHAnsi" w:hAnsiTheme="minorHAnsi"/>
          <w:sz w:val="22"/>
          <w:szCs w:val="22"/>
        </w:rPr>
        <w:t>2 heating season</w:t>
      </w:r>
      <w:r w:rsidRPr="007D23CF">
        <w:rPr>
          <w:rFonts w:asciiTheme="minorHAnsi" w:hAnsiTheme="minorHAnsi"/>
          <w:sz w:val="22"/>
          <w:szCs w:val="22"/>
        </w:rPr>
        <w:t>, the Methodology determined in Thermal Energy Pricing Rule is applied.</w:t>
      </w:r>
    </w:p>
    <w:p w14:paraId="6ECD1FFD" w14:textId="77777777" w:rsidR="006D275C" w:rsidRPr="007D23CF" w:rsidRDefault="006D275C" w:rsidP="006D275C">
      <w:pPr>
        <w:pStyle w:val="BodyTextIndent"/>
        <w:ind w:left="0" w:firstLine="0"/>
        <w:jc w:val="both"/>
        <w:rPr>
          <w:rFonts w:asciiTheme="minorHAnsi" w:hAnsiTheme="minorHAnsi"/>
          <w:sz w:val="22"/>
          <w:szCs w:val="22"/>
          <w:u w:val="single"/>
        </w:rPr>
      </w:pPr>
    </w:p>
    <w:p w14:paraId="4E5122FF" w14:textId="77777777" w:rsidR="006D275C" w:rsidRPr="007D23CF" w:rsidRDefault="006D275C" w:rsidP="006D275C">
      <w:pPr>
        <w:rPr>
          <w:rFonts w:asciiTheme="minorHAnsi" w:hAnsiTheme="minorHAnsi" w:cs="Calibri"/>
          <w:sz w:val="22"/>
          <w:szCs w:val="22"/>
          <w:u w:val="single"/>
          <w:lang w:val="en-GB"/>
        </w:rPr>
      </w:pPr>
      <w:r w:rsidRPr="007D23CF">
        <w:rPr>
          <w:rFonts w:asciiTheme="minorHAnsi" w:hAnsiTheme="minorHAnsi" w:cs="Calibri"/>
          <w:sz w:val="22"/>
          <w:szCs w:val="22"/>
          <w:u w:val="single"/>
          <w:lang w:val="en-GB"/>
        </w:rPr>
        <w:t xml:space="preserve">Principles </w:t>
      </w:r>
    </w:p>
    <w:p w14:paraId="19B874AB" w14:textId="77777777" w:rsidR="006D275C" w:rsidRPr="007D23CF" w:rsidRDefault="006D275C" w:rsidP="006D275C">
      <w:pPr>
        <w:jc w:val="both"/>
        <w:rPr>
          <w:rFonts w:asciiTheme="minorHAnsi" w:hAnsiTheme="minorHAnsi"/>
          <w:sz w:val="22"/>
          <w:szCs w:val="22"/>
          <w:lang w:val="en-GB"/>
        </w:rPr>
      </w:pPr>
    </w:p>
    <w:p w14:paraId="54608A67" w14:textId="38517ED0"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lastRenderedPageBreak/>
        <w:t xml:space="preserve">The basic principle of this methodology is that </w:t>
      </w:r>
      <w:r w:rsidR="00C307A2">
        <w:rPr>
          <w:rFonts w:asciiTheme="minorHAnsi" w:hAnsiTheme="minorHAnsi"/>
          <w:sz w:val="22"/>
          <w:szCs w:val="22"/>
          <w:lang w:val="en-GB"/>
        </w:rPr>
        <w:t>tariffs of utilities providing public services</w:t>
      </w:r>
      <w:r w:rsidRPr="007D23CF">
        <w:rPr>
          <w:rFonts w:asciiTheme="minorHAnsi" w:hAnsiTheme="minorHAnsi"/>
          <w:sz w:val="22"/>
          <w:szCs w:val="22"/>
          <w:lang w:val="en-GB"/>
        </w:rPr>
        <w:t xml:space="preserve"> </w:t>
      </w:r>
      <w:r w:rsidR="00C307A2">
        <w:rPr>
          <w:rFonts w:asciiTheme="minorHAnsi" w:hAnsiTheme="minorHAnsi"/>
          <w:sz w:val="22"/>
          <w:szCs w:val="22"/>
          <w:lang w:val="en-GB"/>
        </w:rPr>
        <w:t xml:space="preserve">shall </w:t>
      </w:r>
      <w:r w:rsidRPr="007D23CF">
        <w:rPr>
          <w:rFonts w:asciiTheme="minorHAnsi" w:hAnsiTheme="minorHAnsi"/>
          <w:sz w:val="22"/>
          <w:szCs w:val="22"/>
          <w:lang w:val="en-GB"/>
        </w:rPr>
        <w:t xml:space="preserve">cover </w:t>
      </w:r>
      <w:r w:rsidR="0032084B" w:rsidRPr="007D23CF">
        <w:rPr>
          <w:rFonts w:asciiTheme="minorHAnsi" w:hAnsiTheme="minorHAnsi"/>
          <w:sz w:val="22"/>
          <w:szCs w:val="22"/>
          <w:lang w:val="en-GB"/>
        </w:rPr>
        <w:t xml:space="preserve">all </w:t>
      </w:r>
      <w:r w:rsidR="008A2CA0">
        <w:rPr>
          <w:rFonts w:asciiTheme="minorHAnsi" w:hAnsiTheme="minorHAnsi"/>
          <w:sz w:val="22"/>
          <w:szCs w:val="22"/>
          <w:lang w:val="en-GB"/>
        </w:rPr>
        <w:t xml:space="preserve">justifiable costs - </w:t>
      </w:r>
      <w:r w:rsidR="0032084B" w:rsidRPr="007D23CF">
        <w:rPr>
          <w:rFonts w:asciiTheme="minorHAnsi" w:hAnsiTheme="minorHAnsi"/>
          <w:sz w:val="22"/>
          <w:szCs w:val="22"/>
          <w:lang w:val="en-GB"/>
        </w:rPr>
        <w:t xml:space="preserve">operational and </w:t>
      </w:r>
      <w:r w:rsidR="008A2CA0">
        <w:rPr>
          <w:rFonts w:asciiTheme="minorHAnsi" w:hAnsiTheme="minorHAnsi"/>
          <w:sz w:val="22"/>
          <w:szCs w:val="22"/>
          <w:lang w:val="en-GB"/>
        </w:rPr>
        <w:t>capital</w:t>
      </w:r>
      <w:r w:rsidRPr="007D23CF">
        <w:rPr>
          <w:rFonts w:asciiTheme="minorHAnsi" w:hAnsiTheme="minorHAnsi"/>
          <w:sz w:val="22"/>
          <w:szCs w:val="22"/>
          <w:lang w:val="en-GB"/>
        </w:rPr>
        <w:t xml:space="preserve">, so that in one hand the customers should not pay excessively </w:t>
      </w:r>
      <w:r w:rsidR="008A2CA0">
        <w:rPr>
          <w:rFonts w:asciiTheme="minorHAnsi" w:hAnsiTheme="minorHAnsi"/>
          <w:sz w:val="22"/>
          <w:szCs w:val="22"/>
          <w:lang w:val="en-GB"/>
        </w:rPr>
        <w:t>over the cost incurred</w:t>
      </w:r>
      <w:r w:rsidRPr="007D23CF">
        <w:rPr>
          <w:rFonts w:asciiTheme="minorHAnsi" w:hAnsiTheme="minorHAnsi"/>
          <w:sz w:val="22"/>
          <w:szCs w:val="22"/>
          <w:lang w:val="en-GB"/>
        </w:rPr>
        <w:t xml:space="preserve"> for their service, while on the other hand the utility should recover all reasonable and justifiable costs plus a reasonable rate of return </w:t>
      </w:r>
      <w:r w:rsidR="000A7906" w:rsidRPr="007D23CF">
        <w:rPr>
          <w:rFonts w:asciiTheme="minorHAnsi" w:hAnsiTheme="minorHAnsi"/>
          <w:sz w:val="22"/>
          <w:szCs w:val="22"/>
          <w:lang w:val="en-GB"/>
        </w:rPr>
        <w:t xml:space="preserve">of </w:t>
      </w:r>
      <w:r w:rsidRPr="007D23CF">
        <w:rPr>
          <w:rFonts w:asciiTheme="minorHAnsi" w:hAnsiTheme="minorHAnsi"/>
          <w:sz w:val="22"/>
          <w:szCs w:val="22"/>
          <w:lang w:val="en-GB"/>
        </w:rPr>
        <w:t xml:space="preserve">its capital investment. </w:t>
      </w:r>
      <w:r w:rsidR="00C26698">
        <w:rPr>
          <w:rFonts w:asciiTheme="minorHAnsi" w:hAnsiTheme="minorHAnsi"/>
          <w:sz w:val="22"/>
          <w:szCs w:val="22"/>
          <w:lang w:val="en-GB"/>
        </w:rPr>
        <w:t>Final price of service</w:t>
      </w:r>
      <w:r w:rsidRPr="007D23CF">
        <w:rPr>
          <w:rFonts w:asciiTheme="minorHAnsi" w:hAnsiTheme="minorHAnsi"/>
          <w:sz w:val="22"/>
          <w:szCs w:val="22"/>
          <w:lang w:val="en-GB"/>
        </w:rPr>
        <w:t xml:space="preserve"> is usually defined to include all </w:t>
      </w:r>
      <w:r w:rsidR="000A7906" w:rsidRPr="007D23CF">
        <w:rPr>
          <w:rFonts w:asciiTheme="minorHAnsi" w:hAnsiTheme="minorHAnsi"/>
          <w:sz w:val="22"/>
          <w:szCs w:val="22"/>
          <w:lang w:val="en-GB"/>
        </w:rPr>
        <w:t xml:space="preserve">operational expenses of </w:t>
      </w:r>
      <w:r w:rsidR="007D23CF" w:rsidRPr="007D23CF">
        <w:rPr>
          <w:rFonts w:asciiTheme="minorHAnsi" w:hAnsiTheme="minorHAnsi"/>
          <w:sz w:val="22"/>
          <w:szCs w:val="22"/>
          <w:lang w:val="en-GB"/>
        </w:rPr>
        <w:t>utilities</w:t>
      </w:r>
      <w:r w:rsidR="000A7906" w:rsidRPr="007D23CF">
        <w:rPr>
          <w:rFonts w:asciiTheme="minorHAnsi" w:hAnsiTheme="minorHAnsi"/>
          <w:sz w:val="22"/>
          <w:szCs w:val="22"/>
          <w:lang w:val="en-GB"/>
        </w:rPr>
        <w:t xml:space="preserve"> providing public services</w:t>
      </w:r>
      <w:r w:rsidRPr="007D23CF">
        <w:rPr>
          <w:rFonts w:asciiTheme="minorHAnsi" w:hAnsiTheme="minorHAnsi"/>
          <w:sz w:val="22"/>
          <w:szCs w:val="22"/>
          <w:lang w:val="en-GB"/>
        </w:rPr>
        <w:t xml:space="preserve"> i.e. to recover cost of production, distribution and supply (operation and maintenance, fuel, salaries, </w:t>
      </w:r>
      <w:r w:rsidR="000A7906" w:rsidRPr="007D23CF">
        <w:rPr>
          <w:rFonts w:asciiTheme="minorHAnsi" w:hAnsiTheme="minorHAnsi"/>
          <w:sz w:val="22"/>
          <w:szCs w:val="22"/>
          <w:lang w:val="en-GB"/>
        </w:rPr>
        <w:t xml:space="preserve">network losses costs, </w:t>
      </w:r>
      <w:r w:rsidRPr="007D23CF">
        <w:rPr>
          <w:rFonts w:asciiTheme="minorHAnsi" w:hAnsiTheme="minorHAnsi"/>
          <w:sz w:val="22"/>
          <w:szCs w:val="22"/>
          <w:lang w:val="en-GB"/>
        </w:rPr>
        <w:t xml:space="preserve">common costs, </w:t>
      </w:r>
      <w:r w:rsidR="000A7906" w:rsidRPr="007D23CF">
        <w:rPr>
          <w:rFonts w:asciiTheme="minorHAnsi" w:hAnsiTheme="minorHAnsi"/>
          <w:sz w:val="22"/>
          <w:szCs w:val="22"/>
          <w:lang w:val="en-GB"/>
        </w:rPr>
        <w:t>administrative costs</w:t>
      </w:r>
      <w:r w:rsidRPr="007D23CF">
        <w:rPr>
          <w:rFonts w:asciiTheme="minorHAnsi" w:hAnsiTheme="minorHAnsi"/>
          <w:sz w:val="22"/>
          <w:szCs w:val="22"/>
          <w:lang w:val="en-GB"/>
        </w:rPr>
        <w:t xml:space="preserve"> etc.) plus a reasonable return on its investments devoted to the public service provision.</w:t>
      </w:r>
    </w:p>
    <w:p w14:paraId="16AA79CC" w14:textId="77777777" w:rsidR="006D275C" w:rsidRPr="007D23CF" w:rsidRDefault="006D275C" w:rsidP="006D275C">
      <w:pPr>
        <w:jc w:val="both"/>
        <w:rPr>
          <w:rFonts w:asciiTheme="minorHAnsi" w:hAnsiTheme="minorHAnsi"/>
          <w:sz w:val="22"/>
          <w:szCs w:val="22"/>
          <w:lang w:val="en-GB"/>
        </w:rPr>
      </w:pPr>
    </w:p>
    <w:p w14:paraId="250F3B90" w14:textId="50822954"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Given that in some cases such a regulation does not provide incentives for enterprises to increase operating efficiency and cost saving and on contrary may give incentive to over-invest in assets and also considering the obligation of the Regulator to protect customers, it is required from the enterprise not only have to prove the declared “justifiable costs” but also to demonstrate increasing operational and </w:t>
      </w:r>
      <w:r w:rsidR="00D97815">
        <w:rPr>
          <w:rFonts w:asciiTheme="minorHAnsi" w:hAnsiTheme="minorHAnsi"/>
          <w:sz w:val="22"/>
          <w:szCs w:val="22"/>
          <w:lang w:val="en-GB"/>
        </w:rPr>
        <w:t>cost</w:t>
      </w:r>
      <w:r w:rsidR="00D97815" w:rsidRPr="007D23CF">
        <w:rPr>
          <w:rFonts w:asciiTheme="minorHAnsi" w:hAnsiTheme="minorHAnsi"/>
          <w:sz w:val="22"/>
          <w:szCs w:val="22"/>
          <w:lang w:val="en-GB"/>
        </w:rPr>
        <w:t xml:space="preserve"> </w:t>
      </w:r>
      <w:r w:rsidRPr="007D23CF">
        <w:rPr>
          <w:rFonts w:asciiTheme="minorHAnsi" w:hAnsiTheme="minorHAnsi"/>
          <w:sz w:val="22"/>
          <w:szCs w:val="22"/>
          <w:lang w:val="en-GB"/>
        </w:rPr>
        <w:t>effic</w:t>
      </w:r>
      <w:r w:rsidR="00422AD9" w:rsidRPr="007D23CF">
        <w:rPr>
          <w:rFonts w:asciiTheme="minorHAnsi" w:hAnsiTheme="minorHAnsi"/>
          <w:sz w:val="22"/>
          <w:szCs w:val="22"/>
          <w:lang w:val="en-GB"/>
        </w:rPr>
        <w:t>iency. Such measures form</w:t>
      </w:r>
      <w:r w:rsidRPr="007D23CF">
        <w:rPr>
          <w:rFonts w:asciiTheme="minorHAnsi" w:hAnsiTheme="minorHAnsi"/>
          <w:sz w:val="22"/>
          <w:szCs w:val="22"/>
          <w:lang w:val="en-GB"/>
        </w:rPr>
        <w:t xml:space="preserve"> the basis for reconciliation of tariffs at the beginning of the new tariff season, in which the </w:t>
      </w:r>
      <w:r w:rsidR="00C04A0D">
        <w:rPr>
          <w:rFonts w:asciiTheme="minorHAnsi" w:hAnsiTheme="minorHAnsi"/>
          <w:sz w:val="22"/>
          <w:szCs w:val="22"/>
          <w:lang w:val="en-GB"/>
        </w:rPr>
        <w:t>R</w:t>
      </w:r>
      <w:r w:rsidRPr="007D23CF">
        <w:rPr>
          <w:rFonts w:asciiTheme="minorHAnsi" w:hAnsiTheme="minorHAnsi"/>
          <w:sz w:val="22"/>
          <w:szCs w:val="22"/>
          <w:lang w:val="en-GB"/>
        </w:rPr>
        <w:t>egulator rewards or penalizes the enterprise for increasing or decreasing the efficiency and cost control.</w:t>
      </w:r>
    </w:p>
    <w:p w14:paraId="546CBC7B" w14:textId="77777777" w:rsidR="006D275C" w:rsidRPr="007D23CF" w:rsidRDefault="006D275C" w:rsidP="006D275C">
      <w:pPr>
        <w:jc w:val="both"/>
        <w:rPr>
          <w:rFonts w:asciiTheme="minorHAnsi" w:hAnsiTheme="minorHAnsi" w:cs="Calibri"/>
          <w:sz w:val="22"/>
          <w:szCs w:val="22"/>
          <w:u w:val="single"/>
          <w:lang w:val="en-GB"/>
        </w:rPr>
      </w:pPr>
    </w:p>
    <w:p w14:paraId="6A87AB39" w14:textId="77777777" w:rsidR="006D275C" w:rsidRPr="007D23CF" w:rsidRDefault="006D275C" w:rsidP="006D275C">
      <w:pPr>
        <w:pStyle w:val="Heading9"/>
        <w:rPr>
          <w:rStyle w:val="Strong"/>
          <w:rFonts w:asciiTheme="minorHAnsi" w:hAnsiTheme="minorHAnsi" w:cs="Calibri"/>
          <w:sz w:val="22"/>
          <w:szCs w:val="22"/>
          <w:u w:val="single"/>
          <w:lang w:val="en-GB"/>
        </w:rPr>
      </w:pPr>
      <w:r w:rsidRPr="007D23CF">
        <w:rPr>
          <w:rStyle w:val="Strong"/>
          <w:rFonts w:asciiTheme="minorHAnsi" w:hAnsiTheme="minorHAnsi" w:cs="Calibri"/>
          <w:sz w:val="22"/>
          <w:szCs w:val="22"/>
          <w:u w:val="single"/>
          <w:lang w:val="en-GB"/>
        </w:rPr>
        <w:t>Formulation</w:t>
      </w:r>
    </w:p>
    <w:p w14:paraId="71C0A32A" w14:textId="77777777" w:rsidR="006D275C" w:rsidRPr="007D23CF" w:rsidRDefault="006D275C" w:rsidP="006D275C">
      <w:pPr>
        <w:jc w:val="both"/>
        <w:rPr>
          <w:rFonts w:asciiTheme="minorHAnsi" w:hAnsiTheme="minorHAnsi"/>
          <w:sz w:val="22"/>
          <w:szCs w:val="22"/>
          <w:lang w:val="en-GB"/>
        </w:rPr>
      </w:pPr>
    </w:p>
    <w:p w14:paraId="06406CF6" w14:textId="22EA6DA4"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For the purpose of calculation of </w:t>
      </w:r>
      <w:r w:rsidR="008C1BDF">
        <w:rPr>
          <w:rFonts w:asciiTheme="minorHAnsi" w:hAnsiTheme="minorHAnsi"/>
          <w:sz w:val="22"/>
          <w:szCs w:val="22"/>
          <w:lang w:val="en-GB"/>
        </w:rPr>
        <w:t>A</w:t>
      </w:r>
      <w:r w:rsidRPr="007D23CF">
        <w:rPr>
          <w:rFonts w:asciiTheme="minorHAnsi" w:hAnsiTheme="minorHAnsi"/>
          <w:sz w:val="22"/>
          <w:szCs w:val="22"/>
          <w:lang w:val="en-GB"/>
        </w:rPr>
        <w:t xml:space="preserve">llowed </w:t>
      </w:r>
      <w:r w:rsidR="008C1BDF">
        <w:rPr>
          <w:rFonts w:asciiTheme="minorHAnsi" w:hAnsiTheme="minorHAnsi"/>
          <w:sz w:val="22"/>
          <w:szCs w:val="22"/>
          <w:lang w:val="en-GB"/>
        </w:rPr>
        <w:t>R</w:t>
      </w:r>
      <w:r w:rsidRPr="007D23CF">
        <w:rPr>
          <w:rFonts w:asciiTheme="minorHAnsi" w:hAnsiTheme="minorHAnsi"/>
          <w:sz w:val="22"/>
          <w:szCs w:val="22"/>
          <w:lang w:val="en-GB"/>
        </w:rPr>
        <w:t xml:space="preserve">evenues and for final tariff calculation, Thermal Energy Pricing Rule (Annexes 1, 2, 3 and 6) </w:t>
      </w:r>
      <w:r w:rsidR="00422AD9" w:rsidRPr="007D23CF">
        <w:rPr>
          <w:rFonts w:asciiTheme="minorHAnsi" w:hAnsiTheme="minorHAnsi"/>
          <w:sz w:val="22"/>
          <w:szCs w:val="22"/>
          <w:lang w:val="en-GB"/>
        </w:rPr>
        <w:t>provides the detailed formulation of</w:t>
      </w:r>
      <w:r w:rsidRPr="007D23CF">
        <w:rPr>
          <w:rFonts w:asciiTheme="minorHAnsi" w:hAnsiTheme="minorHAnsi"/>
          <w:sz w:val="22"/>
          <w:szCs w:val="22"/>
          <w:lang w:val="en-GB"/>
        </w:rPr>
        <w:t xml:space="preserve"> Tariff Methodology.  However</w:t>
      </w:r>
      <w:r w:rsidR="003F4D6B" w:rsidRPr="007D23CF">
        <w:rPr>
          <w:rFonts w:asciiTheme="minorHAnsi" w:hAnsiTheme="minorHAnsi"/>
          <w:sz w:val="22"/>
          <w:szCs w:val="22"/>
          <w:lang w:val="en-GB"/>
        </w:rPr>
        <w:t>,</w:t>
      </w:r>
      <w:r w:rsidR="00370DD9" w:rsidRPr="007D23CF">
        <w:rPr>
          <w:rFonts w:asciiTheme="minorHAnsi" w:hAnsiTheme="minorHAnsi"/>
          <w:sz w:val="22"/>
          <w:szCs w:val="22"/>
          <w:lang w:val="en-GB"/>
        </w:rPr>
        <w:t xml:space="preserve"> </w:t>
      </w:r>
      <w:r w:rsidR="00422AD9" w:rsidRPr="007D23CF">
        <w:rPr>
          <w:rFonts w:asciiTheme="minorHAnsi" w:hAnsiTheme="minorHAnsi"/>
          <w:sz w:val="22"/>
          <w:szCs w:val="22"/>
          <w:lang w:val="en-GB"/>
        </w:rPr>
        <w:t>for consistency reasons</w:t>
      </w:r>
      <w:r w:rsidR="003F4D6B" w:rsidRPr="007D23CF">
        <w:rPr>
          <w:rFonts w:asciiTheme="minorHAnsi" w:hAnsiTheme="minorHAnsi"/>
          <w:sz w:val="22"/>
          <w:szCs w:val="22"/>
          <w:lang w:val="en-GB"/>
        </w:rPr>
        <w:t>,</w:t>
      </w:r>
      <w:r w:rsidRPr="007D23CF">
        <w:rPr>
          <w:rFonts w:asciiTheme="minorHAnsi" w:hAnsiTheme="minorHAnsi"/>
          <w:sz w:val="22"/>
          <w:szCs w:val="22"/>
          <w:lang w:val="en-GB"/>
        </w:rPr>
        <w:t xml:space="preserve"> the formulation shall be shortly presented in this report. </w:t>
      </w:r>
    </w:p>
    <w:p w14:paraId="70A0BFA7" w14:textId="77777777" w:rsidR="000A7906" w:rsidRPr="007D23CF" w:rsidRDefault="000A7906" w:rsidP="006D275C">
      <w:pPr>
        <w:jc w:val="both"/>
        <w:rPr>
          <w:rFonts w:asciiTheme="minorHAnsi" w:hAnsiTheme="minorHAnsi"/>
          <w:sz w:val="22"/>
          <w:szCs w:val="22"/>
          <w:lang w:val="en-GB"/>
        </w:rPr>
      </w:pPr>
    </w:p>
    <w:p w14:paraId="61E562E6" w14:textId="167CFA6E"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Schematically</w:t>
      </w:r>
      <w:r w:rsidR="00422AD9" w:rsidRPr="007D23CF">
        <w:rPr>
          <w:rFonts w:asciiTheme="minorHAnsi" w:hAnsiTheme="minorHAnsi"/>
          <w:sz w:val="22"/>
          <w:szCs w:val="22"/>
          <w:lang w:val="en-GB"/>
        </w:rPr>
        <w:t>,</w:t>
      </w:r>
      <w:r w:rsidRPr="007D23CF">
        <w:rPr>
          <w:rFonts w:asciiTheme="minorHAnsi" w:hAnsiTheme="minorHAnsi"/>
          <w:sz w:val="22"/>
          <w:szCs w:val="22"/>
          <w:lang w:val="en-GB"/>
        </w:rPr>
        <w:t xml:space="preserve"> the Tariff Methodology can be shown as below. The costs which </w:t>
      </w:r>
      <w:r w:rsidR="0032084B" w:rsidRPr="007D23CF">
        <w:rPr>
          <w:rFonts w:asciiTheme="minorHAnsi" w:hAnsiTheme="minorHAnsi"/>
          <w:sz w:val="22"/>
          <w:szCs w:val="22"/>
          <w:lang w:val="en-GB"/>
        </w:rPr>
        <w:t xml:space="preserve">the </w:t>
      </w:r>
      <w:r w:rsidRPr="007D23CF">
        <w:rPr>
          <w:rFonts w:asciiTheme="minorHAnsi" w:hAnsiTheme="minorHAnsi"/>
          <w:sz w:val="22"/>
          <w:szCs w:val="22"/>
          <w:lang w:val="en-GB"/>
        </w:rPr>
        <w:t xml:space="preserve">enterprise should recover are built up from its operational costs, depreciation representing </w:t>
      </w:r>
      <w:r w:rsidR="000A7906" w:rsidRPr="007D23CF">
        <w:rPr>
          <w:rFonts w:asciiTheme="minorHAnsi" w:hAnsiTheme="minorHAnsi"/>
          <w:sz w:val="22"/>
          <w:szCs w:val="22"/>
          <w:lang w:val="en-GB"/>
        </w:rPr>
        <w:t xml:space="preserve">the </w:t>
      </w:r>
      <w:r w:rsidRPr="007D23CF">
        <w:rPr>
          <w:rFonts w:asciiTheme="minorHAnsi" w:hAnsiTheme="minorHAnsi"/>
          <w:sz w:val="22"/>
          <w:szCs w:val="22"/>
          <w:lang w:val="en-GB"/>
        </w:rPr>
        <w:t>ability</w:t>
      </w:r>
      <w:r w:rsidR="000A7906" w:rsidRPr="007D23CF">
        <w:rPr>
          <w:rFonts w:asciiTheme="minorHAnsi" w:hAnsiTheme="minorHAnsi"/>
          <w:sz w:val="22"/>
          <w:szCs w:val="22"/>
          <w:lang w:val="en-GB"/>
        </w:rPr>
        <w:t xml:space="preserve"> of the enterprise</w:t>
      </w:r>
      <w:r w:rsidRPr="007D23CF">
        <w:rPr>
          <w:rFonts w:asciiTheme="minorHAnsi" w:hAnsiTheme="minorHAnsi"/>
          <w:sz w:val="22"/>
          <w:szCs w:val="22"/>
          <w:lang w:val="en-GB"/>
        </w:rPr>
        <w:t xml:space="preserve"> to replace </w:t>
      </w:r>
      <w:r w:rsidR="000A7906" w:rsidRPr="007D23CF">
        <w:rPr>
          <w:rFonts w:asciiTheme="minorHAnsi" w:hAnsiTheme="minorHAnsi"/>
          <w:sz w:val="22"/>
          <w:szCs w:val="22"/>
          <w:lang w:val="en-GB"/>
        </w:rPr>
        <w:t>its</w:t>
      </w:r>
      <w:r w:rsidRPr="007D23CF">
        <w:rPr>
          <w:rFonts w:asciiTheme="minorHAnsi" w:hAnsiTheme="minorHAnsi"/>
          <w:sz w:val="22"/>
          <w:szCs w:val="22"/>
          <w:lang w:val="en-GB"/>
        </w:rPr>
        <w:t xml:space="preserve"> assets, costs of network losses and the return on the Regulatory Asset Base (RAB), which in fact represents the profit for the company.</w:t>
      </w:r>
    </w:p>
    <w:p w14:paraId="38100DDD" w14:textId="77777777" w:rsidR="006D275C" w:rsidRPr="007D23CF" w:rsidRDefault="006D275C" w:rsidP="006D275C">
      <w:pPr>
        <w:jc w:val="both"/>
        <w:rPr>
          <w:rFonts w:asciiTheme="minorHAnsi" w:hAnsiTheme="minorHAnsi"/>
          <w:b/>
          <w:sz w:val="22"/>
          <w:szCs w:val="22"/>
          <w:lang w:val="en-GB"/>
        </w:rPr>
      </w:pPr>
    </w:p>
    <w:p w14:paraId="5AF097DF" w14:textId="77777777" w:rsidR="008A7169" w:rsidRPr="007D23CF" w:rsidRDefault="008A7169" w:rsidP="006D275C">
      <w:pPr>
        <w:jc w:val="both"/>
        <w:rPr>
          <w:rFonts w:asciiTheme="minorHAnsi" w:hAnsiTheme="minorHAnsi"/>
          <w:b/>
          <w:sz w:val="22"/>
          <w:szCs w:val="22"/>
          <w:lang w:val="en-GB"/>
        </w:rPr>
      </w:pPr>
    </w:p>
    <w:p w14:paraId="5AFF35E1" w14:textId="4C4945B4" w:rsidR="006D275C" w:rsidRPr="007D23CF" w:rsidRDefault="00641E51" w:rsidP="006D275C">
      <w:pPr>
        <w:jc w:val="both"/>
        <w:rPr>
          <w:rFonts w:asciiTheme="minorHAnsi" w:hAnsiTheme="minorHAnsi"/>
          <w:b/>
          <w:bCs/>
          <w:color w:val="FFFFFF"/>
          <w:sz w:val="22"/>
          <w:szCs w:val="22"/>
          <w:lang w:val="en-GB"/>
        </w:rPr>
      </w:pPr>
      <w:r>
        <w:rPr>
          <w:rFonts w:asciiTheme="minorHAnsi" w:hAnsiTheme="minorHAnsi"/>
          <w:b/>
          <w:bCs/>
          <w:noProof/>
          <w:color w:val="FFFFFF"/>
          <w:sz w:val="22"/>
          <w:szCs w:val="22"/>
          <w:lang w:val="en-US"/>
        </w:rPr>
        <mc:AlternateContent>
          <mc:Choice Requires="wpc">
            <w:drawing>
              <wp:inline distT="0" distB="0" distL="0" distR="0" wp14:anchorId="29015F71" wp14:editId="3805A9A1">
                <wp:extent cx="5905500" cy="2614930"/>
                <wp:effectExtent l="19050" t="17780" r="9525" b="12065"/>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4F81BD"/>
                          </a:solidFill>
                          <a:prstDash val="solid"/>
                          <a:miter lim="800000"/>
                          <a:headEnd type="none" w="med" len="med"/>
                          <a:tailEnd type="none" w="med" len="med"/>
                        </a:ln>
                      </wpc:whole>
                      <pic:pic xmlns:pic="http://schemas.openxmlformats.org/drawingml/2006/picture">
                        <pic:nvPicPr>
                          <pic:cNvPr id="113"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1301" y="1733269"/>
                            <a:ext cx="1247775" cy="227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91301" y="1733269"/>
                            <a:ext cx="1247775" cy="227611"/>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205"/>
                        <wps:cNvSpPr>
                          <a:spLocks noChangeArrowheads="1"/>
                        </wps:cNvSpPr>
                        <wps:spPr bwMode="auto">
                          <a:xfrm>
                            <a:off x="2928461" y="1795172"/>
                            <a:ext cx="325279"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929C" w14:textId="77777777" w:rsidR="005800D1" w:rsidRDefault="005800D1" w:rsidP="006D275C">
                              <w:r w:rsidRPr="008A7169">
                                <w:rPr>
                                  <w:rFonts w:ascii="Calibri" w:hAnsi="Calibri" w:cs="Calibri"/>
                                  <w:i/>
                                  <w:iCs/>
                                  <w:color w:val="000000"/>
                                  <w:sz w:val="14"/>
                                  <w:szCs w:val="14"/>
                                  <w:lang w:val="en-US"/>
                                </w:rPr>
                                <w:t xml:space="preserve">equal </w:t>
                              </w:r>
                              <w:r>
                                <w:rPr>
                                  <w:rFonts w:ascii="Calibri" w:hAnsi="Calibri" w:cs="Calibri"/>
                                  <w:i/>
                                  <w:iCs/>
                                  <w:color w:val="000000"/>
                                  <w:sz w:val="14"/>
                                  <w:szCs w:val="14"/>
                                </w:rPr>
                                <w:t>to the</w:t>
                              </w:r>
                            </w:p>
                          </w:txbxContent>
                        </wps:txbx>
                        <wps:bodyPr rot="0" vert="horz" wrap="none" lIns="0" tIns="0" rIns="0" bIns="0" anchor="t" anchorCtr="0" upright="1">
                          <a:spAutoFit/>
                        </wps:bodyPr>
                      </wps:wsp>
                      <wps:wsp>
                        <wps:cNvPr id="116" name="Rectangle 206"/>
                        <wps:cNvSpPr>
                          <a:spLocks noChangeArrowheads="1"/>
                        </wps:cNvSpPr>
                        <wps:spPr bwMode="auto">
                          <a:xfrm>
                            <a:off x="3243263" y="1795172"/>
                            <a:ext cx="544830"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687F" w14:textId="77777777" w:rsidR="005800D1" w:rsidRPr="008A7169" w:rsidRDefault="005800D1" w:rsidP="006D275C">
                              <w:pPr>
                                <w:rPr>
                                  <w:lang w:val="en-US"/>
                                </w:rPr>
                              </w:pPr>
                              <w:r>
                                <w:rPr>
                                  <w:rFonts w:ascii="Calibri" w:hAnsi="Calibri" w:cs="Calibri"/>
                                  <w:color w:val="000000"/>
                                  <w:sz w:val="14"/>
                                  <w:szCs w:val="14"/>
                                </w:rPr>
                                <w:t xml:space="preserve">    </w:t>
                              </w:r>
                              <w:r w:rsidRPr="008A7169">
                                <w:rPr>
                                  <w:rFonts w:ascii="Calibri" w:hAnsi="Calibri" w:cs="Calibri"/>
                                  <w:color w:val="000000"/>
                                  <w:sz w:val="14"/>
                                  <w:szCs w:val="14"/>
                                  <w:lang w:val="en-US"/>
                                </w:rPr>
                                <w:t>Allowed revenues</w:t>
                              </w:r>
                            </w:p>
                          </w:txbxContent>
                        </wps:txbx>
                        <wps:bodyPr rot="0" vert="horz" wrap="none" lIns="0" tIns="0" rIns="0" bIns="0" anchor="t" anchorCtr="0" upright="1">
                          <a:spAutoFit/>
                        </wps:bodyPr>
                      </wps:wsp>
                      <pic:pic xmlns:pic="http://schemas.openxmlformats.org/drawingml/2006/picture">
                        <pic:nvPicPr>
                          <pic:cNvPr id="117"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91301" y="1478517"/>
                            <a:ext cx="1247775" cy="318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91301" y="1478517"/>
                            <a:ext cx="1247775" cy="318560"/>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209"/>
                        <wps:cNvSpPr>
                          <a:spLocks noChangeArrowheads="1"/>
                        </wps:cNvSpPr>
                        <wps:spPr bwMode="auto">
                          <a:xfrm>
                            <a:off x="3115151" y="1540896"/>
                            <a:ext cx="162878"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660C" w14:textId="77777777" w:rsidR="005800D1" w:rsidRDefault="005800D1" w:rsidP="006D275C">
                              <w:r>
                                <w:rPr>
                                  <w:rFonts w:ascii="Calibri" w:hAnsi="Calibri" w:cs="Calibri"/>
                                  <w:i/>
                                  <w:iCs/>
                                  <w:color w:val="000000"/>
                                  <w:sz w:val="14"/>
                                  <w:szCs w:val="14"/>
                                </w:rPr>
                                <w:t>minus</w:t>
                              </w:r>
                            </w:p>
                          </w:txbxContent>
                        </wps:txbx>
                        <wps:bodyPr rot="0" vert="horz" wrap="none" lIns="0" tIns="0" rIns="0" bIns="0" anchor="t" anchorCtr="0" upright="1">
                          <a:spAutoFit/>
                        </wps:bodyPr>
                      </wps:wsp>
                      <wps:wsp>
                        <wps:cNvPr id="120" name="Rectangle 210"/>
                        <wps:cNvSpPr>
                          <a:spLocks noChangeArrowheads="1"/>
                        </wps:cNvSpPr>
                        <wps:spPr bwMode="auto">
                          <a:xfrm>
                            <a:off x="3307080" y="1540896"/>
                            <a:ext cx="251936"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6B79" w14:textId="77777777" w:rsidR="005800D1" w:rsidRPr="008A7169" w:rsidRDefault="005800D1" w:rsidP="006D275C">
                              <w:pPr>
                                <w:rPr>
                                  <w:lang w:val="en-US"/>
                                </w:rPr>
                              </w:pPr>
                              <w:r w:rsidRPr="008A7169">
                                <w:rPr>
                                  <w:rFonts w:ascii="Calibri" w:hAnsi="Calibri" w:cs="Calibri"/>
                                  <w:color w:val="000000"/>
                                  <w:sz w:val="14"/>
                                  <w:szCs w:val="14"/>
                                  <w:lang w:val="en-US"/>
                                </w:rPr>
                                <w:t xml:space="preserve">Subsidies </w:t>
                              </w:r>
                            </w:p>
                          </w:txbxContent>
                        </wps:txbx>
                        <wps:bodyPr rot="0" vert="horz" wrap="none" lIns="0" tIns="0" rIns="0" bIns="0" anchor="t" anchorCtr="0" upright="1">
                          <a:spAutoFit/>
                        </wps:bodyPr>
                      </wps:wsp>
                      <pic:pic xmlns:pic="http://schemas.openxmlformats.org/drawingml/2006/picture">
                        <pic:nvPicPr>
                          <pic:cNvPr id="121"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91301" y="1209955"/>
                            <a:ext cx="1414939" cy="3323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91301" y="1209955"/>
                            <a:ext cx="1414939" cy="332369"/>
                          </a:xfrm>
                          <a:prstGeom prst="rect">
                            <a:avLst/>
                          </a:prstGeom>
                          <a:noFill/>
                          <a:extLst>
                            <a:ext uri="{909E8E84-426E-40DD-AFC4-6F175D3DCCD1}">
                              <a14:hiddenFill xmlns:a14="http://schemas.microsoft.com/office/drawing/2010/main">
                                <a:solidFill>
                                  <a:srgbClr val="FFFFFF"/>
                                </a:solidFill>
                              </a14:hiddenFill>
                            </a:ext>
                          </a:extLst>
                        </pic:spPr>
                      </pic:pic>
                      <wps:wsp>
                        <wps:cNvPr id="123" name="Rectangle 213"/>
                        <wps:cNvSpPr>
                          <a:spLocks noChangeArrowheads="1"/>
                        </wps:cNvSpPr>
                        <wps:spPr bwMode="auto">
                          <a:xfrm>
                            <a:off x="3135154" y="1250430"/>
                            <a:ext cx="110014"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73D9" w14:textId="77777777" w:rsidR="005800D1" w:rsidRDefault="005800D1" w:rsidP="006D275C">
                              <w:r>
                                <w:rPr>
                                  <w:rFonts w:ascii="Calibri" w:hAnsi="Calibri" w:cs="Calibri"/>
                                  <w:i/>
                                  <w:iCs/>
                                  <w:color w:val="000000"/>
                                  <w:sz w:val="14"/>
                                  <w:szCs w:val="14"/>
                                </w:rPr>
                                <w:t xml:space="preserve">plus </w:t>
                              </w:r>
                            </w:p>
                          </w:txbxContent>
                        </wps:txbx>
                        <wps:bodyPr rot="0" vert="horz" wrap="none" lIns="0" tIns="0" rIns="0" bIns="0" anchor="t" anchorCtr="0" upright="1">
                          <a:spAutoFit/>
                        </wps:bodyPr>
                      </wps:wsp>
                      <wps:wsp>
                        <wps:cNvPr id="124" name="Rectangle 214"/>
                        <wps:cNvSpPr>
                          <a:spLocks noChangeArrowheads="1"/>
                        </wps:cNvSpPr>
                        <wps:spPr bwMode="auto">
                          <a:xfrm>
                            <a:off x="3282315" y="1250430"/>
                            <a:ext cx="386715"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ACD9" w14:textId="77777777" w:rsidR="005800D1" w:rsidRPr="008A7169" w:rsidRDefault="005800D1" w:rsidP="006D275C">
                              <w:pPr>
                                <w:rPr>
                                  <w:lang w:val="en-US"/>
                                </w:rPr>
                              </w:pPr>
                              <w:r w:rsidRPr="008A7169">
                                <w:rPr>
                                  <w:rFonts w:ascii="Calibri" w:hAnsi="Calibri" w:cs="Calibri"/>
                                  <w:color w:val="000000"/>
                                  <w:sz w:val="14"/>
                                  <w:szCs w:val="14"/>
                                  <w:lang w:val="en-US"/>
                                </w:rPr>
                                <w:t xml:space="preserve">Allowed profit                           </w:t>
                              </w:r>
                            </w:p>
                          </w:txbxContent>
                        </wps:txbx>
                        <wps:bodyPr rot="0" vert="horz" wrap="none" lIns="0" tIns="0" rIns="0" bIns="0" anchor="t" anchorCtr="0" upright="1">
                          <a:spAutoFit/>
                        </wps:bodyPr>
                      </wps:wsp>
                      <wps:wsp>
                        <wps:cNvPr id="125" name="Rectangle 215"/>
                        <wps:cNvSpPr>
                          <a:spLocks noChangeArrowheads="1"/>
                        </wps:cNvSpPr>
                        <wps:spPr bwMode="auto">
                          <a:xfrm>
                            <a:off x="3100388" y="1323284"/>
                            <a:ext cx="644843"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E011" w14:textId="77777777" w:rsidR="005800D1" w:rsidRDefault="005800D1" w:rsidP="006D275C">
                              <w:r>
                                <w:rPr>
                                  <w:rFonts w:ascii="Calibri" w:hAnsi="Calibri" w:cs="Calibri"/>
                                  <w:color w:val="000000"/>
                                  <w:sz w:val="14"/>
                                  <w:szCs w:val="14"/>
                                </w:rPr>
                                <w:t>(</w:t>
                              </w:r>
                              <w:r w:rsidRPr="008A7169">
                                <w:rPr>
                                  <w:rFonts w:ascii="Calibri" w:hAnsi="Calibri" w:cs="Calibri"/>
                                  <w:color w:val="000000"/>
                                  <w:sz w:val="14"/>
                                  <w:szCs w:val="14"/>
                                  <w:lang w:val="en-US"/>
                                </w:rPr>
                                <w:t>return on investments</w:t>
                              </w:r>
                              <w:r>
                                <w:rPr>
                                  <w:rFonts w:ascii="Calibri" w:hAnsi="Calibri" w:cs="Calibri"/>
                                  <w:color w:val="000000"/>
                                  <w:sz w:val="14"/>
                                  <w:szCs w:val="14"/>
                                </w:rPr>
                                <w:t>)</w:t>
                              </w:r>
                            </w:p>
                          </w:txbxContent>
                        </wps:txbx>
                        <wps:bodyPr rot="0" vert="horz" wrap="none" lIns="0" tIns="0" rIns="0" bIns="0" anchor="t" anchorCtr="0" upright="1">
                          <a:spAutoFit/>
                        </wps:bodyPr>
                      </wps:wsp>
                      <pic:pic xmlns:pic="http://schemas.openxmlformats.org/drawingml/2006/picture">
                        <pic:nvPicPr>
                          <pic:cNvPr id="126" name="Picture 2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91301" y="973297"/>
                            <a:ext cx="1247775" cy="314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91301" y="973297"/>
                            <a:ext cx="1247775" cy="314274"/>
                          </a:xfrm>
                          <a:prstGeom prst="rect">
                            <a:avLst/>
                          </a:prstGeom>
                          <a:noFill/>
                          <a:extLst>
                            <a:ext uri="{909E8E84-426E-40DD-AFC4-6F175D3DCCD1}">
                              <a14:hiddenFill xmlns:a14="http://schemas.microsoft.com/office/drawing/2010/main">
                                <a:solidFill>
                                  <a:srgbClr val="FFFFFF"/>
                                </a:solidFill>
                              </a14:hiddenFill>
                            </a:ext>
                          </a:extLst>
                        </pic:spPr>
                      </pic:pic>
                      <wps:wsp>
                        <wps:cNvPr id="128" name="Rectangle 218"/>
                        <wps:cNvSpPr>
                          <a:spLocks noChangeArrowheads="1"/>
                        </wps:cNvSpPr>
                        <wps:spPr bwMode="auto">
                          <a:xfrm>
                            <a:off x="3174206" y="1046152"/>
                            <a:ext cx="110014"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A6CF4" w14:textId="77777777" w:rsidR="005800D1" w:rsidRDefault="005800D1" w:rsidP="006D275C">
                              <w:r>
                                <w:rPr>
                                  <w:rFonts w:ascii="Calibri" w:hAnsi="Calibri" w:cs="Calibri"/>
                                  <w:i/>
                                  <w:iCs/>
                                  <w:color w:val="000000"/>
                                  <w:sz w:val="14"/>
                                  <w:szCs w:val="14"/>
                                </w:rPr>
                                <w:t>plus</w:t>
                              </w:r>
                            </w:p>
                          </w:txbxContent>
                        </wps:txbx>
                        <wps:bodyPr rot="0" vert="horz" wrap="none" lIns="0" tIns="0" rIns="0" bIns="0" anchor="t" anchorCtr="0" upright="1">
                          <a:spAutoFit/>
                        </wps:bodyPr>
                      </wps:wsp>
                      <wps:wsp>
                        <wps:cNvPr id="129" name="Rectangle 219"/>
                        <wps:cNvSpPr>
                          <a:spLocks noChangeArrowheads="1"/>
                        </wps:cNvSpPr>
                        <wps:spPr bwMode="auto">
                          <a:xfrm>
                            <a:off x="3316605" y="1046152"/>
                            <a:ext cx="349091"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8C11B" w14:textId="77777777" w:rsidR="005800D1" w:rsidRPr="008A7169" w:rsidRDefault="005800D1" w:rsidP="006D275C">
                              <w:pPr>
                                <w:rPr>
                                  <w:lang w:val="en-US"/>
                                </w:rPr>
                              </w:pPr>
                              <w:r w:rsidRPr="008A7169">
                                <w:rPr>
                                  <w:rFonts w:ascii="Calibri" w:hAnsi="Calibri" w:cs="Calibri"/>
                                  <w:color w:val="000000"/>
                                  <w:sz w:val="14"/>
                                  <w:szCs w:val="14"/>
                                  <w:lang w:val="en-US"/>
                                </w:rPr>
                                <w:t>Depreciation</w:t>
                              </w:r>
                            </w:p>
                          </w:txbxContent>
                        </wps:txbx>
                        <wps:bodyPr rot="0" vert="horz" wrap="none" lIns="0" tIns="0" rIns="0" bIns="0" anchor="t" anchorCtr="0" upright="1">
                          <a:spAutoFit/>
                        </wps:bodyPr>
                      </wps:wsp>
                      <pic:pic xmlns:pic="http://schemas.openxmlformats.org/drawingml/2006/picture">
                        <pic:nvPicPr>
                          <pic:cNvPr id="130" name="Picture 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91301" y="718545"/>
                            <a:ext cx="1247775" cy="314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91301" y="718545"/>
                            <a:ext cx="1247775" cy="314274"/>
                          </a:xfrm>
                          <a:prstGeom prst="rect">
                            <a:avLst/>
                          </a:prstGeom>
                          <a:noFill/>
                          <a:extLst>
                            <a:ext uri="{909E8E84-426E-40DD-AFC4-6F175D3DCCD1}">
                              <a14:hiddenFill xmlns:a14="http://schemas.microsoft.com/office/drawing/2010/main">
                                <a:solidFill>
                                  <a:srgbClr val="FFFFFF"/>
                                </a:solidFill>
                              </a14:hiddenFill>
                            </a:ext>
                          </a:extLst>
                        </pic:spPr>
                      </pic:pic>
                      <wps:wsp>
                        <wps:cNvPr id="132" name="Rectangle 222"/>
                        <wps:cNvSpPr>
                          <a:spLocks noChangeArrowheads="1"/>
                        </wps:cNvSpPr>
                        <wps:spPr bwMode="auto">
                          <a:xfrm>
                            <a:off x="3153251" y="776162"/>
                            <a:ext cx="543878" cy="9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269A" w14:textId="77777777" w:rsidR="005800D1" w:rsidRPr="008A7169" w:rsidRDefault="005800D1" w:rsidP="006D275C">
                              <w:pPr>
                                <w:rPr>
                                  <w:lang w:val="en-US"/>
                                </w:rPr>
                              </w:pPr>
                              <w:r w:rsidRPr="008A7169">
                                <w:rPr>
                                  <w:rFonts w:ascii="Calibri" w:hAnsi="Calibri" w:cs="Calibri"/>
                                  <w:color w:val="000000"/>
                                  <w:sz w:val="16"/>
                                  <w:szCs w:val="16"/>
                                  <w:lang w:val="en-US"/>
                                </w:rPr>
                                <w:t>Operational costs</w:t>
                              </w:r>
                            </w:p>
                          </w:txbxContent>
                        </wps:txbx>
                        <wps:bodyPr rot="0" vert="horz" wrap="none" lIns="0" tIns="0" rIns="0" bIns="0" anchor="t" anchorCtr="0" upright="1">
                          <a:spAutoFit/>
                        </wps:bodyPr>
                      </wps:wsp>
                      <pic:pic xmlns:pic="http://schemas.openxmlformats.org/drawingml/2006/picture">
                        <pic:nvPicPr>
                          <pic:cNvPr id="133" name="Picture 2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10176" y="978059"/>
                            <a:ext cx="1179671" cy="240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10176" y="978059"/>
                            <a:ext cx="1179671" cy="240943"/>
                          </a:xfrm>
                          <a:prstGeom prst="rect">
                            <a:avLst/>
                          </a:prstGeom>
                          <a:noFill/>
                          <a:extLst>
                            <a:ext uri="{909E8E84-426E-40DD-AFC4-6F175D3DCCD1}">
                              <a14:hiddenFill xmlns:a14="http://schemas.microsoft.com/office/drawing/2010/main">
                                <a:solidFill>
                                  <a:srgbClr val="FFFFFF"/>
                                </a:solidFill>
                              </a14:hiddenFill>
                            </a:ext>
                          </a:extLst>
                        </pic:spPr>
                      </pic:pic>
                      <wps:wsp>
                        <wps:cNvPr id="135" name="Rectangle 225"/>
                        <wps:cNvSpPr>
                          <a:spLocks noChangeArrowheads="1"/>
                        </wps:cNvSpPr>
                        <wps:spPr bwMode="auto">
                          <a:xfrm>
                            <a:off x="1592580" y="1018058"/>
                            <a:ext cx="280988"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6351" w14:textId="77777777" w:rsidR="005800D1" w:rsidRPr="008A7169" w:rsidRDefault="005800D1" w:rsidP="006D275C">
                              <w:pPr>
                                <w:rPr>
                                  <w:lang w:val="en-US"/>
                                </w:rPr>
                              </w:pPr>
                              <w:r w:rsidRPr="008A7169">
                                <w:rPr>
                                  <w:rFonts w:ascii="Calibri" w:hAnsi="Calibri" w:cs="Calibri"/>
                                  <w:i/>
                                  <w:iCs/>
                                  <w:color w:val="000000"/>
                                  <w:sz w:val="14"/>
                                  <w:szCs w:val="14"/>
                                  <w:lang w:val="en-US"/>
                                </w:rPr>
                                <w:t xml:space="preserve">Divided by </w:t>
                              </w:r>
                            </w:p>
                          </w:txbxContent>
                        </wps:txbx>
                        <wps:bodyPr rot="0" vert="horz" wrap="none" lIns="0" tIns="0" rIns="0" bIns="0" anchor="t" anchorCtr="0" upright="1">
                          <a:spAutoFit/>
                        </wps:bodyPr>
                      </wps:wsp>
                      <wps:wsp>
                        <wps:cNvPr id="136" name="Rectangle 226"/>
                        <wps:cNvSpPr>
                          <a:spLocks noChangeArrowheads="1"/>
                        </wps:cNvSpPr>
                        <wps:spPr bwMode="auto">
                          <a:xfrm>
                            <a:off x="1853089" y="1018058"/>
                            <a:ext cx="595313"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28DA" w14:textId="77777777" w:rsidR="005800D1" w:rsidRPr="0020651C" w:rsidRDefault="005800D1" w:rsidP="006D275C">
                              <w:pPr>
                                <w:rPr>
                                  <w:rFonts w:asciiTheme="minorHAnsi" w:hAnsiTheme="minorHAnsi"/>
                                  <w:sz w:val="14"/>
                                  <w:szCs w:val="14"/>
                                </w:rPr>
                              </w:pPr>
                              <w:r w:rsidRPr="0020651C">
                                <w:rPr>
                                  <w:rFonts w:asciiTheme="minorHAnsi" w:hAnsiTheme="minorHAnsi"/>
                                  <w:sz w:val="14"/>
                                  <w:szCs w:val="14"/>
                                </w:rPr>
                                <w:t xml:space="preserve"> </w:t>
                              </w:r>
                              <w:r>
                                <w:rPr>
                                  <w:rFonts w:asciiTheme="minorHAnsi" w:hAnsiTheme="minorHAnsi"/>
                                  <w:sz w:val="14"/>
                                  <w:szCs w:val="14"/>
                                </w:rPr>
                                <w:t xml:space="preserve"> </w:t>
                              </w:r>
                              <w:r w:rsidRPr="0020651C">
                                <w:rPr>
                                  <w:rFonts w:asciiTheme="minorHAnsi" w:hAnsiTheme="minorHAnsi"/>
                                  <w:sz w:val="14"/>
                                  <w:szCs w:val="14"/>
                                </w:rPr>
                                <w:t xml:space="preserve">the </w:t>
                              </w:r>
                              <w:r w:rsidRPr="008A7169">
                                <w:rPr>
                                  <w:rFonts w:asciiTheme="minorHAnsi" w:hAnsiTheme="minorHAnsi"/>
                                  <w:sz w:val="14"/>
                                  <w:szCs w:val="14"/>
                                  <w:lang w:val="en-US"/>
                                </w:rPr>
                                <w:t>life</w:t>
                              </w:r>
                              <w:r>
                                <w:rPr>
                                  <w:rFonts w:asciiTheme="minorHAnsi" w:hAnsiTheme="minorHAnsi"/>
                                  <w:sz w:val="14"/>
                                  <w:szCs w:val="14"/>
                                  <w:lang w:val="en-US"/>
                                </w:rPr>
                                <w:t>time</w:t>
                              </w:r>
                              <w:r w:rsidRPr="008A7169">
                                <w:rPr>
                                  <w:rFonts w:asciiTheme="minorHAnsi" w:hAnsiTheme="minorHAnsi"/>
                                  <w:sz w:val="14"/>
                                  <w:szCs w:val="14"/>
                                  <w:lang w:val="en-US"/>
                                </w:rPr>
                                <w:t xml:space="preserve"> of assets</w:t>
                              </w:r>
                            </w:p>
                          </w:txbxContent>
                        </wps:txbx>
                        <wps:bodyPr rot="0" vert="horz" wrap="none" lIns="0" tIns="0" rIns="0" bIns="0" anchor="t" anchorCtr="0" upright="1">
                          <a:spAutoFit/>
                        </wps:bodyPr>
                      </wps:wsp>
                      <wps:wsp>
                        <wps:cNvPr id="137" name="Rectangle 227"/>
                        <wps:cNvSpPr>
                          <a:spLocks noChangeArrowheads="1"/>
                        </wps:cNvSpPr>
                        <wps:spPr bwMode="auto">
                          <a:xfrm>
                            <a:off x="1877378" y="1090912"/>
                            <a:ext cx="51911" cy="13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18B5" w14:textId="77777777" w:rsidR="005800D1" w:rsidRPr="0020651C" w:rsidRDefault="005800D1" w:rsidP="006D275C"/>
                          </w:txbxContent>
                        </wps:txbx>
                        <wps:bodyPr rot="0" vert="horz" wrap="none" lIns="0" tIns="0" rIns="0" bIns="0" anchor="t" anchorCtr="0" upright="1">
                          <a:spAutoFit/>
                        </wps:bodyPr>
                      </wps:wsp>
                      <pic:pic xmlns:pic="http://schemas.openxmlformats.org/drawingml/2006/picture">
                        <pic:nvPicPr>
                          <pic:cNvPr id="138"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0176" y="746163"/>
                            <a:ext cx="1179671" cy="309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10176" y="746163"/>
                            <a:ext cx="1179671" cy="309036"/>
                          </a:xfrm>
                          <a:prstGeom prst="rect">
                            <a:avLst/>
                          </a:prstGeom>
                          <a:noFill/>
                          <a:extLst>
                            <a:ext uri="{909E8E84-426E-40DD-AFC4-6F175D3DCCD1}">
                              <a14:hiddenFill xmlns:a14="http://schemas.microsoft.com/office/drawing/2010/main">
                                <a:solidFill>
                                  <a:srgbClr val="FFFFFF"/>
                                </a:solidFill>
                              </a14:hiddenFill>
                            </a:ext>
                          </a:extLst>
                        </pic:spPr>
                      </pic:pic>
                      <wps:wsp>
                        <wps:cNvPr id="140" name="Rectangle 230"/>
                        <wps:cNvSpPr>
                          <a:spLocks noChangeArrowheads="1"/>
                        </wps:cNvSpPr>
                        <wps:spPr bwMode="auto">
                          <a:xfrm>
                            <a:off x="1499235" y="805685"/>
                            <a:ext cx="764381"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B20D" w14:textId="77777777" w:rsidR="005800D1" w:rsidRDefault="005800D1" w:rsidP="006D275C">
                              <w:r w:rsidRPr="008A7169">
                                <w:rPr>
                                  <w:rFonts w:ascii="Calibri" w:hAnsi="Calibri" w:cs="Calibri"/>
                                  <w:color w:val="000000"/>
                                  <w:sz w:val="14"/>
                                  <w:szCs w:val="14"/>
                                  <w:lang w:val="en-US"/>
                                </w:rPr>
                                <w:t>Regulatory Asset Base</w:t>
                              </w:r>
                              <w:r>
                                <w:rPr>
                                  <w:rFonts w:ascii="Calibri" w:hAnsi="Calibri" w:cs="Calibri"/>
                                  <w:color w:val="000000"/>
                                  <w:sz w:val="14"/>
                                  <w:szCs w:val="14"/>
                                </w:rPr>
                                <w:t xml:space="preserve"> (RAB)</w:t>
                              </w:r>
                            </w:p>
                          </w:txbxContent>
                        </wps:txbx>
                        <wps:bodyPr rot="0" vert="horz" wrap="none" lIns="0" tIns="0" rIns="0" bIns="0" anchor="t" anchorCtr="0" upright="1">
                          <a:spAutoFit/>
                        </wps:bodyPr>
                      </wps:wsp>
                      <pic:pic xmlns:pic="http://schemas.openxmlformats.org/drawingml/2006/picture">
                        <pic:nvPicPr>
                          <pic:cNvPr id="141" name="Picture 2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10176" y="500458"/>
                            <a:ext cx="1562576" cy="309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2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10176" y="500458"/>
                            <a:ext cx="1562576" cy="309512"/>
                          </a:xfrm>
                          <a:prstGeom prst="rect">
                            <a:avLst/>
                          </a:prstGeom>
                          <a:noFill/>
                          <a:extLst>
                            <a:ext uri="{909E8E84-426E-40DD-AFC4-6F175D3DCCD1}">
                              <a14:hiddenFill xmlns:a14="http://schemas.microsoft.com/office/drawing/2010/main">
                                <a:solidFill>
                                  <a:srgbClr val="FFFFFF"/>
                                </a:solidFill>
                              </a14:hiddenFill>
                            </a:ext>
                          </a:extLst>
                        </pic:spPr>
                      </pic:pic>
                      <wps:wsp>
                        <wps:cNvPr id="143" name="Rectangle 233"/>
                        <wps:cNvSpPr>
                          <a:spLocks noChangeArrowheads="1"/>
                        </wps:cNvSpPr>
                        <wps:spPr bwMode="auto">
                          <a:xfrm>
                            <a:off x="1675924" y="556646"/>
                            <a:ext cx="110014"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0083" w14:textId="77777777" w:rsidR="005800D1" w:rsidRDefault="005800D1" w:rsidP="006D275C">
                              <w:r>
                                <w:rPr>
                                  <w:rFonts w:ascii="Calibri" w:hAnsi="Calibri" w:cs="Calibri"/>
                                  <w:i/>
                                  <w:iCs/>
                                  <w:color w:val="000000"/>
                                  <w:sz w:val="14"/>
                                  <w:szCs w:val="14"/>
                                </w:rPr>
                                <w:t>plus</w:t>
                              </w:r>
                            </w:p>
                          </w:txbxContent>
                        </wps:txbx>
                        <wps:bodyPr rot="0" vert="horz" wrap="none" lIns="0" tIns="0" rIns="0" bIns="0" anchor="t" anchorCtr="0" upright="1">
                          <a:spAutoFit/>
                        </wps:bodyPr>
                      </wps:wsp>
                      <wps:wsp>
                        <wps:cNvPr id="144" name="Rectangle 234"/>
                        <wps:cNvSpPr>
                          <a:spLocks noChangeArrowheads="1"/>
                        </wps:cNvSpPr>
                        <wps:spPr bwMode="auto">
                          <a:xfrm>
                            <a:off x="1808798" y="556646"/>
                            <a:ext cx="471011"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A8486" w14:textId="77777777" w:rsidR="005800D1" w:rsidRPr="008A7169" w:rsidRDefault="005800D1" w:rsidP="006D275C">
                              <w:pPr>
                                <w:rPr>
                                  <w:lang w:val="en-US"/>
                                </w:rPr>
                              </w:pPr>
                              <w:r w:rsidRPr="008A7169">
                                <w:rPr>
                                  <w:rFonts w:ascii="Calibri" w:hAnsi="Calibri" w:cs="Calibri"/>
                                  <w:color w:val="000000"/>
                                  <w:sz w:val="14"/>
                                  <w:szCs w:val="14"/>
                                  <w:lang w:val="en-US"/>
                                </w:rPr>
                                <w:t>New investments</w:t>
                              </w:r>
                            </w:p>
                          </w:txbxContent>
                        </wps:txbx>
                        <wps:bodyPr rot="0" vert="horz" wrap="none" lIns="0" tIns="0" rIns="0" bIns="0" anchor="t" anchorCtr="0" upright="1">
                          <a:spAutoFit/>
                        </wps:bodyPr>
                      </wps:wsp>
                      <pic:pic xmlns:pic="http://schemas.openxmlformats.org/drawingml/2006/picture">
                        <pic:nvPicPr>
                          <pic:cNvPr id="145" name="Picture 2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10176" y="249991"/>
                            <a:ext cx="1179671" cy="309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2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10176" y="249991"/>
                            <a:ext cx="1179671" cy="309512"/>
                          </a:xfrm>
                          <a:prstGeom prst="rect">
                            <a:avLst/>
                          </a:prstGeom>
                          <a:noFill/>
                          <a:extLst>
                            <a:ext uri="{909E8E84-426E-40DD-AFC4-6F175D3DCCD1}">
                              <a14:hiddenFill xmlns:a14="http://schemas.microsoft.com/office/drawing/2010/main">
                                <a:solidFill>
                                  <a:srgbClr val="FFFFFF"/>
                                </a:solidFill>
                              </a14:hiddenFill>
                            </a:ext>
                          </a:extLst>
                        </pic:spPr>
                      </pic:pic>
                      <wps:wsp>
                        <wps:cNvPr id="147" name="Rectangle 237"/>
                        <wps:cNvSpPr>
                          <a:spLocks noChangeArrowheads="1"/>
                        </wps:cNvSpPr>
                        <wps:spPr bwMode="auto">
                          <a:xfrm>
                            <a:off x="1548289" y="308084"/>
                            <a:ext cx="162878"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248A" w14:textId="77777777" w:rsidR="005800D1" w:rsidRDefault="005800D1" w:rsidP="006D275C">
                              <w:r>
                                <w:rPr>
                                  <w:rFonts w:ascii="Calibri" w:hAnsi="Calibri" w:cs="Calibri"/>
                                  <w:i/>
                                  <w:iCs/>
                                  <w:color w:val="000000"/>
                                  <w:sz w:val="14"/>
                                  <w:szCs w:val="14"/>
                                </w:rPr>
                                <w:t>minus</w:t>
                              </w:r>
                            </w:p>
                          </w:txbxContent>
                        </wps:txbx>
                        <wps:bodyPr rot="0" vert="horz" wrap="none" lIns="0" tIns="0" rIns="0" bIns="0" anchor="t" anchorCtr="0" upright="1">
                          <a:spAutoFit/>
                        </wps:bodyPr>
                      </wps:wsp>
                      <wps:wsp>
                        <wps:cNvPr id="148" name="Rectangle 238"/>
                        <wps:cNvSpPr>
                          <a:spLocks noChangeArrowheads="1"/>
                        </wps:cNvSpPr>
                        <wps:spPr bwMode="auto">
                          <a:xfrm>
                            <a:off x="1739741" y="308084"/>
                            <a:ext cx="671036"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7D7D" w14:textId="77777777" w:rsidR="005800D1" w:rsidRPr="008A7169" w:rsidRDefault="005800D1" w:rsidP="006D275C">
                              <w:pPr>
                                <w:rPr>
                                  <w:lang w:val="en-US"/>
                                </w:rPr>
                              </w:pPr>
                              <w:r w:rsidRPr="008A7169">
                                <w:rPr>
                                  <w:rFonts w:ascii="Calibri" w:hAnsi="Calibri" w:cs="Calibri"/>
                                  <w:color w:val="000000"/>
                                  <w:sz w:val="14"/>
                                  <w:szCs w:val="14"/>
                                  <w:lang w:val="en-US"/>
                                </w:rPr>
                                <w:t>Cumulative Depreciation</w:t>
                              </w:r>
                            </w:p>
                          </w:txbxContent>
                        </wps:txbx>
                        <wps:bodyPr rot="0" vert="horz" wrap="none" lIns="0" tIns="0" rIns="0" bIns="0" anchor="t" anchorCtr="0" upright="1">
                          <a:spAutoFit/>
                        </wps:bodyPr>
                      </wps:wsp>
                      <pic:pic xmlns:pic="http://schemas.openxmlformats.org/drawingml/2006/picture">
                        <pic:nvPicPr>
                          <pic:cNvPr id="149" name="Picture 2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0176" y="0"/>
                            <a:ext cx="1179671" cy="309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2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10176" y="0"/>
                            <a:ext cx="1179671" cy="309512"/>
                          </a:xfrm>
                          <a:prstGeom prst="rect">
                            <a:avLst/>
                          </a:prstGeom>
                          <a:noFill/>
                          <a:extLst>
                            <a:ext uri="{909E8E84-426E-40DD-AFC4-6F175D3DCCD1}">
                              <a14:hiddenFill xmlns:a14="http://schemas.microsoft.com/office/drawing/2010/main">
                                <a:solidFill>
                                  <a:srgbClr val="FFFFFF"/>
                                </a:solidFill>
                              </a14:hiddenFill>
                            </a:ext>
                          </a:extLst>
                        </pic:spPr>
                      </pic:pic>
                      <wps:wsp>
                        <wps:cNvPr id="151" name="Rectangle 241"/>
                        <wps:cNvSpPr>
                          <a:spLocks noChangeArrowheads="1"/>
                        </wps:cNvSpPr>
                        <wps:spPr bwMode="auto">
                          <a:xfrm>
                            <a:off x="1803559" y="58569"/>
                            <a:ext cx="355283"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59EB" w14:textId="77777777" w:rsidR="005800D1" w:rsidRPr="008A7169" w:rsidRDefault="005800D1" w:rsidP="006D275C">
                              <w:pPr>
                                <w:rPr>
                                  <w:lang w:val="en-US"/>
                                </w:rPr>
                              </w:pPr>
                              <w:r w:rsidRPr="008A7169">
                                <w:rPr>
                                  <w:rFonts w:ascii="Calibri" w:hAnsi="Calibri" w:cs="Calibri"/>
                                  <w:color w:val="000000"/>
                                  <w:sz w:val="14"/>
                                  <w:szCs w:val="14"/>
                                  <w:lang w:val="en-US"/>
                                </w:rPr>
                                <w:t>Opening RAB</w:t>
                              </w:r>
                            </w:p>
                          </w:txbxContent>
                        </wps:txbx>
                        <wps:bodyPr rot="0" vert="horz" wrap="none" lIns="0" tIns="0" rIns="0" bIns="0" anchor="t" anchorCtr="0" upright="1">
                          <a:spAutoFit/>
                        </wps:bodyPr>
                      </wps:wsp>
                      <wps:wsp>
                        <wps:cNvPr id="152" name="AutoShape 242"/>
                        <wps:cNvSpPr>
                          <a:spLocks noChangeAspect="1" noChangeArrowheads="1"/>
                        </wps:cNvSpPr>
                        <wps:spPr bwMode="auto">
                          <a:xfrm>
                            <a:off x="1424940" y="1223764"/>
                            <a:ext cx="1169670" cy="23189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243"/>
                        <wps:cNvSpPr>
                          <a:spLocks noChangeAspect="1" noChangeArrowheads="1"/>
                        </wps:cNvSpPr>
                        <wps:spPr bwMode="auto">
                          <a:xfrm>
                            <a:off x="1424940" y="1223764"/>
                            <a:ext cx="1169670" cy="23189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244"/>
                        <wps:cNvSpPr>
                          <a:spLocks noChangeArrowheads="1"/>
                        </wps:cNvSpPr>
                        <wps:spPr bwMode="auto">
                          <a:xfrm>
                            <a:off x="1653064" y="1288048"/>
                            <a:ext cx="350520"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919D" w14:textId="77777777" w:rsidR="005800D1" w:rsidRDefault="005800D1" w:rsidP="006D275C">
                              <w:r w:rsidRPr="008A7169">
                                <w:rPr>
                                  <w:rFonts w:ascii="Calibri" w:hAnsi="Calibri" w:cs="Calibri"/>
                                  <w:i/>
                                  <w:iCs/>
                                  <w:color w:val="000000"/>
                                  <w:sz w:val="14"/>
                                  <w:szCs w:val="14"/>
                                  <w:lang w:val="en-US"/>
                                </w:rPr>
                                <w:t xml:space="preserve">multiplied </w:t>
                              </w:r>
                              <w:r>
                                <w:rPr>
                                  <w:rFonts w:ascii="Calibri" w:hAnsi="Calibri" w:cs="Calibri"/>
                                  <w:i/>
                                  <w:iCs/>
                                  <w:color w:val="000000"/>
                                  <w:sz w:val="14"/>
                                  <w:szCs w:val="14"/>
                                </w:rPr>
                                <w:t>by</w:t>
                              </w:r>
                            </w:p>
                          </w:txbxContent>
                        </wps:txbx>
                        <wps:bodyPr rot="0" vert="horz" wrap="none" lIns="0" tIns="0" rIns="0" bIns="0" anchor="t" anchorCtr="0" upright="1">
                          <a:spAutoFit/>
                        </wps:bodyPr>
                      </wps:wsp>
                      <wps:wsp>
                        <wps:cNvPr id="155" name="Rectangle 245"/>
                        <wps:cNvSpPr>
                          <a:spLocks noChangeArrowheads="1"/>
                        </wps:cNvSpPr>
                        <wps:spPr bwMode="auto">
                          <a:xfrm>
                            <a:off x="2011680" y="1288048"/>
                            <a:ext cx="317183"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1F34" w14:textId="77777777" w:rsidR="005800D1" w:rsidRDefault="005800D1" w:rsidP="006D275C">
                              <w:r>
                                <w:rPr>
                                  <w:rFonts w:ascii="Calibri" w:hAnsi="Calibri" w:cs="Calibri"/>
                                  <w:color w:val="000000"/>
                                  <w:sz w:val="14"/>
                                  <w:szCs w:val="14"/>
                                </w:rPr>
                                <w:t>WACC(RoR)</w:t>
                              </w:r>
                            </w:p>
                          </w:txbxContent>
                        </wps:txbx>
                        <wps:bodyPr rot="0" vert="horz" wrap="none" lIns="0" tIns="0" rIns="0" bIns="0" anchor="t" anchorCtr="0" upright="1">
                          <a:spAutoFit/>
                        </wps:bodyPr>
                      </wps:wsp>
                      <wps:wsp>
                        <wps:cNvPr id="156" name="AutoShape 246"/>
                        <wps:cNvSpPr>
                          <a:spLocks noChangeAspect="1" noChangeArrowheads="1"/>
                        </wps:cNvSpPr>
                        <wps:spPr bwMode="auto">
                          <a:xfrm>
                            <a:off x="0" y="1228050"/>
                            <a:ext cx="1253014" cy="245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247"/>
                        <wps:cNvSpPr>
                          <a:spLocks noChangeAspect="1" noChangeArrowheads="1"/>
                        </wps:cNvSpPr>
                        <wps:spPr bwMode="auto">
                          <a:xfrm>
                            <a:off x="0" y="1228050"/>
                            <a:ext cx="1253014" cy="245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248"/>
                        <wps:cNvSpPr>
                          <a:spLocks noChangeArrowheads="1"/>
                        </wps:cNvSpPr>
                        <wps:spPr bwMode="auto">
                          <a:xfrm>
                            <a:off x="81915" y="1283286"/>
                            <a:ext cx="744379"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5E31" w14:textId="77777777" w:rsidR="005800D1" w:rsidRDefault="005800D1" w:rsidP="006D275C">
                              <w:r w:rsidRPr="008A7169">
                                <w:rPr>
                                  <w:rFonts w:ascii="Calibri" w:hAnsi="Calibri" w:cs="Calibri"/>
                                  <w:color w:val="000000"/>
                                  <w:sz w:val="14"/>
                                  <w:szCs w:val="14"/>
                                  <w:lang w:val="en-US"/>
                                </w:rPr>
                                <w:t>Regulatory Asset Base</w:t>
                              </w:r>
                              <w:r>
                                <w:rPr>
                                  <w:rFonts w:ascii="Calibri" w:hAnsi="Calibri" w:cs="Calibri"/>
                                  <w:color w:val="000000"/>
                                  <w:sz w:val="14"/>
                                  <w:szCs w:val="14"/>
                                </w:rPr>
                                <w:t xml:space="preserve"> (RAB</w:t>
                              </w:r>
                            </w:p>
                          </w:txbxContent>
                        </wps:txbx>
                        <wps:bodyPr rot="0" vert="horz" wrap="none" lIns="0" tIns="0" rIns="0" bIns="0" anchor="t" anchorCtr="0" upright="1">
                          <a:spAutoFit/>
                        </wps:bodyPr>
                      </wps:wsp>
                      <wps:wsp>
                        <wps:cNvPr id="159" name="Rectangle 249"/>
                        <wps:cNvSpPr>
                          <a:spLocks noChangeArrowheads="1"/>
                        </wps:cNvSpPr>
                        <wps:spPr bwMode="auto">
                          <a:xfrm>
                            <a:off x="1084421" y="1306142"/>
                            <a:ext cx="17621" cy="69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9584" w14:textId="77777777" w:rsidR="005800D1" w:rsidRDefault="005800D1" w:rsidP="006D275C">
                              <w:r>
                                <w:rPr>
                                  <w:rFonts w:ascii="Calibri" w:hAnsi="Calibri" w:cs="Calibri"/>
                                  <w:color w:val="000000"/>
                                  <w:sz w:val="12"/>
                                  <w:szCs w:val="12"/>
                                </w:rPr>
                                <w:t>f</w:t>
                              </w:r>
                            </w:p>
                          </w:txbxContent>
                        </wps:txbx>
                        <wps:bodyPr rot="0" vert="horz" wrap="none" lIns="0" tIns="0" rIns="0" bIns="0" anchor="t" anchorCtr="0" upright="1">
                          <a:spAutoFit/>
                        </wps:bodyPr>
                      </wps:wsp>
                      <wps:wsp>
                        <wps:cNvPr id="160" name="Rectangle 250"/>
                        <wps:cNvSpPr>
                          <a:spLocks noChangeArrowheads="1"/>
                        </wps:cNvSpPr>
                        <wps:spPr bwMode="auto">
                          <a:xfrm>
                            <a:off x="1103948" y="1283286"/>
                            <a:ext cx="20479"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4F282" w14:textId="77777777" w:rsidR="005800D1" w:rsidRDefault="005800D1" w:rsidP="006D275C">
                              <w:r>
                                <w:rPr>
                                  <w:rFonts w:ascii="Calibri" w:hAnsi="Calibri" w:cs="Calibri"/>
                                  <w:color w:val="000000"/>
                                  <w:sz w:val="14"/>
                                  <w:szCs w:val="14"/>
                                </w:rPr>
                                <w:t xml:space="preserve">) </w:t>
                              </w:r>
                            </w:p>
                          </w:txbxContent>
                        </wps:txbx>
                        <wps:bodyPr rot="0" vert="horz" wrap="none" lIns="0" tIns="0" rIns="0" bIns="0" anchor="t" anchorCtr="0" upright="1">
                          <a:spAutoFit/>
                        </wps:bodyPr>
                      </wps:wsp>
                      <wps:wsp>
                        <wps:cNvPr id="161" name="AutoShape 251"/>
                        <wps:cNvSpPr>
                          <a:spLocks noChangeAspect="1" noChangeArrowheads="1"/>
                        </wps:cNvSpPr>
                        <wps:spPr bwMode="auto">
                          <a:xfrm>
                            <a:off x="0" y="937108"/>
                            <a:ext cx="1248251" cy="2228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252"/>
                        <wps:cNvSpPr>
                          <a:spLocks noChangeAspect="1" noChangeArrowheads="1"/>
                        </wps:cNvSpPr>
                        <wps:spPr bwMode="auto">
                          <a:xfrm>
                            <a:off x="0" y="937108"/>
                            <a:ext cx="1248251" cy="2228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253"/>
                        <wps:cNvSpPr>
                          <a:spLocks noChangeArrowheads="1"/>
                        </wps:cNvSpPr>
                        <wps:spPr bwMode="auto">
                          <a:xfrm>
                            <a:off x="250031" y="954250"/>
                            <a:ext cx="110014" cy="8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8945" w14:textId="77777777" w:rsidR="005800D1" w:rsidRDefault="005800D1" w:rsidP="006D275C">
                              <w:r>
                                <w:rPr>
                                  <w:rFonts w:ascii="Calibri" w:hAnsi="Calibri" w:cs="Calibri"/>
                                  <w:i/>
                                  <w:iCs/>
                                  <w:color w:val="000000"/>
                                  <w:sz w:val="14"/>
                                  <w:szCs w:val="14"/>
                                </w:rPr>
                                <w:t xml:space="preserve">plus  </w:t>
                              </w:r>
                            </w:p>
                          </w:txbxContent>
                        </wps:txbx>
                        <wps:bodyPr rot="0" vert="horz" wrap="none" lIns="0" tIns="0" rIns="0" bIns="0" anchor="t" anchorCtr="0" upright="1">
                          <a:spAutoFit/>
                        </wps:bodyPr>
                      </wps:wsp>
                      <wps:wsp>
                        <wps:cNvPr id="164" name="Rectangle 254"/>
                        <wps:cNvSpPr>
                          <a:spLocks noChangeArrowheads="1"/>
                        </wps:cNvSpPr>
                        <wps:spPr bwMode="auto">
                          <a:xfrm>
                            <a:off x="397669" y="954250"/>
                            <a:ext cx="780574" cy="16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4D62" w14:textId="77777777" w:rsidR="005800D1" w:rsidRPr="008A7169" w:rsidRDefault="005800D1" w:rsidP="006D275C">
                              <w:pPr>
                                <w:rPr>
                                  <w:rFonts w:asciiTheme="minorHAnsi" w:hAnsiTheme="minorHAnsi"/>
                                  <w:sz w:val="14"/>
                                  <w:szCs w:val="14"/>
                                  <w:lang w:val="en-US"/>
                                </w:rPr>
                              </w:pPr>
                              <w:r w:rsidRPr="008A7169">
                                <w:rPr>
                                  <w:rFonts w:asciiTheme="minorHAnsi" w:hAnsiTheme="minorHAnsi"/>
                                  <w:sz w:val="14"/>
                                  <w:szCs w:val="14"/>
                                  <w:lang w:val="en-US"/>
                                </w:rPr>
                                <w:t xml:space="preserve">New self-financing </w:t>
                              </w:r>
                              <w:r w:rsidRPr="008A7169">
                                <w:rPr>
                                  <w:rFonts w:asciiTheme="minorHAnsi" w:hAnsiTheme="minorHAnsi"/>
                                  <w:sz w:val="14"/>
                                  <w:szCs w:val="14"/>
                                  <w:lang w:val="en-US"/>
                                </w:rPr>
                                <w:br/>
                                <w:t>investments</w:t>
                              </w:r>
                            </w:p>
                          </w:txbxContent>
                        </wps:txbx>
                        <wps:bodyPr rot="0" vert="horz" wrap="square" lIns="0" tIns="0" rIns="0" bIns="0" anchor="t" anchorCtr="0" upright="1">
                          <a:spAutoFit/>
                        </wps:bodyPr>
                      </wps:wsp>
                      <wps:wsp>
                        <wps:cNvPr id="165" name="Rectangle 255"/>
                        <wps:cNvSpPr>
                          <a:spLocks noChangeArrowheads="1"/>
                        </wps:cNvSpPr>
                        <wps:spPr bwMode="auto">
                          <a:xfrm>
                            <a:off x="731520" y="954250"/>
                            <a:ext cx="51911" cy="13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7823" w14:textId="77777777" w:rsidR="005800D1" w:rsidRDefault="005800D1" w:rsidP="006D275C"/>
                          </w:txbxContent>
                        </wps:txbx>
                        <wps:bodyPr rot="0" vert="horz" wrap="none" lIns="0" tIns="0" rIns="0" bIns="0" anchor="t" anchorCtr="0" upright="1">
                          <a:spAutoFit/>
                        </wps:bodyPr>
                      </wps:wsp>
                      <wps:wsp>
                        <wps:cNvPr id="166" name="Rectangle 256"/>
                        <wps:cNvSpPr>
                          <a:spLocks noChangeArrowheads="1"/>
                        </wps:cNvSpPr>
                        <wps:spPr bwMode="auto">
                          <a:xfrm>
                            <a:off x="382905" y="1027105"/>
                            <a:ext cx="51911" cy="13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139A" w14:textId="77777777" w:rsidR="005800D1" w:rsidRDefault="005800D1" w:rsidP="006D275C"/>
                          </w:txbxContent>
                        </wps:txbx>
                        <wps:bodyPr rot="0" vert="horz" wrap="none" lIns="0" tIns="0" rIns="0" bIns="0" anchor="t" anchorCtr="0" upright="1">
                          <a:spAutoFit/>
                        </wps:bodyPr>
                      </wps:wsp>
                      <wps:wsp>
                        <wps:cNvPr id="167" name="Freeform 257"/>
                        <wps:cNvSpPr>
                          <a:spLocks/>
                        </wps:cNvSpPr>
                        <wps:spPr bwMode="auto">
                          <a:xfrm>
                            <a:off x="535781" y="1146624"/>
                            <a:ext cx="157163" cy="77140"/>
                          </a:xfrm>
                          <a:custGeom>
                            <a:avLst/>
                            <a:gdLst>
                              <a:gd name="T0" fmla="*/ 165 w 330"/>
                              <a:gd name="T1" fmla="*/ 162 h 162"/>
                              <a:gd name="T2" fmla="*/ 330 w 330"/>
                              <a:gd name="T3" fmla="*/ 81 h 162"/>
                              <a:gd name="T4" fmla="*/ 247 w 330"/>
                              <a:gd name="T5" fmla="*/ 81 h 162"/>
                              <a:gd name="T6" fmla="*/ 247 w 330"/>
                              <a:gd name="T7" fmla="*/ 0 h 162"/>
                              <a:gd name="T8" fmla="*/ 82 w 330"/>
                              <a:gd name="T9" fmla="*/ 0 h 162"/>
                              <a:gd name="T10" fmla="*/ 82 w 330"/>
                              <a:gd name="T11" fmla="*/ 81 h 162"/>
                              <a:gd name="T12" fmla="*/ 0 w 330"/>
                              <a:gd name="T13" fmla="*/ 81 h 162"/>
                              <a:gd name="T14" fmla="*/ 165 w 330"/>
                              <a:gd name="T15" fmla="*/ 162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62">
                                <a:moveTo>
                                  <a:pt x="165" y="162"/>
                                </a:moveTo>
                                <a:lnTo>
                                  <a:pt x="330" y="81"/>
                                </a:lnTo>
                                <a:lnTo>
                                  <a:pt x="247" y="81"/>
                                </a:lnTo>
                                <a:lnTo>
                                  <a:pt x="247" y="0"/>
                                </a:lnTo>
                                <a:lnTo>
                                  <a:pt x="82" y="0"/>
                                </a:lnTo>
                                <a:lnTo>
                                  <a:pt x="82" y="81"/>
                                </a:lnTo>
                                <a:lnTo>
                                  <a:pt x="0" y="81"/>
                                </a:lnTo>
                                <a:lnTo>
                                  <a:pt x="165" y="162"/>
                                </a:lnTo>
                                <a:close/>
                              </a:path>
                            </a:pathLst>
                          </a:custGeom>
                          <a:solidFill>
                            <a:srgbClr val="A3C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58"/>
                        <wps:cNvSpPr>
                          <a:spLocks noEditPoints="1"/>
                        </wps:cNvSpPr>
                        <wps:spPr bwMode="auto">
                          <a:xfrm>
                            <a:off x="532924" y="1144243"/>
                            <a:ext cx="162878" cy="81902"/>
                          </a:xfrm>
                          <a:custGeom>
                            <a:avLst/>
                            <a:gdLst>
                              <a:gd name="T0" fmla="*/ 268 w 529"/>
                              <a:gd name="T1" fmla="*/ 273 h 289"/>
                              <a:gd name="T2" fmla="*/ 261 w 529"/>
                              <a:gd name="T3" fmla="*/ 273 h 289"/>
                              <a:gd name="T4" fmla="*/ 517 w 529"/>
                              <a:gd name="T5" fmla="*/ 137 h 289"/>
                              <a:gd name="T6" fmla="*/ 520 w 529"/>
                              <a:gd name="T7" fmla="*/ 152 h 289"/>
                              <a:gd name="T8" fmla="*/ 392 w 529"/>
                              <a:gd name="T9" fmla="*/ 152 h 289"/>
                              <a:gd name="T10" fmla="*/ 384 w 529"/>
                              <a:gd name="T11" fmla="*/ 144 h 289"/>
                              <a:gd name="T12" fmla="*/ 384 w 529"/>
                              <a:gd name="T13" fmla="*/ 8 h 289"/>
                              <a:gd name="T14" fmla="*/ 392 w 529"/>
                              <a:gd name="T15" fmla="*/ 16 h 289"/>
                              <a:gd name="T16" fmla="*/ 136 w 529"/>
                              <a:gd name="T17" fmla="*/ 16 h 289"/>
                              <a:gd name="T18" fmla="*/ 144 w 529"/>
                              <a:gd name="T19" fmla="*/ 8 h 289"/>
                              <a:gd name="T20" fmla="*/ 144 w 529"/>
                              <a:gd name="T21" fmla="*/ 144 h 289"/>
                              <a:gd name="T22" fmla="*/ 136 w 529"/>
                              <a:gd name="T23" fmla="*/ 152 h 289"/>
                              <a:gd name="T24" fmla="*/ 8 w 529"/>
                              <a:gd name="T25" fmla="*/ 152 h 289"/>
                              <a:gd name="T26" fmla="*/ 12 w 529"/>
                              <a:gd name="T27" fmla="*/ 137 h 289"/>
                              <a:gd name="T28" fmla="*/ 268 w 529"/>
                              <a:gd name="T29" fmla="*/ 273 h 289"/>
                              <a:gd name="T30" fmla="*/ 5 w 529"/>
                              <a:gd name="T31" fmla="*/ 152 h 289"/>
                              <a:gd name="T32" fmla="*/ 1 w 529"/>
                              <a:gd name="T33" fmla="*/ 143 h 289"/>
                              <a:gd name="T34" fmla="*/ 8 w 529"/>
                              <a:gd name="T35" fmla="*/ 136 h 289"/>
                              <a:gd name="T36" fmla="*/ 136 w 529"/>
                              <a:gd name="T37" fmla="*/ 136 h 289"/>
                              <a:gd name="T38" fmla="*/ 128 w 529"/>
                              <a:gd name="T39" fmla="*/ 144 h 289"/>
                              <a:gd name="T40" fmla="*/ 128 w 529"/>
                              <a:gd name="T41" fmla="*/ 8 h 289"/>
                              <a:gd name="T42" fmla="*/ 136 w 529"/>
                              <a:gd name="T43" fmla="*/ 0 h 289"/>
                              <a:gd name="T44" fmla="*/ 392 w 529"/>
                              <a:gd name="T45" fmla="*/ 0 h 289"/>
                              <a:gd name="T46" fmla="*/ 400 w 529"/>
                              <a:gd name="T47" fmla="*/ 8 h 289"/>
                              <a:gd name="T48" fmla="*/ 400 w 529"/>
                              <a:gd name="T49" fmla="*/ 144 h 289"/>
                              <a:gd name="T50" fmla="*/ 392 w 529"/>
                              <a:gd name="T51" fmla="*/ 136 h 289"/>
                              <a:gd name="T52" fmla="*/ 520 w 529"/>
                              <a:gd name="T53" fmla="*/ 136 h 289"/>
                              <a:gd name="T54" fmla="*/ 528 w 529"/>
                              <a:gd name="T55" fmla="*/ 143 h 289"/>
                              <a:gd name="T56" fmla="*/ 524 w 529"/>
                              <a:gd name="T57" fmla="*/ 152 h 289"/>
                              <a:gd name="T58" fmla="*/ 268 w 529"/>
                              <a:gd name="T59" fmla="*/ 288 h 289"/>
                              <a:gd name="T60" fmla="*/ 261 w 529"/>
                              <a:gd name="T61" fmla="*/ 288 h 289"/>
                              <a:gd name="T62" fmla="*/ 5 w 529"/>
                              <a:gd name="T63" fmla="*/ 152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9" h="289">
                                <a:moveTo>
                                  <a:pt x="268" y="273"/>
                                </a:moveTo>
                                <a:lnTo>
                                  <a:pt x="261" y="273"/>
                                </a:lnTo>
                                <a:lnTo>
                                  <a:pt x="517" y="137"/>
                                </a:lnTo>
                                <a:lnTo>
                                  <a:pt x="520" y="152"/>
                                </a:lnTo>
                                <a:lnTo>
                                  <a:pt x="392" y="152"/>
                                </a:lnTo>
                                <a:cubicBezTo>
                                  <a:pt x="388" y="152"/>
                                  <a:pt x="384" y="149"/>
                                  <a:pt x="384" y="144"/>
                                </a:cubicBezTo>
                                <a:lnTo>
                                  <a:pt x="384" y="8"/>
                                </a:lnTo>
                                <a:lnTo>
                                  <a:pt x="392" y="16"/>
                                </a:lnTo>
                                <a:lnTo>
                                  <a:pt x="136" y="16"/>
                                </a:lnTo>
                                <a:lnTo>
                                  <a:pt x="144" y="8"/>
                                </a:lnTo>
                                <a:lnTo>
                                  <a:pt x="144" y="144"/>
                                </a:lnTo>
                                <a:cubicBezTo>
                                  <a:pt x="144" y="149"/>
                                  <a:pt x="141" y="152"/>
                                  <a:pt x="136" y="152"/>
                                </a:cubicBezTo>
                                <a:lnTo>
                                  <a:pt x="8" y="152"/>
                                </a:lnTo>
                                <a:lnTo>
                                  <a:pt x="12" y="137"/>
                                </a:lnTo>
                                <a:lnTo>
                                  <a:pt x="268" y="273"/>
                                </a:lnTo>
                                <a:close/>
                                <a:moveTo>
                                  <a:pt x="5" y="152"/>
                                </a:moveTo>
                                <a:cubicBezTo>
                                  <a:pt x="1" y="150"/>
                                  <a:pt x="0" y="146"/>
                                  <a:pt x="1" y="143"/>
                                </a:cubicBezTo>
                                <a:cubicBezTo>
                                  <a:pt x="2" y="139"/>
                                  <a:pt x="5" y="136"/>
                                  <a:pt x="8" y="136"/>
                                </a:cubicBezTo>
                                <a:lnTo>
                                  <a:pt x="136" y="136"/>
                                </a:lnTo>
                                <a:lnTo>
                                  <a:pt x="128" y="144"/>
                                </a:lnTo>
                                <a:lnTo>
                                  <a:pt x="128" y="8"/>
                                </a:lnTo>
                                <a:cubicBezTo>
                                  <a:pt x="128" y="4"/>
                                  <a:pt x="132" y="0"/>
                                  <a:pt x="136" y="0"/>
                                </a:cubicBezTo>
                                <a:lnTo>
                                  <a:pt x="392" y="0"/>
                                </a:lnTo>
                                <a:cubicBezTo>
                                  <a:pt x="397" y="0"/>
                                  <a:pt x="400" y="4"/>
                                  <a:pt x="400" y="8"/>
                                </a:cubicBezTo>
                                <a:lnTo>
                                  <a:pt x="400" y="144"/>
                                </a:lnTo>
                                <a:lnTo>
                                  <a:pt x="392" y="136"/>
                                </a:lnTo>
                                <a:lnTo>
                                  <a:pt x="520" y="136"/>
                                </a:lnTo>
                                <a:cubicBezTo>
                                  <a:pt x="524" y="136"/>
                                  <a:pt x="527" y="139"/>
                                  <a:pt x="528" y="143"/>
                                </a:cubicBezTo>
                                <a:cubicBezTo>
                                  <a:pt x="529" y="146"/>
                                  <a:pt x="527" y="150"/>
                                  <a:pt x="524" y="152"/>
                                </a:cubicBezTo>
                                <a:lnTo>
                                  <a:pt x="268" y="288"/>
                                </a:lnTo>
                                <a:cubicBezTo>
                                  <a:pt x="266" y="289"/>
                                  <a:pt x="263" y="289"/>
                                  <a:pt x="261" y="288"/>
                                </a:cubicBezTo>
                                <a:lnTo>
                                  <a:pt x="5" y="15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9" name="Freeform 259"/>
                        <wps:cNvSpPr>
                          <a:spLocks/>
                        </wps:cNvSpPr>
                        <wps:spPr bwMode="auto">
                          <a:xfrm>
                            <a:off x="2594610" y="1028057"/>
                            <a:ext cx="171926" cy="118567"/>
                          </a:xfrm>
                          <a:custGeom>
                            <a:avLst/>
                            <a:gdLst>
                              <a:gd name="T0" fmla="*/ 361 w 361"/>
                              <a:gd name="T1" fmla="*/ 124 h 249"/>
                              <a:gd name="T2" fmla="*/ 227 w 361"/>
                              <a:gd name="T3" fmla="*/ 0 h 249"/>
                              <a:gd name="T4" fmla="*/ 227 w 361"/>
                              <a:gd name="T5" fmla="*/ 62 h 249"/>
                              <a:gd name="T6" fmla="*/ 0 w 361"/>
                              <a:gd name="T7" fmla="*/ 62 h 249"/>
                              <a:gd name="T8" fmla="*/ 0 w 361"/>
                              <a:gd name="T9" fmla="*/ 186 h 249"/>
                              <a:gd name="T10" fmla="*/ 227 w 361"/>
                              <a:gd name="T11" fmla="*/ 186 h 249"/>
                              <a:gd name="T12" fmla="*/ 227 w 361"/>
                              <a:gd name="T13" fmla="*/ 249 h 249"/>
                              <a:gd name="T14" fmla="*/ 361 w 361"/>
                              <a:gd name="T15" fmla="*/ 124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1" h="249">
                                <a:moveTo>
                                  <a:pt x="361" y="124"/>
                                </a:moveTo>
                                <a:lnTo>
                                  <a:pt x="227" y="0"/>
                                </a:lnTo>
                                <a:lnTo>
                                  <a:pt x="227" y="62"/>
                                </a:lnTo>
                                <a:lnTo>
                                  <a:pt x="0" y="62"/>
                                </a:lnTo>
                                <a:lnTo>
                                  <a:pt x="0" y="186"/>
                                </a:lnTo>
                                <a:lnTo>
                                  <a:pt x="227" y="186"/>
                                </a:lnTo>
                                <a:lnTo>
                                  <a:pt x="227" y="249"/>
                                </a:lnTo>
                                <a:lnTo>
                                  <a:pt x="361" y="124"/>
                                </a:lnTo>
                                <a:close/>
                              </a:path>
                            </a:pathLst>
                          </a:custGeom>
                          <a:solidFill>
                            <a:srgbClr val="A3C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60"/>
                        <wps:cNvSpPr>
                          <a:spLocks noEditPoints="1"/>
                        </wps:cNvSpPr>
                        <wps:spPr bwMode="auto">
                          <a:xfrm>
                            <a:off x="2592229" y="1025676"/>
                            <a:ext cx="177165" cy="123329"/>
                          </a:xfrm>
                          <a:custGeom>
                            <a:avLst/>
                            <a:gdLst>
                              <a:gd name="T0" fmla="*/ 563 w 577"/>
                              <a:gd name="T1" fmla="*/ 211 h 433"/>
                              <a:gd name="T2" fmla="*/ 563 w 577"/>
                              <a:gd name="T3" fmla="*/ 222 h 433"/>
                              <a:gd name="T4" fmla="*/ 355 w 577"/>
                              <a:gd name="T5" fmla="*/ 14 h 433"/>
                              <a:gd name="T6" fmla="*/ 368 w 577"/>
                              <a:gd name="T7" fmla="*/ 8 h 433"/>
                              <a:gd name="T8" fmla="*/ 368 w 577"/>
                              <a:gd name="T9" fmla="*/ 112 h 433"/>
                              <a:gd name="T10" fmla="*/ 360 w 577"/>
                              <a:gd name="T11" fmla="*/ 120 h 433"/>
                              <a:gd name="T12" fmla="*/ 8 w 577"/>
                              <a:gd name="T13" fmla="*/ 120 h 433"/>
                              <a:gd name="T14" fmla="*/ 16 w 577"/>
                              <a:gd name="T15" fmla="*/ 112 h 433"/>
                              <a:gd name="T16" fmla="*/ 16 w 577"/>
                              <a:gd name="T17" fmla="*/ 320 h 433"/>
                              <a:gd name="T18" fmla="*/ 8 w 577"/>
                              <a:gd name="T19" fmla="*/ 312 h 433"/>
                              <a:gd name="T20" fmla="*/ 360 w 577"/>
                              <a:gd name="T21" fmla="*/ 312 h 433"/>
                              <a:gd name="T22" fmla="*/ 368 w 577"/>
                              <a:gd name="T23" fmla="*/ 320 h 433"/>
                              <a:gd name="T24" fmla="*/ 368 w 577"/>
                              <a:gd name="T25" fmla="*/ 424 h 433"/>
                              <a:gd name="T26" fmla="*/ 355 w 577"/>
                              <a:gd name="T27" fmla="*/ 419 h 433"/>
                              <a:gd name="T28" fmla="*/ 563 w 577"/>
                              <a:gd name="T29" fmla="*/ 211 h 433"/>
                              <a:gd name="T30" fmla="*/ 366 w 577"/>
                              <a:gd name="T31" fmla="*/ 430 h 433"/>
                              <a:gd name="T32" fmla="*/ 357 w 577"/>
                              <a:gd name="T33" fmla="*/ 432 h 433"/>
                              <a:gd name="T34" fmla="*/ 352 w 577"/>
                              <a:gd name="T35" fmla="*/ 424 h 433"/>
                              <a:gd name="T36" fmla="*/ 352 w 577"/>
                              <a:gd name="T37" fmla="*/ 320 h 433"/>
                              <a:gd name="T38" fmla="*/ 360 w 577"/>
                              <a:gd name="T39" fmla="*/ 328 h 433"/>
                              <a:gd name="T40" fmla="*/ 8 w 577"/>
                              <a:gd name="T41" fmla="*/ 328 h 433"/>
                              <a:gd name="T42" fmla="*/ 0 w 577"/>
                              <a:gd name="T43" fmla="*/ 320 h 433"/>
                              <a:gd name="T44" fmla="*/ 0 w 577"/>
                              <a:gd name="T45" fmla="*/ 112 h 433"/>
                              <a:gd name="T46" fmla="*/ 8 w 577"/>
                              <a:gd name="T47" fmla="*/ 104 h 433"/>
                              <a:gd name="T48" fmla="*/ 360 w 577"/>
                              <a:gd name="T49" fmla="*/ 104 h 433"/>
                              <a:gd name="T50" fmla="*/ 352 w 577"/>
                              <a:gd name="T51" fmla="*/ 112 h 433"/>
                              <a:gd name="T52" fmla="*/ 352 w 577"/>
                              <a:gd name="T53" fmla="*/ 8 h 433"/>
                              <a:gd name="T54" fmla="*/ 357 w 577"/>
                              <a:gd name="T55" fmla="*/ 1 h 433"/>
                              <a:gd name="T56" fmla="*/ 366 w 577"/>
                              <a:gd name="T57" fmla="*/ 3 h 433"/>
                              <a:gd name="T58" fmla="*/ 574 w 577"/>
                              <a:gd name="T59" fmla="*/ 211 h 433"/>
                              <a:gd name="T60" fmla="*/ 574 w 577"/>
                              <a:gd name="T61" fmla="*/ 222 h 433"/>
                              <a:gd name="T62" fmla="*/ 366 w 577"/>
                              <a:gd name="T63" fmla="*/ 43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433">
                                <a:moveTo>
                                  <a:pt x="563" y="211"/>
                                </a:moveTo>
                                <a:lnTo>
                                  <a:pt x="563" y="222"/>
                                </a:lnTo>
                                <a:lnTo>
                                  <a:pt x="355" y="14"/>
                                </a:lnTo>
                                <a:lnTo>
                                  <a:pt x="368" y="8"/>
                                </a:lnTo>
                                <a:lnTo>
                                  <a:pt x="368" y="112"/>
                                </a:lnTo>
                                <a:cubicBezTo>
                                  <a:pt x="368" y="117"/>
                                  <a:pt x="365" y="120"/>
                                  <a:pt x="360" y="120"/>
                                </a:cubicBezTo>
                                <a:lnTo>
                                  <a:pt x="8" y="120"/>
                                </a:lnTo>
                                <a:lnTo>
                                  <a:pt x="16" y="112"/>
                                </a:lnTo>
                                <a:lnTo>
                                  <a:pt x="16" y="320"/>
                                </a:lnTo>
                                <a:lnTo>
                                  <a:pt x="8" y="312"/>
                                </a:lnTo>
                                <a:lnTo>
                                  <a:pt x="360" y="312"/>
                                </a:lnTo>
                                <a:cubicBezTo>
                                  <a:pt x="365" y="312"/>
                                  <a:pt x="368" y="316"/>
                                  <a:pt x="368" y="320"/>
                                </a:cubicBezTo>
                                <a:lnTo>
                                  <a:pt x="368" y="424"/>
                                </a:lnTo>
                                <a:lnTo>
                                  <a:pt x="355" y="419"/>
                                </a:lnTo>
                                <a:lnTo>
                                  <a:pt x="563" y="211"/>
                                </a:lnTo>
                                <a:close/>
                                <a:moveTo>
                                  <a:pt x="366" y="430"/>
                                </a:moveTo>
                                <a:cubicBezTo>
                                  <a:pt x="364" y="432"/>
                                  <a:pt x="360" y="433"/>
                                  <a:pt x="357" y="432"/>
                                </a:cubicBezTo>
                                <a:cubicBezTo>
                                  <a:pt x="354" y="431"/>
                                  <a:pt x="352" y="428"/>
                                  <a:pt x="352" y="424"/>
                                </a:cubicBezTo>
                                <a:lnTo>
                                  <a:pt x="352" y="320"/>
                                </a:lnTo>
                                <a:lnTo>
                                  <a:pt x="360" y="328"/>
                                </a:lnTo>
                                <a:lnTo>
                                  <a:pt x="8" y="328"/>
                                </a:lnTo>
                                <a:cubicBezTo>
                                  <a:pt x="4" y="328"/>
                                  <a:pt x="0" y="325"/>
                                  <a:pt x="0" y="320"/>
                                </a:cubicBezTo>
                                <a:lnTo>
                                  <a:pt x="0" y="112"/>
                                </a:lnTo>
                                <a:cubicBezTo>
                                  <a:pt x="0" y="108"/>
                                  <a:pt x="4" y="104"/>
                                  <a:pt x="8" y="104"/>
                                </a:cubicBezTo>
                                <a:lnTo>
                                  <a:pt x="360" y="104"/>
                                </a:lnTo>
                                <a:lnTo>
                                  <a:pt x="352" y="112"/>
                                </a:lnTo>
                                <a:lnTo>
                                  <a:pt x="352" y="8"/>
                                </a:lnTo>
                                <a:cubicBezTo>
                                  <a:pt x="352" y="5"/>
                                  <a:pt x="354" y="2"/>
                                  <a:pt x="357" y="1"/>
                                </a:cubicBezTo>
                                <a:cubicBezTo>
                                  <a:pt x="360" y="0"/>
                                  <a:pt x="364" y="1"/>
                                  <a:pt x="366" y="3"/>
                                </a:cubicBezTo>
                                <a:lnTo>
                                  <a:pt x="574" y="211"/>
                                </a:lnTo>
                                <a:cubicBezTo>
                                  <a:pt x="577" y="214"/>
                                  <a:pt x="577" y="219"/>
                                  <a:pt x="574" y="222"/>
                                </a:cubicBezTo>
                                <a:lnTo>
                                  <a:pt x="366" y="43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1" name="Freeform 261"/>
                        <wps:cNvSpPr>
                          <a:spLocks/>
                        </wps:cNvSpPr>
                        <wps:spPr bwMode="auto">
                          <a:xfrm>
                            <a:off x="1248251" y="1269001"/>
                            <a:ext cx="176689" cy="113805"/>
                          </a:xfrm>
                          <a:custGeom>
                            <a:avLst/>
                            <a:gdLst>
                              <a:gd name="T0" fmla="*/ 371 w 371"/>
                              <a:gd name="T1" fmla="*/ 120 h 239"/>
                              <a:gd name="T2" fmla="*/ 242 w 371"/>
                              <a:gd name="T3" fmla="*/ 0 h 239"/>
                              <a:gd name="T4" fmla="*/ 242 w 371"/>
                              <a:gd name="T5" fmla="*/ 60 h 239"/>
                              <a:gd name="T6" fmla="*/ 0 w 371"/>
                              <a:gd name="T7" fmla="*/ 60 h 239"/>
                              <a:gd name="T8" fmla="*/ 0 w 371"/>
                              <a:gd name="T9" fmla="*/ 180 h 239"/>
                              <a:gd name="T10" fmla="*/ 242 w 371"/>
                              <a:gd name="T11" fmla="*/ 180 h 239"/>
                              <a:gd name="T12" fmla="*/ 242 w 371"/>
                              <a:gd name="T13" fmla="*/ 239 h 239"/>
                              <a:gd name="T14" fmla="*/ 371 w 371"/>
                              <a:gd name="T15" fmla="*/ 120 h 2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1" h="239">
                                <a:moveTo>
                                  <a:pt x="371" y="120"/>
                                </a:moveTo>
                                <a:lnTo>
                                  <a:pt x="242" y="0"/>
                                </a:lnTo>
                                <a:lnTo>
                                  <a:pt x="242" y="60"/>
                                </a:lnTo>
                                <a:lnTo>
                                  <a:pt x="0" y="60"/>
                                </a:lnTo>
                                <a:lnTo>
                                  <a:pt x="0" y="180"/>
                                </a:lnTo>
                                <a:lnTo>
                                  <a:pt x="242" y="180"/>
                                </a:lnTo>
                                <a:lnTo>
                                  <a:pt x="242" y="239"/>
                                </a:lnTo>
                                <a:lnTo>
                                  <a:pt x="371" y="120"/>
                                </a:lnTo>
                                <a:close/>
                              </a:path>
                            </a:pathLst>
                          </a:custGeom>
                          <a:solidFill>
                            <a:srgbClr val="A3C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62"/>
                        <wps:cNvSpPr>
                          <a:spLocks noEditPoints="1"/>
                        </wps:cNvSpPr>
                        <wps:spPr bwMode="auto">
                          <a:xfrm>
                            <a:off x="1245870" y="1267096"/>
                            <a:ext cx="181928" cy="118567"/>
                          </a:xfrm>
                          <a:custGeom>
                            <a:avLst/>
                            <a:gdLst>
                              <a:gd name="T0" fmla="*/ 579 w 593"/>
                              <a:gd name="T1" fmla="*/ 203 h 417"/>
                              <a:gd name="T2" fmla="*/ 579 w 593"/>
                              <a:gd name="T3" fmla="*/ 214 h 417"/>
                              <a:gd name="T4" fmla="*/ 379 w 593"/>
                              <a:gd name="T5" fmla="*/ 14 h 417"/>
                              <a:gd name="T6" fmla="*/ 392 w 593"/>
                              <a:gd name="T7" fmla="*/ 8 h 417"/>
                              <a:gd name="T8" fmla="*/ 392 w 593"/>
                              <a:gd name="T9" fmla="*/ 108 h 417"/>
                              <a:gd name="T10" fmla="*/ 384 w 593"/>
                              <a:gd name="T11" fmla="*/ 116 h 417"/>
                              <a:gd name="T12" fmla="*/ 8 w 593"/>
                              <a:gd name="T13" fmla="*/ 116 h 417"/>
                              <a:gd name="T14" fmla="*/ 16 w 593"/>
                              <a:gd name="T15" fmla="*/ 108 h 417"/>
                              <a:gd name="T16" fmla="*/ 16 w 593"/>
                              <a:gd name="T17" fmla="*/ 308 h 417"/>
                              <a:gd name="T18" fmla="*/ 8 w 593"/>
                              <a:gd name="T19" fmla="*/ 300 h 417"/>
                              <a:gd name="T20" fmla="*/ 384 w 593"/>
                              <a:gd name="T21" fmla="*/ 300 h 417"/>
                              <a:gd name="T22" fmla="*/ 392 w 593"/>
                              <a:gd name="T23" fmla="*/ 308 h 417"/>
                              <a:gd name="T24" fmla="*/ 392 w 593"/>
                              <a:gd name="T25" fmla="*/ 408 h 417"/>
                              <a:gd name="T26" fmla="*/ 379 w 593"/>
                              <a:gd name="T27" fmla="*/ 403 h 417"/>
                              <a:gd name="T28" fmla="*/ 579 w 593"/>
                              <a:gd name="T29" fmla="*/ 203 h 417"/>
                              <a:gd name="T30" fmla="*/ 390 w 593"/>
                              <a:gd name="T31" fmla="*/ 414 h 417"/>
                              <a:gd name="T32" fmla="*/ 381 w 593"/>
                              <a:gd name="T33" fmla="*/ 416 h 417"/>
                              <a:gd name="T34" fmla="*/ 376 w 593"/>
                              <a:gd name="T35" fmla="*/ 408 h 417"/>
                              <a:gd name="T36" fmla="*/ 376 w 593"/>
                              <a:gd name="T37" fmla="*/ 308 h 417"/>
                              <a:gd name="T38" fmla="*/ 384 w 593"/>
                              <a:gd name="T39" fmla="*/ 316 h 417"/>
                              <a:gd name="T40" fmla="*/ 8 w 593"/>
                              <a:gd name="T41" fmla="*/ 316 h 417"/>
                              <a:gd name="T42" fmla="*/ 0 w 593"/>
                              <a:gd name="T43" fmla="*/ 308 h 417"/>
                              <a:gd name="T44" fmla="*/ 0 w 593"/>
                              <a:gd name="T45" fmla="*/ 108 h 417"/>
                              <a:gd name="T46" fmla="*/ 8 w 593"/>
                              <a:gd name="T47" fmla="*/ 100 h 417"/>
                              <a:gd name="T48" fmla="*/ 384 w 593"/>
                              <a:gd name="T49" fmla="*/ 100 h 417"/>
                              <a:gd name="T50" fmla="*/ 376 w 593"/>
                              <a:gd name="T51" fmla="*/ 108 h 417"/>
                              <a:gd name="T52" fmla="*/ 376 w 593"/>
                              <a:gd name="T53" fmla="*/ 8 h 417"/>
                              <a:gd name="T54" fmla="*/ 381 w 593"/>
                              <a:gd name="T55" fmla="*/ 1 h 417"/>
                              <a:gd name="T56" fmla="*/ 390 w 593"/>
                              <a:gd name="T57" fmla="*/ 3 h 417"/>
                              <a:gd name="T58" fmla="*/ 590 w 593"/>
                              <a:gd name="T59" fmla="*/ 203 h 417"/>
                              <a:gd name="T60" fmla="*/ 590 w 593"/>
                              <a:gd name="T61" fmla="*/ 214 h 417"/>
                              <a:gd name="T62" fmla="*/ 390 w 593"/>
                              <a:gd name="T63" fmla="*/ 414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3" h="417">
                                <a:moveTo>
                                  <a:pt x="579" y="203"/>
                                </a:moveTo>
                                <a:lnTo>
                                  <a:pt x="579" y="214"/>
                                </a:lnTo>
                                <a:lnTo>
                                  <a:pt x="379" y="14"/>
                                </a:lnTo>
                                <a:lnTo>
                                  <a:pt x="392" y="8"/>
                                </a:lnTo>
                                <a:lnTo>
                                  <a:pt x="392" y="108"/>
                                </a:lnTo>
                                <a:cubicBezTo>
                                  <a:pt x="392" y="113"/>
                                  <a:pt x="389" y="116"/>
                                  <a:pt x="384" y="116"/>
                                </a:cubicBezTo>
                                <a:lnTo>
                                  <a:pt x="8" y="116"/>
                                </a:lnTo>
                                <a:lnTo>
                                  <a:pt x="16" y="108"/>
                                </a:lnTo>
                                <a:lnTo>
                                  <a:pt x="16" y="308"/>
                                </a:lnTo>
                                <a:lnTo>
                                  <a:pt x="8" y="300"/>
                                </a:lnTo>
                                <a:lnTo>
                                  <a:pt x="384" y="300"/>
                                </a:lnTo>
                                <a:cubicBezTo>
                                  <a:pt x="389" y="300"/>
                                  <a:pt x="392" y="304"/>
                                  <a:pt x="392" y="308"/>
                                </a:cubicBezTo>
                                <a:lnTo>
                                  <a:pt x="392" y="408"/>
                                </a:lnTo>
                                <a:lnTo>
                                  <a:pt x="379" y="403"/>
                                </a:lnTo>
                                <a:lnTo>
                                  <a:pt x="579" y="203"/>
                                </a:lnTo>
                                <a:close/>
                                <a:moveTo>
                                  <a:pt x="390" y="414"/>
                                </a:moveTo>
                                <a:cubicBezTo>
                                  <a:pt x="388" y="416"/>
                                  <a:pt x="384" y="417"/>
                                  <a:pt x="381" y="416"/>
                                </a:cubicBezTo>
                                <a:cubicBezTo>
                                  <a:pt x="378" y="415"/>
                                  <a:pt x="376" y="412"/>
                                  <a:pt x="376" y="408"/>
                                </a:cubicBezTo>
                                <a:lnTo>
                                  <a:pt x="376" y="308"/>
                                </a:lnTo>
                                <a:lnTo>
                                  <a:pt x="384" y="316"/>
                                </a:lnTo>
                                <a:lnTo>
                                  <a:pt x="8" y="316"/>
                                </a:lnTo>
                                <a:cubicBezTo>
                                  <a:pt x="4" y="316"/>
                                  <a:pt x="0" y="313"/>
                                  <a:pt x="0" y="308"/>
                                </a:cubicBezTo>
                                <a:lnTo>
                                  <a:pt x="0" y="108"/>
                                </a:lnTo>
                                <a:cubicBezTo>
                                  <a:pt x="0" y="104"/>
                                  <a:pt x="4" y="100"/>
                                  <a:pt x="8" y="100"/>
                                </a:cubicBezTo>
                                <a:lnTo>
                                  <a:pt x="384" y="100"/>
                                </a:lnTo>
                                <a:lnTo>
                                  <a:pt x="376" y="108"/>
                                </a:lnTo>
                                <a:lnTo>
                                  <a:pt x="376" y="8"/>
                                </a:lnTo>
                                <a:cubicBezTo>
                                  <a:pt x="376" y="5"/>
                                  <a:pt x="378" y="2"/>
                                  <a:pt x="381" y="1"/>
                                </a:cubicBezTo>
                                <a:cubicBezTo>
                                  <a:pt x="384" y="0"/>
                                  <a:pt x="388" y="1"/>
                                  <a:pt x="390" y="3"/>
                                </a:cubicBezTo>
                                <a:lnTo>
                                  <a:pt x="590" y="203"/>
                                </a:lnTo>
                                <a:cubicBezTo>
                                  <a:pt x="593" y="206"/>
                                  <a:pt x="593" y="211"/>
                                  <a:pt x="590" y="214"/>
                                </a:cubicBezTo>
                                <a:lnTo>
                                  <a:pt x="390" y="41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c:wpc>
                  </a:graphicData>
                </a:graphic>
              </wp:inline>
            </w:drawing>
          </mc:Choice>
          <mc:Fallback>
            <w:pict>
              <v:group w14:anchorId="29015F71" id="Canvas 201" o:spid="_x0000_s1026" editas="canvas" style="width:465pt;height:205.9pt;mso-position-horizontal-relative:char;mso-position-vertical-relative:line" coordsize="59055,261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55;height:26149;visibility:visible;mso-wrap-style:square" stroked="t" strokecolor="#4f81bd">
                  <v:fill o:detectmouseclick="t"/>
                  <v:path o:connecttype="none"/>
                </v:shape>
                <v:shape id="Picture 203" o:spid="_x0000_s1028" type="#_x0000_t75" style="position:absolute;left:27913;top:17332;width:12477;height: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">
                  <v:imagedata r:id="rId29" o:title=""/>
                </v:shape>
                <v:shape id="Picture 204" o:spid="_x0000_s1029" type="#_x0000_t75" style="position:absolute;left:27913;top:17332;width:12477;height: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">
                  <v:imagedata r:id="rId30" o:title=""/>
                </v:shape>
                <v:rect id="Rectangle 205" o:spid="_x0000_s1030" style="position:absolute;left:29284;top:17951;width:3253;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55B929C" w14:textId="77777777" w:rsidR="005800D1" w:rsidRDefault="005800D1" w:rsidP="006D275C">
                        <w:r w:rsidRPr="008A7169">
                          <w:rPr>
                            <w:rFonts w:ascii="Calibri" w:hAnsi="Calibri" w:cs="Calibri"/>
                            <w:i/>
                            <w:iCs/>
                            <w:color w:val="000000"/>
                            <w:sz w:val="14"/>
                            <w:szCs w:val="14"/>
                            <w:lang w:val="en-US"/>
                          </w:rPr>
                          <w:t xml:space="preserve">equal </w:t>
                        </w:r>
                        <w:r>
                          <w:rPr>
                            <w:rFonts w:ascii="Calibri" w:hAnsi="Calibri" w:cs="Calibri"/>
                            <w:i/>
                            <w:iCs/>
                            <w:color w:val="000000"/>
                            <w:sz w:val="14"/>
                            <w:szCs w:val="14"/>
                          </w:rPr>
                          <w:t>to the</w:t>
                        </w:r>
                      </w:p>
                    </w:txbxContent>
                  </v:textbox>
                </v:rect>
                <v:rect id="Rectangle 206" o:spid="_x0000_s1031" style="position:absolute;left:32432;top:17951;width:5448;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2B2687F" w14:textId="77777777" w:rsidR="005800D1" w:rsidRPr="008A7169" w:rsidRDefault="005800D1" w:rsidP="006D275C">
                        <w:pPr>
                          <w:rPr>
                            <w:lang w:val="en-US"/>
                          </w:rPr>
                        </w:pPr>
                        <w:r>
                          <w:rPr>
                            <w:rFonts w:ascii="Calibri" w:hAnsi="Calibri" w:cs="Calibri"/>
                            <w:color w:val="000000"/>
                            <w:sz w:val="14"/>
                            <w:szCs w:val="14"/>
                          </w:rPr>
                          <w:t xml:space="preserve">    </w:t>
                        </w:r>
                        <w:r w:rsidRPr="008A7169">
                          <w:rPr>
                            <w:rFonts w:ascii="Calibri" w:hAnsi="Calibri" w:cs="Calibri"/>
                            <w:color w:val="000000"/>
                            <w:sz w:val="14"/>
                            <w:szCs w:val="14"/>
                            <w:lang w:val="en-US"/>
                          </w:rPr>
                          <w:t>Allowed revenues</w:t>
                        </w:r>
                      </w:p>
                    </w:txbxContent>
                  </v:textbox>
                </v:rect>
                <v:shape id="Picture 207" o:spid="_x0000_s1032" type="#_x0000_t75" style="position:absolute;left:27913;top:14785;width:12477;height: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">
                  <v:imagedata r:id="rId31" o:title=""/>
                </v:shape>
                <v:shape id="Picture 208" o:spid="_x0000_s1033" type="#_x0000_t75" style="position:absolute;left:27913;top:14785;width:12477;height: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">
                  <v:imagedata r:id="rId32" o:title=""/>
                </v:shape>
                <v:rect id="Rectangle 209" o:spid="_x0000_s1034" style="position:absolute;left:31151;top:15408;width:1629;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175660C" w14:textId="77777777" w:rsidR="005800D1" w:rsidRDefault="005800D1" w:rsidP="006D275C">
                        <w:r>
                          <w:rPr>
                            <w:rFonts w:ascii="Calibri" w:hAnsi="Calibri" w:cs="Calibri"/>
                            <w:i/>
                            <w:iCs/>
                            <w:color w:val="000000"/>
                            <w:sz w:val="14"/>
                            <w:szCs w:val="14"/>
                          </w:rPr>
                          <w:t>minus</w:t>
                        </w:r>
                      </w:p>
                    </w:txbxContent>
                  </v:textbox>
                </v:rect>
                <v:rect id="Rectangle 210" o:spid="_x0000_s1035" style="position:absolute;left:33070;top:15408;width:2520;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8D06B79" w14:textId="77777777" w:rsidR="005800D1" w:rsidRPr="008A7169" w:rsidRDefault="005800D1" w:rsidP="006D275C">
                        <w:pPr>
                          <w:rPr>
                            <w:lang w:val="en-US"/>
                          </w:rPr>
                        </w:pPr>
                        <w:r w:rsidRPr="008A7169">
                          <w:rPr>
                            <w:rFonts w:ascii="Calibri" w:hAnsi="Calibri" w:cs="Calibri"/>
                            <w:color w:val="000000"/>
                            <w:sz w:val="14"/>
                            <w:szCs w:val="14"/>
                            <w:lang w:val="en-US"/>
                          </w:rPr>
                          <w:t xml:space="preserve">Subsidies </w:t>
                        </w:r>
                      </w:p>
                    </w:txbxContent>
                  </v:textbox>
                </v:rect>
                <v:shape id="Picture 211" o:spid="_x0000_s1036" type="#_x0000_t75" style="position:absolute;left:27913;top:12099;width:14149;height: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">
                  <v:imagedata r:id="rId33" o:title=""/>
                </v:shape>
                <v:shape id="Picture 212" o:spid="_x0000_s1037" type="#_x0000_t75" style="position:absolute;left:27913;top:12099;width:14149;height: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">
                  <v:imagedata r:id="rId34" o:title=""/>
                </v:shape>
                <v:rect id="Rectangle 213" o:spid="_x0000_s1038" style="position:absolute;left:31351;top:12504;width:110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40E73D9" w14:textId="77777777" w:rsidR="005800D1" w:rsidRDefault="005800D1" w:rsidP="006D275C">
                        <w:r>
                          <w:rPr>
                            <w:rFonts w:ascii="Calibri" w:hAnsi="Calibri" w:cs="Calibri"/>
                            <w:i/>
                            <w:iCs/>
                            <w:color w:val="000000"/>
                            <w:sz w:val="14"/>
                            <w:szCs w:val="14"/>
                          </w:rPr>
                          <w:t xml:space="preserve">plus </w:t>
                        </w:r>
                      </w:p>
                    </w:txbxContent>
                  </v:textbox>
                </v:rect>
                <v:rect id="Rectangle 214" o:spid="_x0000_s1039" style="position:absolute;left:32823;top:12504;width:3867;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7ABBACD9" w14:textId="77777777" w:rsidR="005800D1" w:rsidRPr="008A7169" w:rsidRDefault="005800D1" w:rsidP="006D275C">
                        <w:pPr>
                          <w:rPr>
                            <w:lang w:val="en-US"/>
                          </w:rPr>
                        </w:pPr>
                        <w:r w:rsidRPr="008A7169">
                          <w:rPr>
                            <w:rFonts w:ascii="Calibri" w:hAnsi="Calibri" w:cs="Calibri"/>
                            <w:color w:val="000000"/>
                            <w:sz w:val="14"/>
                            <w:szCs w:val="14"/>
                            <w:lang w:val="en-US"/>
                          </w:rPr>
                          <w:t xml:space="preserve">Allowed profit                           </w:t>
                        </w:r>
                      </w:p>
                    </w:txbxContent>
                  </v:textbox>
                </v:rect>
                <v:rect id="Rectangle 215" o:spid="_x0000_s1040" style="position:absolute;left:31003;top:13232;width:6449;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994E011" w14:textId="77777777" w:rsidR="005800D1" w:rsidRDefault="005800D1" w:rsidP="006D275C">
                        <w:r>
                          <w:rPr>
                            <w:rFonts w:ascii="Calibri" w:hAnsi="Calibri" w:cs="Calibri"/>
                            <w:color w:val="000000"/>
                            <w:sz w:val="14"/>
                            <w:szCs w:val="14"/>
                          </w:rPr>
                          <w:t>(</w:t>
                        </w:r>
                        <w:r w:rsidRPr="008A7169">
                          <w:rPr>
                            <w:rFonts w:ascii="Calibri" w:hAnsi="Calibri" w:cs="Calibri"/>
                            <w:color w:val="000000"/>
                            <w:sz w:val="14"/>
                            <w:szCs w:val="14"/>
                            <w:lang w:val="en-US"/>
                          </w:rPr>
                          <w:t>return on investments</w:t>
                        </w:r>
                        <w:r>
                          <w:rPr>
                            <w:rFonts w:ascii="Calibri" w:hAnsi="Calibri" w:cs="Calibri"/>
                            <w:color w:val="000000"/>
                            <w:sz w:val="14"/>
                            <w:szCs w:val="14"/>
                          </w:rPr>
                          <w:t>)</w:t>
                        </w:r>
                      </w:p>
                    </w:txbxContent>
                  </v:textbox>
                </v:rect>
                <v:shape id="Picture 216" o:spid="_x0000_s1041" type="#_x0000_t75" style="position:absolute;left:27913;top:9732;width:1247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">
                  <v:imagedata r:id="rId35" o:title=""/>
                </v:shape>
                <v:shape id="Picture 217" o:spid="_x0000_s1042" type="#_x0000_t75" style="position:absolute;left:27913;top:9732;width:1247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">
                  <v:imagedata r:id="rId36" o:title=""/>
                </v:shape>
                <v:rect id="Rectangle 218" o:spid="_x0000_s1043" style="position:absolute;left:31742;top:10461;width:110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EAA6CF4" w14:textId="77777777" w:rsidR="005800D1" w:rsidRDefault="005800D1" w:rsidP="006D275C">
                        <w:r>
                          <w:rPr>
                            <w:rFonts w:ascii="Calibri" w:hAnsi="Calibri" w:cs="Calibri"/>
                            <w:i/>
                            <w:iCs/>
                            <w:color w:val="000000"/>
                            <w:sz w:val="14"/>
                            <w:szCs w:val="14"/>
                          </w:rPr>
                          <w:t>plus</w:t>
                        </w:r>
                      </w:p>
                    </w:txbxContent>
                  </v:textbox>
                </v:rect>
                <v:rect id="Rectangle 219" o:spid="_x0000_s1044" style="position:absolute;left:33166;top:10461;width:349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9B8C11B" w14:textId="77777777" w:rsidR="005800D1" w:rsidRPr="008A7169" w:rsidRDefault="005800D1" w:rsidP="006D275C">
                        <w:pPr>
                          <w:rPr>
                            <w:lang w:val="en-US"/>
                          </w:rPr>
                        </w:pPr>
                        <w:r w:rsidRPr="008A7169">
                          <w:rPr>
                            <w:rFonts w:ascii="Calibri" w:hAnsi="Calibri" w:cs="Calibri"/>
                            <w:color w:val="000000"/>
                            <w:sz w:val="14"/>
                            <w:szCs w:val="14"/>
                            <w:lang w:val="en-US"/>
                          </w:rPr>
                          <w:t>Depreciation</w:t>
                        </w:r>
                      </w:p>
                    </w:txbxContent>
                  </v:textbox>
                </v:rect>
                <v:shape id="Picture 220" o:spid="_x0000_s1045" type="#_x0000_t75" style="position:absolute;left:27913;top:7185;width:1247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">
                  <v:imagedata r:id="rId37" o:title=""/>
                </v:shape>
                <v:shape id="Picture 221" o:spid="_x0000_s1046" type="#_x0000_t75" style="position:absolute;left:27913;top:7185;width:1247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">
                  <v:imagedata r:id="rId38" o:title=""/>
                </v:shape>
                <v:rect id="Rectangle 222" o:spid="_x0000_s1047" style="position:absolute;left:31532;top:7761;width:5439;height:9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D12269A" w14:textId="77777777" w:rsidR="005800D1" w:rsidRPr="008A7169" w:rsidRDefault="005800D1" w:rsidP="006D275C">
                        <w:pPr>
                          <w:rPr>
                            <w:lang w:val="en-US"/>
                          </w:rPr>
                        </w:pPr>
                        <w:r w:rsidRPr="008A7169">
                          <w:rPr>
                            <w:rFonts w:ascii="Calibri" w:hAnsi="Calibri" w:cs="Calibri"/>
                            <w:color w:val="000000"/>
                            <w:sz w:val="16"/>
                            <w:szCs w:val="16"/>
                            <w:lang w:val="en-US"/>
                          </w:rPr>
                          <w:t>Operational costs</w:t>
                        </w:r>
                      </w:p>
                    </w:txbxContent>
                  </v:textbox>
                </v:rect>
                <v:shape id="Picture 223" o:spid="_x0000_s1048" type="#_x0000_t75" style="position:absolute;left:14101;top:9780;width:11797;height:2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">
                  <v:imagedata r:id="rId39" o:title=""/>
                </v:shape>
                <v:shape id="Picture 224" o:spid="_x0000_s1049" type="#_x0000_t75" style="position:absolute;left:14101;top:9780;width:11797;height:2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">
                  <v:imagedata r:id="rId40" o:title=""/>
                </v:shape>
                <v:rect id="Rectangle 225" o:spid="_x0000_s1050" style="position:absolute;left:15925;top:10180;width:281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F636351" w14:textId="77777777" w:rsidR="005800D1" w:rsidRPr="008A7169" w:rsidRDefault="005800D1" w:rsidP="006D275C">
                        <w:pPr>
                          <w:rPr>
                            <w:lang w:val="en-US"/>
                          </w:rPr>
                        </w:pPr>
                        <w:r w:rsidRPr="008A7169">
                          <w:rPr>
                            <w:rFonts w:ascii="Calibri" w:hAnsi="Calibri" w:cs="Calibri"/>
                            <w:i/>
                            <w:iCs/>
                            <w:color w:val="000000"/>
                            <w:sz w:val="14"/>
                            <w:szCs w:val="14"/>
                            <w:lang w:val="en-US"/>
                          </w:rPr>
                          <w:t xml:space="preserve">Divided by </w:t>
                        </w:r>
                      </w:p>
                    </w:txbxContent>
                  </v:textbox>
                </v:rect>
                <v:rect id="Rectangle 226" o:spid="_x0000_s1051" style="position:absolute;left:18530;top:10180;width:5954;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51328DA" w14:textId="77777777" w:rsidR="005800D1" w:rsidRPr="0020651C" w:rsidRDefault="005800D1" w:rsidP="006D275C">
                        <w:pPr>
                          <w:rPr>
                            <w:rFonts w:asciiTheme="minorHAnsi" w:hAnsiTheme="minorHAnsi"/>
                            <w:sz w:val="14"/>
                            <w:szCs w:val="14"/>
                          </w:rPr>
                        </w:pPr>
                        <w:r w:rsidRPr="0020651C">
                          <w:rPr>
                            <w:rFonts w:asciiTheme="minorHAnsi" w:hAnsiTheme="minorHAnsi"/>
                            <w:sz w:val="14"/>
                            <w:szCs w:val="14"/>
                          </w:rPr>
                          <w:t xml:space="preserve"> </w:t>
                        </w:r>
                        <w:r>
                          <w:rPr>
                            <w:rFonts w:asciiTheme="minorHAnsi" w:hAnsiTheme="minorHAnsi"/>
                            <w:sz w:val="14"/>
                            <w:szCs w:val="14"/>
                          </w:rPr>
                          <w:t xml:space="preserve"> </w:t>
                        </w:r>
                        <w:r w:rsidRPr="0020651C">
                          <w:rPr>
                            <w:rFonts w:asciiTheme="minorHAnsi" w:hAnsiTheme="minorHAnsi"/>
                            <w:sz w:val="14"/>
                            <w:szCs w:val="14"/>
                          </w:rPr>
                          <w:t xml:space="preserve">the </w:t>
                        </w:r>
                        <w:r w:rsidRPr="008A7169">
                          <w:rPr>
                            <w:rFonts w:asciiTheme="minorHAnsi" w:hAnsiTheme="minorHAnsi"/>
                            <w:sz w:val="14"/>
                            <w:szCs w:val="14"/>
                            <w:lang w:val="en-US"/>
                          </w:rPr>
                          <w:t>life</w:t>
                        </w:r>
                        <w:r>
                          <w:rPr>
                            <w:rFonts w:asciiTheme="minorHAnsi" w:hAnsiTheme="minorHAnsi"/>
                            <w:sz w:val="14"/>
                            <w:szCs w:val="14"/>
                            <w:lang w:val="en-US"/>
                          </w:rPr>
                          <w:t>time</w:t>
                        </w:r>
                        <w:r w:rsidRPr="008A7169">
                          <w:rPr>
                            <w:rFonts w:asciiTheme="minorHAnsi" w:hAnsiTheme="minorHAnsi"/>
                            <w:sz w:val="14"/>
                            <w:szCs w:val="14"/>
                            <w:lang w:val="en-US"/>
                          </w:rPr>
                          <w:t xml:space="preserve"> of assets</w:t>
                        </w:r>
                      </w:p>
                    </w:txbxContent>
                  </v:textbox>
                </v:rect>
                <v:rect id="Rectangle 227" o:spid="_x0000_s1052" style="position:absolute;left:18773;top:10909;width:5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05318B5" w14:textId="77777777" w:rsidR="005800D1" w:rsidRPr="0020651C" w:rsidRDefault="005800D1" w:rsidP="006D275C"/>
                    </w:txbxContent>
                  </v:textbox>
                </v:rect>
                <v:shape id="Picture 228" o:spid="_x0000_s1053" type="#_x0000_t75" style="position:absolute;left:14101;top:7461;width:11797;height:3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">
                  <v:imagedata r:id="rId41" o:title=""/>
                </v:shape>
                <v:shape id="Picture 229" o:spid="_x0000_s1054" type="#_x0000_t75" style="position:absolute;left:14101;top:7461;width:11797;height:3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">
                  <v:imagedata r:id="rId42" o:title=""/>
                </v:shape>
                <v:rect id="Rectangle 230" o:spid="_x0000_s1055" style="position:absolute;left:14992;top:8056;width:7644;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886B20D" w14:textId="77777777" w:rsidR="005800D1" w:rsidRDefault="005800D1" w:rsidP="006D275C">
                        <w:r w:rsidRPr="008A7169">
                          <w:rPr>
                            <w:rFonts w:ascii="Calibri" w:hAnsi="Calibri" w:cs="Calibri"/>
                            <w:color w:val="000000"/>
                            <w:sz w:val="14"/>
                            <w:szCs w:val="14"/>
                            <w:lang w:val="en-US"/>
                          </w:rPr>
                          <w:t>Regulatory Asset Base</w:t>
                        </w:r>
                        <w:r>
                          <w:rPr>
                            <w:rFonts w:ascii="Calibri" w:hAnsi="Calibri" w:cs="Calibri"/>
                            <w:color w:val="000000"/>
                            <w:sz w:val="14"/>
                            <w:szCs w:val="14"/>
                          </w:rPr>
                          <w:t xml:space="preserve"> (RAB)</w:t>
                        </w:r>
                      </w:p>
                    </w:txbxContent>
                  </v:textbox>
                </v:rect>
                <v:shape id="Picture 231" o:spid="_x0000_s1056" type="#_x0000_t75" style="position:absolute;left:14101;top:5004;width:15626;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">
                  <v:imagedata r:id="rId43" o:title=""/>
                </v:shape>
                <v:shape id="Picture 232" o:spid="_x0000_s1057" type="#_x0000_t75" style="position:absolute;left:14101;top:5004;width:15626;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">
                  <v:imagedata r:id="rId44" o:title=""/>
                </v:shape>
                <v:rect id="Rectangle 233" o:spid="_x0000_s1058" style="position:absolute;left:16759;top:5566;width:110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1DB50083" w14:textId="77777777" w:rsidR="005800D1" w:rsidRDefault="005800D1" w:rsidP="006D275C">
                        <w:r>
                          <w:rPr>
                            <w:rFonts w:ascii="Calibri" w:hAnsi="Calibri" w:cs="Calibri"/>
                            <w:i/>
                            <w:iCs/>
                            <w:color w:val="000000"/>
                            <w:sz w:val="14"/>
                            <w:szCs w:val="14"/>
                          </w:rPr>
                          <w:t>plus</w:t>
                        </w:r>
                      </w:p>
                    </w:txbxContent>
                  </v:textbox>
                </v:rect>
                <v:rect id="Rectangle 234" o:spid="_x0000_s1059" style="position:absolute;left:18087;top:5566;width:4711;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80A8486" w14:textId="77777777" w:rsidR="005800D1" w:rsidRPr="008A7169" w:rsidRDefault="005800D1" w:rsidP="006D275C">
                        <w:pPr>
                          <w:rPr>
                            <w:lang w:val="en-US"/>
                          </w:rPr>
                        </w:pPr>
                        <w:r w:rsidRPr="008A7169">
                          <w:rPr>
                            <w:rFonts w:ascii="Calibri" w:hAnsi="Calibri" w:cs="Calibri"/>
                            <w:color w:val="000000"/>
                            <w:sz w:val="14"/>
                            <w:szCs w:val="14"/>
                            <w:lang w:val="en-US"/>
                          </w:rPr>
                          <w:t>New investments</w:t>
                        </w:r>
                      </w:p>
                    </w:txbxContent>
                  </v:textbox>
                </v:rect>
                <v:shape id="Picture 235" o:spid="_x0000_s1060" type="#_x0000_t75" style="position:absolute;left:14101;top:2499;width:11797;height: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">
                  <v:imagedata r:id="rId45" o:title=""/>
                </v:shape>
                <v:shape id="Picture 236" o:spid="_x0000_s1061" type="#_x0000_t75" style="position:absolute;left:14101;top:2499;width:11797;height: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">
                  <v:imagedata r:id="rId46" o:title=""/>
                </v:shape>
                <v:rect id="Rectangle 237" o:spid="_x0000_s1062" style="position:absolute;left:15482;top:3080;width:1629;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56F248A" w14:textId="77777777" w:rsidR="005800D1" w:rsidRDefault="005800D1" w:rsidP="006D275C">
                        <w:r>
                          <w:rPr>
                            <w:rFonts w:ascii="Calibri" w:hAnsi="Calibri" w:cs="Calibri"/>
                            <w:i/>
                            <w:iCs/>
                            <w:color w:val="000000"/>
                            <w:sz w:val="14"/>
                            <w:szCs w:val="14"/>
                          </w:rPr>
                          <w:t>minus</w:t>
                        </w:r>
                      </w:p>
                    </w:txbxContent>
                  </v:textbox>
                </v:rect>
                <v:rect id="Rectangle 238" o:spid="_x0000_s1063" style="position:absolute;left:17397;top:3080;width:6710;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A677D7D" w14:textId="77777777" w:rsidR="005800D1" w:rsidRPr="008A7169" w:rsidRDefault="005800D1" w:rsidP="006D275C">
                        <w:pPr>
                          <w:rPr>
                            <w:lang w:val="en-US"/>
                          </w:rPr>
                        </w:pPr>
                        <w:r w:rsidRPr="008A7169">
                          <w:rPr>
                            <w:rFonts w:ascii="Calibri" w:hAnsi="Calibri" w:cs="Calibri"/>
                            <w:color w:val="000000"/>
                            <w:sz w:val="14"/>
                            <w:szCs w:val="14"/>
                            <w:lang w:val="en-US"/>
                          </w:rPr>
                          <w:t>Cumulative Depreciation</w:t>
                        </w:r>
                      </w:p>
                    </w:txbxContent>
                  </v:textbox>
                </v:rect>
                <v:shape id="Picture 239" o:spid="_x0000_s1064" type="#_x0000_t75" style="position:absolute;left:14101;width:11797;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">
                  <v:imagedata r:id="rId47" o:title=""/>
                </v:shape>
                <v:shape id="Picture 240" o:spid="_x0000_s1065" type="#_x0000_t75" style="position:absolute;left:14101;width:11797;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">
                  <v:imagedata r:id="rId48" o:title=""/>
                </v:shape>
                <v:rect id="Rectangle 241" o:spid="_x0000_s1066" style="position:absolute;left:18035;top:585;width:3553;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A4359EB" w14:textId="77777777" w:rsidR="005800D1" w:rsidRPr="008A7169" w:rsidRDefault="005800D1" w:rsidP="006D275C">
                        <w:pPr>
                          <w:rPr>
                            <w:lang w:val="en-US"/>
                          </w:rPr>
                        </w:pPr>
                        <w:r w:rsidRPr="008A7169">
                          <w:rPr>
                            <w:rFonts w:ascii="Calibri" w:hAnsi="Calibri" w:cs="Calibri"/>
                            <w:color w:val="000000"/>
                            <w:sz w:val="14"/>
                            <w:szCs w:val="14"/>
                            <w:lang w:val="en-US"/>
                          </w:rPr>
                          <w:t>Opening RAB</w:t>
                        </w:r>
                      </w:p>
                    </w:txbxContent>
                  </v:textbox>
                </v:rect>
                <v:rect id="AutoShape 242" o:spid="_x0000_s1067" style="position:absolute;left:14249;top:12237;width:11697;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jwgAAANwAAAAPAAAAZHJzL2Rvd25yZXYueG1sRE9Na8JA&#10;EL0X/A/LCF5K3Si0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CiX4/jwgAAANwAAAAPAAAA&#10;AAAAAAAAAAAAAAcCAABkcnMvZG93bnJldi54bWxQSwUGAAAAAAMAAwC3AAAA9gIAAAAA&#10;" filled="f" stroked="f">
                  <o:lock v:ext="edit" aspectratio="t"/>
                </v:rect>
                <v:rect id="AutoShape 243" o:spid="_x0000_s1068" style="position:absolute;left:14249;top:12237;width:11697;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p4wwAAANwAAAAPAAAAZHJzL2Rvd25yZXYueG1sRE9Na8JA&#10;EL0X/A/LCF5EN1oq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zRMqeMMAAADcAAAADwAA&#10;AAAAAAAAAAAAAAAHAgAAZHJzL2Rvd25yZXYueG1sUEsFBgAAAAADAAMAtwAAAPcCAAAAAA==&#10;" filled="f" stroked="f">
                  <o:lock v:ext="edit" aspectratio="t"/>
                </v:rect>
                <v:rect id="Rectangle 244" o:spid="_x0000_s1069" style="position:absolute;left:16530;top:12880;width:3505;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796919D" w14:textId="77777777" w:rsidR="005800D1" w:rsidRDefault="005800D1" w:rsidP="006D275C">
                        <w:r w:rsidRPr="008A7169">
                          <w:rPr>
                            <w:rFonts w:ascii="Calibri" w:hAnsi="Calibri" w:cs="Calibri"/>
                            <w:i/>
                            <w:iCs/>
                            <w:color w:val="000000"/>
                            <w:sz w:val="14"/>
                            <w:szCs w:val="14"/>
                            <w:lang w:val="en-US"/>
                          </w:rPr>
                          <w:t xml:space="preserve">multiplied </w:t>
                        </w:r>
                        <w:r>
                          <w:rPr>
                            <w:rFonts w:ascii="Calibri" w:hAnsi="Calibri" w:cs="Calibri"/>
                            <w:i/>
                            <w:iCs/>
                            <w:color w:val="000000"/>
                            <w:sz w:val="14"/>
                            <w:szCs w:val="14"/>
                          </w:rPr>
                          <w:t>by</w:t>
                        </w:r>
                      </w:p>
                    </w:txbxContent>
                  </v:textbox>
                </v:rect>
                <v:rect id="Rectangle 245" o:spid="_x0000_s1070" style="position:absolute;left:20116;top:12880;width:3172;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D6B1F34" w14:textId="77777777" w:rsidR="005800D1" w:rsidRDefault="005800D1" w:rsidP="006D275C">
                        <w:r>
                          <w:rPr>
                            <w:rFonts w:ascii="Calibri" w:hAnsi="Calibri" w:cs="Calibri"/>
                            <w:color w:val="000000"/>
                            <w:sz w:val="14"/>
                            <w:szCs w:val="14"/>
                          </w:rPr>
                          <w:t>WACC(RoR)</w:t>
                        </w:r>
                      </w:p>
                    </w:txbxContent>
                  </v:textbox>
                </v:rect>
                <v:rect id="AutoShape 246" o:spid="_x0000_s1071" style="position:absolute;top:12280;width:125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v:rect>
                <v:rect id="AutoShape 247" o:spid="_x0000_s1072" style="position:absolute;top:12280;width:125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x7wwAAANwAAAAPAAAAZHJzL2Rvd25yZXYueG1sRE9Na8JA&#10;EL0X/A/LCF5ENwqt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sigse8MAAADcAAAADwAA&#10;AAAAAAAAAAAAAAAHAgAAZHJzL2Rvd25yZXYueG1sUEsFBgAAAAADAAMAtwAAAPcCAAAAAA==&#10;" filled="f" stroked="f">
                  <o:lock v:ext="edit" aspectratio="t"/>
                </v:rect>
                <v:rect id="Rectangle 248" o:spid="_x0000_s1073" style="position:absolute;left:819;top:12832;width:7443;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37EF5E31" w14:textId="77777777" w:rsidR="005800D1" w:rsidRDefault="005800D1" w:rsidP="006D275C">
                        <w:r w:rsidRPr="008A7169">
                          <w:rPr>
                            <w:rFonts w:ascii="Calibri" w:hAnsi="Calibri" w:cs="Calibri"/>
                            <w:color w:val="000000"/>
                            <w:sz w:val="14"/>
                            <w:szCs w:val="14"/>
                            <w:lang w:val="en-US"/>
                          </w:rPr>
                          <w:t>Regulatory Asset Base</w:t>
                        </w:r>
                        <w:r>
                          <w:rPr>
                            <w:rFonts w:ascii="Calibri" w:hAnsi="Calibri" w:cs="Calibri"/>
                            <w:color w:val="000000"/>
                            <w:sz w:val="14"/>
                            <w:szCs w:val="14"/>
                          </w:rPr>
                          <w:t xml:space="preserve"> (RAB</w:t>
                        </w:r>
                      </w:p>
                    </w:txbxContent>
                  </v:textbox>
                </v:rect>
                <v:rect id="Rectangle 249" o:spid="_x0000_s1074" style="position:absolute;left:10844;top:13061;width:176;height: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7069584" w14:textId="77777777" w:rsidR="005800D1" w:rsidRDefault="005800D1" w:rsidP="006D275C">
                        <w:r>
                          <w:rPr>
                            <w:rFonts w:ascii="Calibri" w:hAnsi="Calibri" w:cs="Calibri"/>
                            <w:color w:val="000000"/>
                            <w:sz w:val="12"/>
                            <w:szCs w:val="12"/>
                          </w:rPr>
                          <w:t>f</w:t>
                        </w:r>
                      </w:p>
                    </w:txbxContent>
                  </v:textbox>
                </v:rect>
                <v:rect id="Rectangle 250" o:spid="_x0000_s1075" style="position:absolute;left:11039;top:12832;width:205;height: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984F282" w14:textId="77777777" w:rsidR="005800D1" w:rsidRDefault="005800D1" w:rsidP="006D275C">
                        <w:r>
                          <w:rPr>
                            <w:rFonts w:ascii="Calibri" w:hAnsi="Calibri" w:cs="Calibri"/>
                            <w:color w:val="000000"/>
                            <w:sz w:val="14"/>
                            <w:szCs w:val="14"/>
                          </w:rPr>
                          <w:t xml:space="preserve">) </w:t>
                        </w:r>
                      </w:p>
                    </w:txbxContent>
                  </v:textbox>
                </v:rect>
                <v:rect id="AutoShape 251" o:spid="_x0000_s1076" style="position:absolute;top:9371;width:1248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o:lock v:ext="edit" aspectratio="t"/>
                </v:rect>
                <v:rect id="AutoShape 252" o:spid="_x0000_s1077" style="position:absolute;top:9371;width:1248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o:lock v:ext="edit" aspectratio="t"/>
                </v:rect>
                <v:rect id="Rectangle 253" o:spid="_x0000_s1078" style="position:absolute;left:2500;top:9542;width:1100;height: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6A2E8945" w14:textId="77777777" w:rsidR="005800D1" w:rsidRDefault="005800D1" w:rsidP="006D275C">
                        <w:r>
                          <w:rPr>
                            <w:rFonts w:ascii="Calibri" w:hAnsi="Calibri" w:cs="Calibri"/>
                            <w:i/>
                            <w:iCs/>
                            <w:color w:val="000000"/>
                            <w:sz w:val="14"/>
                            <w:szCs w:val="14"/>
                          </w:rPr>
                          <w:t xml:space="preserve">plus  </w:t>
                        </w:r>
                      </w:p>
                    </w:txbxContent>
                  </v:textbox>
                </v:rect>
                <v:rect id="Rectangle 254" o:spid="_x0000_s1079" style="position:absolute;left:3976;top:9542;width:7806;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6wwAAANwAAAAPAAAAZHJzL2Rvd25yZXYueG1sRE9Ni8Iw&#10;EL0L+x/CLHhZNF0R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fn8ROsMAAADcAAAADwAA&#10;AAAAAAAAAAAAAAAHAgAAZHJzL2Rvd25yZXYueG1sUEsFBgAAAAADAAMAtwAAAPcCAAAAAA==&#10;" filled="f" stroked="f">
                  <v:textbox style="mso-fit-shape-to-text:t" inset="0,0,0,0">
                    <w:txbxContent>
                      <w:p w14:paraId="553F4D62" w14:textId="77777777" w:rsidR="005800D1" w:rsidRPr="008A7169" w:rsidRDefault="005800D1" w:rsidP="006D275C">
                        <w:pPr>
                          <w:rPr>
                            <w:rFonts w:asciiTheme="minorHAnsi" w:hAnsiTheme="minorHAnsi"/>
                            <w:sz w:val="14"/>
                            <w:szCs w:val="14"/>
                            <w:lang w:val="en-US"/>
                          </w:rPr>
                        </w:pPr>
                        <w:r w:rsidRPr="008A7169">
                          <w:rPr>
                            <w:rFonts w:asciiTheme="minorHAnsi" w:hAnsiTheme="minorHAnsi"/>
                            <w:sz w:val="14"/>
                            <w:szCs w:val="14"/>
                            <w:lang w:val="en-US"/>
                          </w:rPr>
                          <w:t xml:space="preserve">New self-financing </w:t>
                        </w:r>
                        <w:r w:rsidRPr="008A7169">
                          <w:rPr>
                            <w:rFonts w:asciiTheme="minorHAnsi" w:hAnsiTheme="minorHAnsi"/>
                            <w:sz w:val="14"/>
                            <w:szCs w:val="14"/>
                            <w:lang w:val="en-US"/>
                          </w:rPr>
                          <w:br/>
                          <w:t>investments</w:t>
                        </w:r>
                      </w:p>
                    </w:txbxContent>
                  </v:textbox>
                </v:rect>
                <v:rect id="Rectangle 255" o:spid="_x0000_s1080" style="position:absolute;left:7315;top:9542;width:5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83A7823" w14:textId="77777777" w:rsidR="005800D1" w:rsidRDefault="005800D1" w:rsidP="006D275C"/>
                    </w:txbxContent>
                  </v:textbox>
                </v:rect>
                <v:rect id="Rectangle 256" o:spid="_x0000_s1081" style="position:absolute;left:3829;top:10271;width:5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7DF139A" w14:textId="77777777" w:rsidR="005800D1" w:rsidRDefault="005800D1" w:rsidP="006D275C"/>
                    </w:txbxContent>
                  </v:textbox>
                </v:rect>
                <v:shape id="Freeform 257" o:spid="_x0000_s1082" style="position:absolute;left:5357;top:11466;width:1572;height:771;visibility:visible;mso-wrap-style:square;v-text-anchor:top" coordsize="3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" path="m165,162l330,81r-83,l247,,82,r,81l,81r165,81xe" fillcolor="#a3c4ff" stroked="f">
                  <v:path arrowok="t" o:connecttype="custom" o:connectlocs="78582,77140;157163,38570;117634,38570;117634,0;39053,0;39053,38570;0,38570;78582,77140" o:connectangles="0,0,0,0,0,0,0,0"/>
                </v:shape>
                <v:shape id="Freeform 258" o:spid="_x0000_s1083" style="position:absolute;left:5329;top:11442;width:1629;height:819;visibility:visible;mso-wrap-style:square;v-text-anchor:top" coordsize="52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" path="m268,273r-7,l517,137r3,15l392,152v-4,,-8,-3,-8,-8l384,8r8,8l136,16r8,-8l144,144v,5,-3,8,-8,8l8,152r4,-15l268,273xm5,152c1,150,,146,1,143v1,-4,4,-7,7,-7l136,136r-8,8l128,8v,-4,4,-8,8,-8l392,v5,,8,4,8,8l400,144r-8,-8l520,136v4,,7,3,8,7c529,146,527,150,524,152l268,288v-2,1,-5,1,-7,l5,152xe" fillcolor="#385d8a" strokecolor="#385d8a" strokeweight="3e-5mm">
                  <v:path arrowok="t" o:connecttype="custom" o:connectlocs="82517,77368;80361,77368;159183,38826;160107,43076;120696,43076;118233,40809;118233,2267;120696,4534;41874,4534;44337,2267;44337,40809;41874,43076;2463,43076;3695,38826;82517,77368;1539,43076;308,40526;2463,38542;41874,38542;39411,40809;39411,2267;41874,0;120696,0;123159,2267;123159,40809;120696,38542;160107,38542;162570,40526;161339,43076;82517,81619;80361,81619;1539,43076" o:connectangles="0,0,0,0,0,0,0,0,0,0,0,0,0,0,0,0,0,0,0,0,0,0,0,0,0,0,0,0,0,0,0,0"/>
                  <o:lock v:ext="edit" verticies="t"/>
                </v:shape>
                <v:shape id="Freeform 259" o:spid="_x0000_s1084" style="position:absolute;left:25946;top:10280;width:1719;height:1186;visibility:visible;mso-wrap-style:square;v-text-anchor:top" coordsize="36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" path="m361,124l227,r,62l,62,,186r227,l227,249,361,124xe" fillcolor="#a3c4ff" stroked="f">
                  <v:path arrowok="t" o:connecttype="custom" o:connectlocs="171926,59045;108109,0;108109,29523;0,29523;0,88568;108109,88568;108109,118567;171926,59045" o:connectangles="0,0,0,0,0,0,0,0"/>
                </v:shape>
                <v:shape id="Freeform 260" o:spid="_x0000_s1085" style="position:absolute;left:25922;top:10256;width:1771;height:1234;visibility:visible;mso-wrap-style:square;v-text-anchor:top" coordsize="57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" path="m563,211r,11l355,14,368,8r,104c368,117,365,120,360,120l8,120r8,-8l16,320,8,312r352,c365,312,368,316,368,320r,104l355,419,563,211xm366,430v-2,2,-6,3,-9,2c354,431,352,428,352,424r,-104l360,328,8,328c4,328,,325,,320l,112v,-4,4,-8,8,-8l360,104r-8,8l352,8v,-3,2,-6,5,-7c360,,364,1,366,3l574,211v3,3,3,8,,11l366,430xe" fillcolor="#385d8a" strokecolor="#385d8a" strokeweight="3e-5mm">
                  <v:path arrowok="t" o:connecttype="custom" o:connectlocs="172866,60098;172866,63231;109001,3988;112993,2279;112993,31900;110536,34179;2456,34179;4913,31900;4913,91144;2456,88865;110536,88865;112993,91144;112993,120766;109001,119341;172866,60098;112378,122475;109615,123044;108080,120766;108080,91144;110536,93422;2456,93422;0,91144;0,31900;2456,29622;110536,29622;108080,31900;108080,2279;109615,285;112378,854;176244,60098;176244,63231;112378,122475" o:connectangles="0,0,0,0,0,0,0,0,0,0,0,0,0,0,0,0,0,0,0,0,0,0,0,0,0,0,0,0,0,0,0,0"/>
                  <o:lock v:ext="edit" verticies="t"/>
                </v:shape>
                <v:shape id="Freeform 261" o:spid="_x0000_s1086" style="position:absolute;left:12482;top:12690;width:1767;height:1138;visibility:visible;mso-wrap-style:square;v-text-anchor:top" coordsize="3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" path="m371,120l242,r,60l,60,,180r242,l242,239,371,120xe" fillcolor="#a3c4ff" stroked="f">
                  <v:path arrowok="t" o:connecttype="custom" o:connectlocs="176689,57141;115253,0;115253,28570;0,28570;0,85711;115253,85711;115253,113805;176689,57141" o:connectangles="0,0,0,0,0,0,0,0"/>
                </v:shape>
                <v:shape id="Freeform 262" o:spid="_x0000_s1087" style="position:absolute;left:12458;top:12670;width:1819;height:1186;visibility:visible;mso-wrap-style:square;v-text-anchor:top" coordsize="5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" path="m579,203r,11l379,14,392,8r,100c392,113,389,116,384,116l8,116r8,-8l16,308,8,300r376,c389,300,392,304,392,308r,100l379,403,579,203xm390,414v-2,2,-6,3,-9,2c378,415,376,412,376,408r,-100l384,316,8,316c4,316,,313,,308l,108v,-4,4,-8,8,-8l384,100r-8,8l376,8v,-3,2,-6,5,-7c384,,388,1,390,3l590,203v3,3,3,8,,11l390,414xe" fillcolor="#385d8a" strokecolor="#385d8a" strokeweight="3e-5mm">
                  <v:path arrowok="t" o:connecttype="custom" o:connectlocs="177633,57720;177633,60847;116274,3981;120263,2275;120263,30708;117808,32983;2454,32983;4909,30708;4909,87575;2454,85300;117808,85300;120263,87575;120263,116008;116274,114586;177633,57720;119649,117714;116888,118283;115354,116008;115354,87575;117808,89849;2454,89849;0,87575;0,30708;2454,28433;117808,28433;115354,30708;115354,2275;116888,284;119649,853;181008,57720;181008,60847;119649,117714" o:connectangles="0,0,0,0,0,0,0,0,0,0,0,0,0,0,0,0,0,0,0,0,0,0,0,0,0,0,0,0,0,0,0,0"/>
                  <o:lock v:ext="edit" verticies="t"/>
                </v:shape>
                <w10:anchorlock/>
              </v:group>
            </w:pict>
          </mc:Fallback>
        </mc:AlternateContent>
      </w:r>
    </w:p>
    <w:p w14:paraId="0BC2D9D9" w14:textId="77777777" w:rsidR="006D275C" w:rsidRPr="007D23CF" w:rsidRDefault="006D275C" w:rsidP="006D275C">
      <w:pPr>
        <w:pStyle w:val="Caption"/>
        <w:rPr>
          <w:rFonts w:asciiTheme="minorHAnsi" w:hAnsiTheme="minorHAnsi" w:cstheme="minorHAnsi"/>
          <w:i/>
          <w:lang w:val="en-GB"/>
        </w:rPr>
      </w:pPr>
      <w:bookmarkStart w:id="7" w:name="_Toc339538660"/>
      <w:bookmarkStart w:id="8" w:name="_Toc462043455"/>
      <w:r w:rsidRPr="007D23CF">
        <w:rPr>
          <w:rFonts w:asciiTheme="minorHAnsi" w:hAnsiTheme="minorHAnsi" w:cstheme="minorHAnsi"/>
          <w:i/>
          <w:lang w:val="en-GB"/>
        </w:rPr>
        <w:t xml:space="preserve">Figure </w:t>
      </w:r>
      <w:r w:rsidR="00B539B5" w:rsidRPr="007D23CF">
        <w:rPr>
          <w:rFonts w:asciiTheme="minorHAnsi" w:hAnsiTheme="minorHAnsi" w:cstheme="minorHAnsi"/>
          <w:i/>
          <w:lang w:val="en-GB"/>
        </w:rPr>
        <w:fldChar w:fldCharType="begin"/>
      </w:r>
      <w:r w:rsidRPr="007D23CF">
        <w:rPr>
          <w:rFonts w:asciiTheme="minorHAnsi" w:hAnsiTheme="minorHAnsi" w:cstheme="minorHAnsi"/>
          <w:i/>
          <w:lang w:val="en-GB"/>
        </w:rPr>
        <w:instrText xml:space="preserve"> SEQ Figura \* ARABIC </w:instrText>
      </w:r>
      <w:r w:rsidR="00B539B5" w:rsidRPr="007D23CF">
        <w:rPr>
          <w:rFonts w:asciiTheme="minorHAnsi" w:hAnsiTheme="minorHAnsi" w:cstheme="minorHAnsi"/>
          <w:i/>
          <w:lang w:val="en-GB"/>
        </w:rPr>
        <w:fldChar w:fldCharType="separate"/>
      </w:r>
      <w:r w:rsidRPr="007D23CF">
        <w:rPr>
          <w:rFonts w:asciiTheme="minorHAnsi" w:hAnsiTheme="minorHAnsi" w:cstheme="minorHAnsi"/>
          <w:i/>
          <w:lang w:val="en-GB"/>
        </w:rPr>
        <w:t>1</w:t>
      </w:r>
      <w:r w:rsidR="00B539B5" w:rsidRPr="007D23CF">
        <w:rPr>
          <w:rFonts w:asciiTheme="minorHAnsi" w:hAnsiTheme="minorHAnsi" w:cstheme="minorHAnsi"/>
          <w:i/>
          <w:lang w:val="en-GB"/>
        </w:rPr>
        <w:fldChar w:fldCharType="end"/>
      </w:r>
      <w:r w:rsidRPr="007D23CF">
        <w:rPr>
          <w:rFonts w:asciiTheme="minorHAnsi" w:hAnsiTheme="minorHAnsi" w:cstheme="minorHAnsi"/>
          <w:i/>
          <w:lang w:val="en-GB"/>
        </w:rPr>
        <w:t xml:space="preserve">: </w:t>
      </w:r>
      <w:bookmarkEnd w:id="7"/>
      <w:bookmarkEnd w:id="8"/>
      <w:r w:rsidRPr="007D23CF">
        <w:rPr>
          <w:rFonts w:asciiTheme="minorHAnsi" w:hAnsiTheme="minorHAnsi" w:cstheme="minorHAnsi"/>
          <w:i/>
          <w:lang w:val="en-GB"/>
        </w:rPr>
        <w:t>Allowed Revenues Calculation Scheme</w:t>
      </w:r>
    </w:p>
    <w:p w14:paraId="4D2C1CE4" w14:textId="77777777" w:rsidR="006D275C" w:rsidRPr="007D23CF" w:rsidRDefault="006D275C" w:rsidP="006D275C">
      <w:pPr>
        <w:jc w:val="both"/>
        <w:rPr>
          <w:rFonts w:asciiTheme="minorHAnsi" w:hAnsiTheme="minorHAnsi"/>
          <w:b/>
          <w:bCs/>
          <w:color w:val="FFFFFF"/>
          <w:sz w:val="22"/>
          <w:szCs w:val="22"/>
          <w:lang w:val="en-GB"/>
        </w:rPr>
      </w:pPr>
    </w:p>
    <w:p w14:paraId="305D4679"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Basic Regulation Formulas:</w:t>
      </w:r>
    </w:p>
    <w:p w14:paraId="05655C2A" w14:textId="77777777" w:rsidR="006D275C" w:rsidRPr="007D23CF" w:rsidRDefault="006D275C" w:rsidP="006D275C">
      <w:pPr>
        <w:jc w:val="both"/>
        <w:rPr>
          <w:rFonts w:asciiTheme="minorHAnsi" w:hAnsiTheme="minorHAnsi"/>
          <w:sz w:val="22"/>
          <w:szCs w:val="22"/>
          <w:lang w:val="en-GB"/>
        </w:rPr>
      </w:pPr>
    </w:p>
    <w:p w14:paraId="1C8D6052" w14:textId="77777777" w:rsidR="006D275C" w:rsidRPr="007D23CF" w:rsidRDefault="003F4D6B" w:rsidP="006D275C">
      <w:pPr>
        <w:jc w:val="both"/>
        <w:rPr>
          <w:rFonts w:asciiTheme="minorHAnsi" w:hAnsiTheme="minorHAnsi"/>
          <w:sz w:val="22"/>
          <w:szCs w:val="22"/>
          <w:lang w:val="en-GB"/>
        </w:rPr>
      </w:pPr>
      <w:r w:rsidRPr="007D23CF">
        <w:rPr>
          <w:rFonts w:asciiTheme="minorHAnsi" w:hAnsiTheme="minorHAnsi"/>
          <w:sz w:val="22"/>
          <w:szCs w:val="22"/>
          <w:lang w:val="en-GB"/>
        </w:rPr>
        <w:t>Allowed Revenues are calculated according to the formula:</w:t>
      </w:r>
    </w:p>
    <w:p w14:paraId="76B4F1F1" w14:textId="77777777" w:rsidR="009A3B8A" w:rsidRPr="007D23CF" w:rsidRDefault="009A3B8A" w:rsidP="006D275C">
      <w:pPr>
        <w:jc w:val="both"/>
        <w:rPr>
          <w:rFonts w:asciiTheme="minorHAnsi" w:hAnsiTheme="minorHAnsi" w:cs="Calibri"/>
          <w:b/>
          <w:sz w:val="22"/>
          <w:szCs w:val="22"/>
          <w:lang w:val="en-GB"/>
        </w:rPr>
      </w:pPr>
    </w:p>
    <w:p w14:paraId="16B2A7AF" w14:textId="77777777" w:rsidR="006D275C" w:rsidRPr="007D23CF" w:rsidRDefault="006D275C" w:rsidP="006D275C">
      <w:pPr>
        <w:jc w:val="both"/>
        <w:rPr>
          <w:rFonts w:asciiTheme="minorHAnsi" w:hAnsiTheme="minorHAnsi" w:cs="Calibri"/>
          <w:b/>
          <w:sz w:val="22"/>
          <w:szCs w:val="22"/>
          <w:lang w:val="en-GB"/>
        </w:rPr>
      </w:pPr>
      <w:r w:rsidRPr="007D23CF">
        <w:rPr>
          <w:rFonts w:asciiTheme="minorHAnsi" w:hAnsiTheme="minorHAnsi" w:cs="Calibri"/>
          <w:b/>
          <w:sz w:val="22"/>
          <w:szCs w:val="22"/>
          <w:lang w:val="en-GB"/>
        </w:rPr>
        <w:t>MAR = OPM + DEP + RTN + LOS + ADJ</w:t>
      </w:r>
    </w:p>
    <w:p w14:paraId="5ED7A53C" w14:textId="77777777" w:rsidR="006D275C" w:rsidRPr="007D23CF" w:rsidRDefault="006D275C" w:rsidP="006D275C">
      <w:pPr>
        <w:tabs>
          <w:tab w:val="left" w:pos="360"/>
        </w:tabs>
        <w:autoSpaceDE w:val="0"/>
        <w:autoSpaceDN w:val="0"/>
        <w:adjustRightInd w:val="0"/>
        <w:ind w:left="360" w:hanging="360"/>
        <w:rPr>
          <w:rFonts w:asciiTheme="minorHAnsi" w:hAnsiTheme="minorHAnsi" w:cs="Calibri"/>
          <w:bCs/>
          <w:sz w:val="22"/>
          <w:szCs w:val="22"/>
          <w:lang w:val="en-GB"/>
        </w:rPr>
      </w:pPr>
    </w:p>
    <w:p w14:paraId="11EAE5A3" w14:textId="77777777" w:rsidR="006D275C" w:rsidRPr="007D23CF" w:rsidRDefault="009A3B8A"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Cs/>
          <w:sz w:val="22"/>
          <w:szCs w:val="22"/>
          <w:lang w:val="en-GB"/>
        </w:rPr>
        <w:t>Where</w:t>
      </w:r>
      <w:r w:rsidR="006D275C" w:rsidRPr="007D23CF">
        <w:rPr>
          <w:rFonts w:asciiTheme="minorHAnsi" w:hAnsiTheme="minorHAnsi" w:cs="Calibri"/>
          <w:bCs/>
          <w:sz w:val="22"/>
          <w:szCs w:val="22"/>
          <w:lang w:val="en-GB"/>
        </w:rPr>
        <w:t>:</w:t>
      </w:r>
    </w:p>
    <w:p w14:paraId="7B7854D6" w14:textId="77777777" w:rsidR="006D275C" w:rsidRPr="007D23CF" w:rsidRDefault="006D275C"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Cs/>
          <w:sz w:val="22"/>
          <w:szCs w:val="22"/>
          <w:lang w:val="en-GB"/>
        </w:rPr>
        <w:br/>
      </w:r>
      <w:r w:rsidRPr="007D23CF">
        <w:rPr>
          <w:rFonts w:asciiTheme="minorHAnsi" w:hAnsiTheme="minorHAnsi" w:cs="Calibri"/>
          <w:b/>
          <w:bCs/>
          <w:sz w:val="22"/>
          <w:szCs w:val="22"/>
          <w:lang w:val="en-GB"/>
        </w:rPr>
        <w:t>MAR</w:t>
      </w:r>
      <w:r w:rsidRPr="007D23CF">
        <w:rPr>
          <w:rFonts w:asciiTheme="minorHAnsi" w:hAnsiTheme="minorHAnsi" w:cs="Calibri"/>
          <w:bCs/>
          <w:sz w:val="22"/>
          <w:szCs w:val="22"/>
          <w:lang w:val="en-GB"/>
        </w:rPr>
        <w:t xml:space="preserve"> </w:t>
      </w:r>
      <w:r w:rsidRPr="007D23CF">
        <w:rPr>
          <w:rFonts w:asciiTheme="minorHAnsi" w:hAnsiTheme="minorHAnsi" w:cs="Calibri"/>
          <w:bCs/>
          <w:sz w:val="22"/>
          <w:szCs w:val="22"/>
          <w:lang w:val="en-GB"/>
        </w:rPr>
        <w:tab/>
        <w:t>Maximum Allowed Revenues;</w:t>
      </w:r>
    </w:p>
    <w:p w14:paraId="525B7F8A" w14:textId="77777777" w:rsidR="006D275C" w:rsidRPr="007D23CF" w:rsidRDefault="006D275C"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
          <w:bCs/>
          <w:sz w:val="22"/>
          <w:szCs w:val="22"/>
          <w:lang w:val="en-GB"/>
        </w:rPr>
        <w:t>OPM</w:t>
      </w:r>
      <w:r w:rsidRPr="007D23CF">
        <w:rPr>
          <w:rFonts w:asciiTheme="minorHAnsi" w:hAnsiTheme="minorHAnsi" w:cs="Calibri"/>
          <w:bCs/>
          <w:sz w:val="22"/>
          <w:szCs w:val="22"/>
          <w:lang w:val="en-GB"/>
        </w:rPr>
        <w:tab/>
        <w:t>Operating and Maintenance Costs;</w:t>
      </w:r>
    </w:p>
    <w:p w14:paraId="1B38BD42" w14:textId="77777777" w:rsidR="006D275C" w:rsidRPr="007D23CF" w:rsidRDefault="006D275C"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
          <w:bCs/>
          <w:sz w:val="22"/>
          <w:szCs w:val="22"/>
          <w:lang w:val="en-GB"/>
        </w:rPr>
        <w:t>DEP</w:t>
      </w:r>
      <w:r w:rsidRPr="007D23CF">
        <w:rPr>
          <w:rFonts w:asciiTheme="minorHAnsi" w:hAnsiTheme="minorHAnsi" w:cs="Calibri"/>
          <w:bCs/>
          <w:sz w:val="22"/>
          <w:szCs w:val="22"/>
          <w:lang w:val="en-GB"/>
        </w:rPr>
        <w:tab/>
        <w:t>Annual Allowed Depreciation;</w:t>
      </w:r>
    </w:p>
    <w:p w14:paraId="6AC14492" w14:textId="77777777" w:rsidR="006D275C" w:rsidRPr="007D23CF" w:rsidRDefault="006D275C"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
          <w:bCs/>
          <w:sz w:val="22"/>
          <w:szCs w:val="22"/>
          <w:lang w:val="en-GB"/>
        </w:rPr>
        <w:t>RTN</w:t>
      </w:r>
      <w:r w:rsidRPr="007D23CF">
        <w:rPr>
          <w:rFonts w:asciiTheme="minorHAnsi" w:hAnsiTheme="minorHAnsi" w:cs="Calibri"/>
          <w:bCs/>
          <w:sz w:val="22"/>
          <w:szCs w:val="22"/>
          <w:lang w:val="en-GB"/>
        </w:rPr>
        <w:tab/>
        <w:t>Allowed Return on Assets;</w:t>
      </w:r>
    </w:p>
    <w:p w14:paraId="13708CB4" w14:textId="77777777" w:rsidR="006D275C" w:rsidRPr="007D23CF" w:rsidRDefault="006D275C" w:rsidP="006D275C">
      <w:pPr>
        <w:tabs>
          <w:tab w:val="left" w:pos="0"/>
        </w:tabs>
        <w:autoSpaceDE w:val="0"/>
        <w:autoSpaceDN w:val="0"/>
        <w:adjustRightInd w:val="0"/>
        <w:ind w:left="720" w:hanging="720"/>
        <w:rPr>
          <w:rFonts w:asciiTheme="minorHAnsi" w:hAnsiTheme="minorHAnsi" w:cs="Calibri"/>
          <w:color w:val="000000"/>
          <w:sz w:val="22"/>
          <w:szCs w:val="22"/>
          <w:lang w:val="en-GB"/>
        </w:rPr>
      </w:pPr>
      <w:r w:rsidRPr="007D23CF">
        <w:rPr>
          <w:rFonts w:asciiTheme="minorHAnsi" w:hAnsiTheme="minorHAnsi" w:cs="Calibri"/>
          <w:b/>
          <w:bCs/>
          <w:sz w:val="22"/>
          <w:szCs w:val="22"/>
          <w:lang w:val="en-GB"/>
        </w:rPr>
        <w:t>LOS</w:t>
      </w:r>
      <w:r w:rsidRPr="007D23CF">
        <w:rPr>
          <w:rFonts w:asciiTheme="minorHAnsi" w:hAnsiTheme="minorHAnsi" w:cs="Calibri"/>
          <w:bCs/>
          <w:sz w:val="22"/>
          <w:szCs w:val="22"/>
          <w:lang w:val="en-GB"/>
        </w:rPr>
        <w:tab/>
      </w:r>
      <w:r w:rsidR="001A1790" w:rsidRPr="007D23CF">
        <w:rPr>
          <w:rFonts w:asciiTheme="minorHAnsi" w:hAnsiTheme="minorHAnsi" w:cs="Calibri"/>
          <w:bCs/>
          <w:sz w:val="22"/>
          <w:szCs w:val="22"/>
          <w:lang w:val="en-GB"/>
        </w:rPr>
        <w:t>Cost of Network Losses</w:t>
      </w:r>
      <w:r w:rsidRPr="007D23CF">
        <w:rPr>
          <w:rFonts w:asciiTheme="minorHAnsi" w:hAnsiTheme="minorHAnsi" w:cs="Calibri"/>
          <w:bCs/>
          <w:sz w:val="22"/>
          <w:szCs w:val="22"/>
          <w:lang w:val="en-GB"/>
        </w:rPr>
        <w:t>;</w:t>
      </w:r>
    </w:p>
    <w:p w14:paraId="5FD28BF0" w14:textId="77777777" w:rsidR="006D275C" w:rsidRPr="007D23CF" w:rsidRDefault="006D275C" w:rsidP="006D275C">
      <w:pPr>
        <w:tabs>
          <w:tab w:val="left" w:pos="0"/>
        </w:tabs>
        <w:autoSpaceDE w:val="0"/>
        <w:autoSpaceDN w:val="0"/>
        <w:adjustRightInd w:val="0"/>
        <w:rPr>
          <w:rFonts w:asciiTheme="minorHAnsi" w:hAnsiTheme="minorHAnsi" w:cs="Calibri"/>
          <w:bCs/>
          <w:sz w:val="22"/>
          <w:szCs w:val="22"/>
          <w:lang w:val="en-GB"/>
        </w:rPr>
      </w:pPr>
      <w:r w:rsidRPr="007D23CF">
        <w:rPr>
          <w:rFonts w:asciiTheme="minorHAnsi" w:hAnsiTheme="minorHAnsi" w:cs="Calibri"/>
          <w:b/>
          <w:bCs/>
          <w:sz w:val="22"/>
          <w:szCs w:val="22"/>
          <w:lang w:val="en-GB"/>
        </w:rPr>
        <w:t>ADJ</w:t>
      </w:r>
      <w:r w:rsidRPr="007D23CF">
        <w:rPr>
          <w:rFonts w:asciiTheme="minorHAnsi" w:hAnsiTheme="minorHAnsi" w:cs="Calibri"/>
          <w:bCs/>
          <w:sz w:val="22"/>
          <w:szCs w:val="22"/>
          <w:lang w:val="en-GB"/>
        </w:rPr>
        <w:tab/>
      </w:r>
      <w:r w:rsidRPr="007D23CF">
        <w:rPr>
          <w:rFonts w:asciiTheme="minorHAnsi" w:hAnsiTheme="minorHAnsi" w:cs="Calibri"/>
          <w:bCs/>
          <w:color w:val="000000"/>
          <w:sz w:val="22"/>
          <w:szCs w:val="22"/>
          <w:lang w:val="en-GB"/>
        </w:rPr>
        <w:t>Revenues Adjustment</w:t>
      </w:r>
      <w:r w:rsidRPr="007D23CF">
        <w:rPr>
          <w:rFonts w:asciiTheme="minorHAnsi" w:hAnsiTheme="minorHAnsi" w:cs="Calibri"/>
          <w:bCs/>
          <w:sz w:val="22"/>
          <w:szCs w:val="22"/>
          <w:lang w:val="en-GB"/>
        </w:rPr>
        <w:t>.</w:t>
      </w:r>
    </w:p>
    <w:p w14:paraId="2B4F5905" w14:textId="77777777" w:rsidR="006D275C" w:rsidRPr="007D23CF" w:rsidRDefault="006D275C" w:rsidP="006D275C">
      <w:pPr>
        <w:jc w:val="both"/>
        <w:rPr>
          <w:rFonts w:asciiTheme="minorHAnsi" w:hAnsiTheme="minorHAnsi"/>
          <w:b/>
          <w:bCs/>
          <w:sz w:val="22"/>
          <w:szCs w:val="22"/>
          <w:lang w:val="en-GB"/>
        </w:rPr>
      </w:pPr>
      <w:r w:rsidRPr="007D23CF">
        <w:rPr>
          <w:rFonts w:asciiTheme="minorHAnsi" w:hAnsiTheme="minorHAnsi"/>
          <w:b/>
          <w:bCs/>
          <w:sz w:val="22"/>
          <w:szCs w:val="22"/>
          <w:lang w:val="en-GB"/>
        </w:rPr>
        <w:tab/>
      </w:r>
    </w:p>
    <w:p w14:paraId="1E16DEB3" w14:textId="53A01D3C"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The allowed revenues represent the annual cost of the </w:t>
      </w:r>
      <w:r w:rsidR="001A1790" w:rsidRPr="007D23CF">
        <w:rPr>
          <w:rFonts w:asciiTheme="minorHAnsi" w:hAnsiTheme="minorHAnsi"/>
          <w:sz w:val="22"/>
          <w:szCs w:val="22"/>
          <w:lang w:val="en-GB"/>
        </w:rPr>
        <w:t>enterprise</w:t>
      </w:r>
      <w:r w:rsidRPr="007D23CF">
        <w:rPr>
          <w:rFonts w:asciiTheme="minorHAnsi" w:hAnsiTheme="minorHAnsi"/>
          <w:sz w:val="22"/>
          <w:szCs w:val="22"/>
          <w:lang w:val="en-GB"/>
        </w:rPr>
        <w:t xml:space="preserve"> and consist of: i) operational costs, which are “justifiable”; ii) annual depreciation; iii) </w:t>
      </w:r>
      <w:r w:rsidR="001A1790" w:rsidRPr="007D23CF">
        <w:rPr>
          <w:rFonts w:asciiTheme="minorHAnsi" w:hAnsiTheme="minorHAnsi"/>
          <w:sz w:val="22"/>
          <w:szCs w:val="22"/>
          <w:lang w:val="en-GB"/>
        </w:rPr>
        <w:t>cost of network losses</w:t>
      </w:r>
      <w:r w:rsidRPr="007D23CF">
        <w:rPr>
          <w:rFonts w:asciiTheme="minorHAnsi" w:hAnsiTheme="minorHAnsi"/>
          <w:sz w:val="22"/>
          <w:szCs w:val="22"/>
          <w:lang w:val="en-GB"/>
        </w:rPr>
        <w:t xml:space="preserve">; and </w:t>
      </w:r>
      <w:r w:rsidR="006C5FB7" w:rsidRPr="007D23CF">
        <w:rPr>
          <w:rFonts w:asciiTheme="minorHAnsi" w:hAnsiTheme="minorHAnsi"/>
          <w:sz w:val="22"/>
          <w:szCs w:val="22"/>
          <w:lang w:val="en-GB"/>
        </w:rPr>
        <w:t>iv) allowed</w:t>
      </w:r>
      <w:r w:rsidRPr="007D23CF">
        <w:rPr>
          <w:rFonts w:asciiTheme="minorHAnsi" w:hAnsiTheme="minorHAnsi"/>
          <w:sz w:val="22"/>
          <w:szCs w:val="22"/>
          <w:lang w:val="en-GB"/>
        </w:rPr>
        <w:t xml:space="preserve"> return on Regulatory Asset Base (RAB).</w:t>
      </w:r>
    </w:p>
    <w:p w14:paraId="6E6A303F"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7AC9DC11" w14:textId="47A1A908"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lastRenderedPageBreak/>
        <w:t xml:space="preserve">Operational Costs </w:t>
      </w:r>
      <w:r w:rsidR="001C3E49" w:rsidRPr="007D23CF">
        <w:rPr>
          <w:rFonts w:asciiTheme="minorHAnsi" w:hAnsiTheme="minorHAnsi"/>
          <w:sz w:val="22"/>
          <w:szCs w:val="22"/>
          <w:lang w:val="en-GB"/>
        </w:rPr>
        <w:t xml:space="preserve">consists of the sum </w:t>
      </w:r>
      <w:r w:rsidR="00890660" w:rsidRPr="007D23CF">
        <w:rPr>
          <w:rFonts w:asciiTheme="minorHAnsi" w:hAnsiTheme="minorHAnsi"/>
          <w:sz w:val="22"/>
          <w:szCs w:val="22"/>
          <w:lang w:val="en-GB"/>
        </w:rPr>
        <w:t>of the</w:t>
      </w:r>
      <w:r w:rsidR="001C3E49" w:rsidRPr="007D23CF">
        <w:rPr>
          <w:rFonts w:asciiTheme="minorHAnsi" w:hAnsiTheme="minorHAnsi"/>
          <w:sz w:val="22"/>
          <w:szCs w:val="22"/>
          <w:lang w:val="en-GB"/>
        </w:rPr>
        <w:t xml:space="preserve"> fixed and variable costs </w:t>
      </w:r>
      <w:r w:rsidRPr="007D23CF">
        <w:rPr>
          <w:rFonts w:asciiTheme="minorHAnsi" w:hAnsiTheme="minorHAnsi"/>
          <w:sz w:val="22"/>
          <w:szCs w:val="22"/>
          <w:lang w:val="en-GB"/>
        </w:rPr>
        <w:t>as follows:</w:t>
      </w:r>
    </w:p>
    <w:p w14:paraId="2D0C69B2" w14:textId="77777777" w:rsidR="006D275C" w:rsidRPr="007D23CF" w:rsidRDefault="006D275C" w:rsidP="006D275C">
      <w:pPr>
        <w:jc w:val="both"/>
        <w:rPr>
          <w:rFonts w:asciiTheme="minorHAnsi" w:hAnsiTheme="minorHAnsi"/>
          <w:sz w:val="22"/>
          <w:szCs w:val="22"/>
          <w:lang w:val="en-GB"/>
        </w:rPr>
      </w:pPr>
    </w:p>
    <w:p w14:paraId="503F8C55" w14:textId="77777777" w:rsidR="006D275C" w:rsidRPr="007D23CF" w:rsidRDefault="006D275C" w:rsidP="006D275C">
      <w:pPr>
        <w:jc w:val="both"/>
        <w:rPr>
          <w:rFonts w:asciiTheme="minorHAnsi" w:hAnsiTheme="minorHAnsi"/>
          <w:b/>
          <w:bCs/>
          <w:sz w:val="22"/>
          <w:szCs w:val="22"/>
          <w:vertAlign w:val="subscript"/>
          <w:lang w:val="en-GB"/>
        </w:rPr>
      </w:pPr>
      <w:r w:rsidRPr="007D23CF">
        <w:rPr>
          <w:rFonts w:asciiTheme="minorHAnsi" w:hAnsiTheme="minorHAnsi"/>
          <w:b/>
          <w:bCs/>
          <w:sz w:val="22"/>
          <w:szCs w:val="22"/>
          <w:lang w:val="en-GB"/>
        </w:rPr>
        <w:t>OC = OC</w:t>
      </w:r>
      <w:r w:rsidRPr="007D23CF">
        <w:rPr>
          <w:rFonts w:asciiTheme="minorHAnsi" w:hAnsiTheme="minorHAnsi"/>
          <w:b/>
          <w:bCs/>
          <w:sz w:val="22"/>
          <w:szCs w:val="22"/>
          <w:vertAlign w:val="subscript"/>
          <w:lang w:val="en-GB"/>
        </w:rPr>
        <w:t xml:space="preserve">F </w:t>
      </w:r>
      <w:r w:rsidRPr="007D23CF">
        <w:rPr>
          <w:rFonts w:asciiTheme="minorHAnsi" w:hAnsiTheme="minorHAnsi"/>
          <w:b/>
          <w:bCs/>
          <w:sz w:val="22"/>
          <w:szCs w:val="22"/>
          <w:lang w:val="en-GB"/>
        </w:rPr>
        <w:t>+</w:t>
      </w:r>
      <w:r w:rsidRPr="007D23CF">
        <w:rPr>
          <w:rFonts w:asciiTheme="minorHAnsi" w:hAnsiTheme="minorHAnsi"/>
          <w:b/>
          <w:bCs/>
          <w:sz w:val="22"/>
          <w:szCs w:val="22"/>
          <w:vertAlign w:val="subscript"/>
          <w:lang w:val="en-GB"/>
        </w:rPr>
        <w:t xml:space="preserve"> </w:t>
      </w:r>
      <w:r w:rsidRPr="007D23CF">
        <w:rPr>
          <w:rFonts w:asciiTheme="minorHAnsi" w:hAnsiTheme="minorHAnsi"/>
          <w:b/>
          <w:bCs/>
          <w:sz w:val="22"/>
          <w:szCs w:val="22"/>
          <w:lang w:val="en-GB"/>
        </w:rPr>
        <w:t>OC</w:t>
      </w:r>
      <w:r w:rsidRPr="007D23CF">
        <w:rPr>
          <w:rFonts w:asciiTheme="minorHAnsi" w:hAnsiTheme="minorHAnsi"/>
          <w:b/>
          <w:bCs/>
          <w:sz w:val="22"/>
          <w:szCs w:val="22"/>
          <w:vertAlign w:val="subscript"/>
          <w:lang w:val="en-GB"/>
        </w:rPr>
        <w:t>v</w:t>
      </w:r>
    </w:p>
    <w:p w14:paraId="30F77B56" w14:textId="77777777" w:rsidR="006D275C" w:rsidRPr="007D23CF" w:rsidRDefault="006D275C" w:rsidP="006D275C">
      <w:pPr>
        <w:jc w:val="both"/>
        <w:rPr>
          <w:rFonts w:asciiTheme="minorHAnsi" w:hAnsiTheme="minorHAnsi"/>
          <w:b/>
          <w:bCs/>
          <w:sz w:val="22"/>
          <w:szCs w:val="22"/>
          <w:vertAlign w:val="subscript"/>
          <w:lang w:val="en-GB"/>
        </w:rPr>
      </w:pPr>
    </w:p>
    <w:p w14:paraId="21435FA5" w14:textId="1FDE7FFC" w:rsidR="006D275C" w:rsidRPr="007D23CF" w:rsidRDefault="006D275C" w:rsidP="006D275C">
      <w:pPr>
        <w:pStyle w:val="BodyText3"/>
        <w:rPr>
          <w:rFonts w:asciiTheme="minorHAnsi" w:hAnsiTheme="minorHAnsi"/>
          <w:szCs w:val="22"/>
        </w:rPr>
      </w:pPr>
      <w:r w:rsidRPr="007D23CF">
        <w:rPr>
          <w:rFonts w:asciiTheme="minorHAnsi" w:hAnsiTheme="minorHAnsi"/>
          <w:szCs w:val="22"/>
        </w:rPr>
        <w:t xml:space="preserve">Operational costs represent the total yearly </w:t>
      </w:r>
      <w:r w:rsidR="00370DD9" w:rsidRPr="007D23CF">
        <w:rPr>
          <w:rFonts w:asciiTheme="minorHAnsi" w:hAnsiTheme="minorHAnsi"/>
          <w:szCs w:val="22"/>
        </w:rPr>
        <w:t>estimated</w:t>
      </w:r>
      <w:r w:rsidRPr="007D23CF">
        <w:rPr>
          <w:rFonts w:asciiTheme="minorHAnsi" w:hAnsiTheme="minorHAnsi"/>
          <w:szCs w:val="22"/>
        </w:rPr>
        <w:t xml:space="preserve"> justified costs, including: </w:t>
      </w:r>
      <w:r w:rsidR="00E122B9" w:rsidRPr="007D23CF">
        <w:rPr>
          <w:rFonts w:asciiTheme="minorHAnsi" w:hAnsiTheme="minorHAnsi"/>
          <w:szCs w:val="22"/>
        </w:rPr>
        <w:t>i) costs</w:t>
      </w:r>
      <w:r w:rsidRPr="007D23CF">
        <w:rPr>
          <w:rFonts w:asciiTheme="minorHAnsi" w:hAnsiTheme="minorHAnsi"/>
          <w:szCs w:val="22"/>
        </w:rPr>
        <w:t xml:space="preserve"> of fuel, costs of thermal energy purchase and other costs such as electricity, water treatment chemicals, spare parts; ii) other system operation costs, repairs and maintenance; and iii) personnel costs and common costs. Allowed operational costs do not include: i) subsidies; ii) costs rejected by tax authorities and costs of setting aside and distributing reserves; and iii) lease payments for items not kept in the bookkeeping, financial or other unjustified costs.</w:t>
      </w:r>
    </w:p>
    <w:p w14:paraId="30B908C5" w14:textId="77777777" w:rsidR="006D275C" w:rsidRPr="007D23CF" w:rsidRDefault="006D275C" w:rsidP="006D275C">
      <w:pPr>
        <w:jc w:val="both"/>
        <w:rPr>
          <w:rFonts w:asciiTheme="minorHAnsi" w:hAnsiTheme="minorHAnsi"/>
          <w:sz w:val="22"/>
          <w:szCs w:val="22"/>
          <w:lang w:val="en-GB"/>
        </w:rPr>
      </w:pPr>
    </w:p>
    <w:p w14:paraId="45924083"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Regulatory Asset Base is calculated accor</w:t>
      </w:r>
      <w:r w:rsidR="00370DD9" w:rsidRPr="007D23CF">
        <w:rPr>
          <w:rFonts w:asciiTheme="minorHAnsi" w:hAnsiTheme="minorHAnsi"/>
          <w:sz w:val="22"/>
          <w:szCs w:val="22"/>
          <w:lang w:val="en-GB"/>
        </w:rPr>
        <w:t>di</w:t>
      </w:r>
      <w:r w:rsidRPr="007D23CF">
        <w:rPr>
          <w:rFonts w:asciiTheme="minorHAnsi" w:hAnsiTheme="minorHAnsi"/>
          <w:sz w:val="22"/>
          <w:szCs w:val="22"/>
          <w:lang w:val="en-GB"/>
        </w:rPr>
        <w:t>ng to the formula:</w:t>
      </w:r>
    </w:p>
    <w:p w14:paraId="16C1BE5B" w14:textId="77777777" w:rsidR="006D275C" w:rsidRPr="007D23CF" w:rsidRDefault="006D275C" w:rsidP="006D275C">
      <w:pPr>
        <w:jc w:val="both"/>
        <w:rPr>
          <w:rFonts w:asciiTheme="minorHAnsi" w:hAnsiTheme="minorHAnsi"/>
          <w:sz w:val="22"/>
          <w:szCs w:val="22"/>
          <w:lang w:val="en-GB"/>
        </w:rPr>
      </w:pPr>
    </w:p>
    <w:p w14:paraId="21B05797" w14:textId="77777777" w:rsidR="006D275C" w:rsidRPr="007D23CF" w:rsidRDefault="006D275C" w:rsidP="006D275C">
      <w:pPr>
        <w:autoSpaceDE w:val="0"/>
        <w:autoSpaceDN w:val="0"/>
        <w:adjustRightInd w:val="0"/>
        <w:rPr>
          <w:rFonts w:asciiTheme="minorHAnsi" w:hAnsiTheme="minorHAnsi" w:cs="Calibri"/>
          <w:b/>
          <w:color w:val="000000"/>
          <w:sz w:val="22"/>
          <w:szCs w:val="22"/>
          <w:vertAlign w:val="subscript"/>
          <w:lang w:val="en-GB"/>
        </w:rPr>
      </w:pPr>
      <w:r w:rsidRPr="007D23CF">
        <w:rPr>
          <w:rFonts w:asciiTheme="minorHAnsi" w:hAnsiTheme="minorHAnsi" w:cs="Calibri"/>
          <w:b/>
          <w:color w:val="000000"/>
          <w:sz w:val="22"/>
          <w:szCs w:val="22"/>
          <w:lang w:val="en-GB"/>
        </w:rPr>
        <w:t>RAB</w:t>
      </w:r>
      <w:r w:rsidRPr="007D23CF">
        <w:rPr>
          <w:rFonts w:asciiTheme="minorHAnsi" w:hAnsiTheme="minorHAnsi" w:cs="Calibri"/>
          <w:b/>
          <w:color w:val="000000"/>
          <w:sz w:val="22"/>
          <w:szCs w:val="22"/>
          <w:vertAlign w:val="subscript"/>
          <w:lang w:val="en-GB"/>
        </w:rPr>
        <w:t xml:space="preserve">t </w:t>
      </w:r>
      <w:r w:rsidRPr="007D23CF">
        <w:rPr>
          <w:rFonts w:asciiTheme="minorHAnsi" w:hAnsiTheme="minorHAnsi" w:cs="Calibri"/>
          <w:b/>
          <w:color w:val="000000"/>
          <w:sz w:val="22"/>
          <w:szCs w:val="22"/>
          <w:vertAlign w:val="superscript"/>
          <w:lang w:val="en-GB"/>
        </w:rPr>
        <w:t xml:space="preserve">end </w:t>
      </w:r>
      <w:r w:rsidRPr="007D23CF">
        <w:rPr>
          <w:rFonts w:asciiTheme="minorHAnsi" w:hAnsiTheme="minorHAnsi" w:cs="Calibri"/>
          <w:b/>
          <w:color w:val="000000"/>
          <w:sz w:val="22"/>
          <w:szCs w:val="22"/>
          <w:lang w:val="en-GB"/>
        </w:rPr>
        <w:t>= RAB</w:t>
      </w:r>
      <w:r w:rsidRPr="007D23CF">
        <w:rPr>
          <w:rFonts w:asciiTheme="minorHAnsi" w:hAnsiTheme="minorHAnsi" w:cs="Calibri"/>
          <w:b/>
          <w:color w:val="000000"/>
          <w:sz w:val="22"/>
          <w:szCs w:val="22"/>
          <w:vertAlign w:val="subscript"/>
          <w:lang w:val="en-GB"/>
        </w:rPr>
        <w:t>n</w:t>
      </w:r>
      <w:r w:rsidRPr="007D23CF">
        <w:rPr>
          <w:rFonts w:asciiTheme="minorHAnsi" w:hAnsiTheme="minorHAnsi" w:cs="Calibri"/>
          <w:b/>
          <w:color w:val="000000"/>
          <w:sz w:val="22"/>
          <w:szCs w:val="22"/>
          <w:vertAlign w:val="superscript"/>
          <w:lang w:val="en-GB"/>
        </w:rPr>
        <w:t>start</w:t>
      </w:r>
      <w:r w:rsidRPr="007D23CF">
        <w:rPr>
          <w:rFonts w:asciiTheme="minorHAnsi" w:hAnsiTheme="minorHAnsi" w:cs="Calibri"/>
          <w:b/>
          <w:color w:val="000000"/>
          <w:sz w:val="22"/>
          <w:szCs w:val="22"/>
          <w:lang w:val="en-GB"/>
        </w:rPr>
        <w:t xml:space="preserve"> + INV</w:t>
      </w:r>
      <w:r w:rsidRPr="007D23CF">
        <w:rPr>
          <w:rFonts w:asciiTheme="minorHAnsi" w:hAnsiTheme="minorHAnsi" w:cs="Calibri"/>
          <w:b/>
          <w:color w:val="000000"/>
          <w:sz w:val="22"/>
          <w:szCs w:val="22"/>
          <w:vertAlign w:val="subscript"/>
          <w:lang w:val="en-GB"/>
        </w:rPr>
        <w:t xml:space="preserve">n </w:t>
      </w:r>
      <w:r w:rsidR="000725CF" w:rsidRPr="007D23CF">
        <w:rPr>
          <w:rFonts w:asciiTheme="minorHAnsi" w:hAnsiTheme="minorHAnsi" w:cs="Calibri"/>
          <w:b/>
          <w:color w:val="000000"/>
          <w:sz w:val="22"/>
          <w:szCs w:val="22"/>
          <w:lang w:val="en-GB"/>
        </w:rPr>
        <w:t>+</w:t>
      </w:r>
      <w:r w:rsidRPr="007D23CF">
        <w:rPr>
          <w:rFonts w:asciiTheme="minorHAnsi" w:hAnsiTheme="minorHAnsi" w:cs="Calibri"/>
          <w:b/>
          <w:color w:val="000000"/>
          <w:sz w:val="22"/>
          <w:szCs w:val="22"/>
          <w:lang w:val="en-GB"/>
        </w:rPr>
        <w:t xml:space="preserve"> </w:t>
      </w:r>
      <w:r w:rsidR="000725CF" w:rsidRPr="007D23CF">
        <w:rPr>
          <w:rFonts w:asciiTheme="minorHAnsi" w:hAnsiTheme="minorHAnsi" w:cs="Calibri"/>
          <w:b/>
          <w:color w:val="000000"/>
          <w:sz w:val="22"/>
          <w:szCs w:val="22"/>
          <w:lang w:val="en-GB"/>
        </w:rPr>
        <w:t>WC</w:t>
      </w:r>
      <w:r w:rsidR="000725CF" w:rsidRPr="007D23CF">
        <w:rPr>
          <w:rFonts w:asciiTheme="minorHAnsi" w:hAnsiTheme="minorHAnsi" w:cs="Calibri"/>
          <w:b/>
          <w:color w:val="000000"/>
          <w:sz w:val="22"/>
          <w:szCs w:val="22"/>
          <w:vertAlign w:val="subscript"/>
          <w:lang w:val="en-GB"/>
        </w:rPr>
        <w:t>n</w:t>
      </w:r>
      <w:r w:rsidRPr="007D23CF">
        <w:rPr>
          <w:rFonts w:asciiTheme="minorHAnsi" w:hAnsiTheme="minorHAnsi" w:cs="Calibri"/>
          <w:b/>
          <w:color w:val="000000"/>
          <w:sz w:val="22"/>
          <w:szCs w:val="22"/>
          <w:lang w:val="en-GB"/>
        </w:rPr>
        <w:t xml:space="preserve"> – DEP</w:t>
      </w:r>
      <w:r w:rsidRPr="007D23CF">
        <w:rPr>
          <w:rFonts w:asciiTheme="minorHAnsi" w:hAnsiTheme="minorHAnsi" w:cs="Calibri"/>
          <w:b/>
          <w:color w:val="000000"/>
          <w:sz w:val="22"/>
          <w:szCs w:val="22"/>
          <w:vertAlign w:val="subscript"/>
          <w:lang w:val="en-GB"/>
        </w:rPr>
        <w:t>n-1</w:t>
      </w:r>
      <w:r w:rsidRPr="007D23CF">
        <w:rPr>
          <w:rFonts w:asciiTheme="minorHAnsi" w:hAnsiTheme="minorHAnsi" w:cs="Calibri"/>
          <w:b/>
          <w:color w:val="000000"/>
          <w:sz w:val="22"/>
          <w:szCs w:val="22"/>
          <w:lang w:val="en-GB"/>
        </w:rPr>
        <w:t xml:space="preserve"> </w:t>
      </w:r>
      <w:r w:rsidR="003F4D6B" w:rsidRPr="007D23CF">
        <w:rPr>
          <w:rFonts w:asciiTheme="minorHAnsi" w:hAnsiTheme="minorHAnsi" w:cs="Calibri"/>
          <w:b/>
          <w:color w:val="000000"/>
          <w:sz w:val="22"/>
          <w:szCs w:val="22"/>
          <w:lang w:val="en-GB"/>
        </w:rPr>
        <w:t>-</w:t>
      </w:r>
      <w:r w:rsidRPr="007D23CF">
        <w:rPr>
          <w:rFonts w:asciiTheme="minorHAnsi" w:hAnsiTheme="minorHAnsi" w:cs="Calibri"/>
          <w:b/>
          <w:color w:val="000000"/>
          <w:sz w:val="22"/>
          <w:szCs w:val="22"/>
          <w:lang w:val="en-GB"/>
        </w:rPr>
        <w:t xml:space="preserve"> </w:t>
      </w:r>
      <w:r w:rsidR="000725CF" w:rsidRPr="007D23CF">
        <w:rPr>
          <w:rFonts w:asciiTheme="minorHAnsi" w:hAnsiTheme="minorHAnsi" w:cs="Calibri"/>
          <w:b/>
          <w:color w:val="000000"/>
          <w:sz w:val="22"/>
          <w:szCs w:val="22"/>
          <w:lang w:val="en-GB"/>
        </w:rPr>
        <w:t>DIS</w:t>
      </w:r>
      <w:r w:rsidR="0055042A" w:rsidRPr="007D23CF">
        <w:rPr>
          <w:rFonts w:asciiTheme="minorHAnsi" w:hAnsiTheme="minorHAnsi" w:cs="Calibri"/>
          <w:b/>
          <w:color w:val="000000"/>
          <w:sz w:val="22"/>
          <w:szCs w:val="22"/>
          <w:vertAlign w:val="subscript"/>
          <w:lang w:val="en-GB"/>
        </w:rPr>
        <w:t>n-1</w:t>
      </w:r>
    </w:p>
    <w:p w14:paraId="051D0DFB" w14:textId="77777777" w:rsidR="006D275C" w:rsidRPr="007D23CF" w:rsidRDefault="006D275C" w:rsidP="006D275C">
      <w:pPr>
        <w:pStyle w:val="BodyText"/>
        <w:jc w:val="both"/>
        <w:rPr>
          <w:rFonts w:asciiTheme="minorHAnsi" w:hAnsiTheme="minorHAnsi"/>
          <w:sz w:val="22"/>
          <w:szCs w:val="22"/>
        </w:rPr>
      </w:pPr>
    </w:p>
    <w:p w14:paraId="46AE0CA8" w14:textId="77777777" w:rsidR="006D275C" w:rsidRPr="007D23CF" w:rsidRDefault="006D275C" w:rsidP="006D275C">
      <w:pPr>
        <w:jc w:val="both"/>
        <w:rPr>
          <w:rFonts w:asciiTheme="minorHAnsi" w:hAnsiTheme="minorHAnsi"/>
          <w:sz w:val="22"/>
          <w:szCs w:val="22"/>
          <w:lang w:val="en-GB"/>
        </w:rPr>
      </w:pPr>
    </w:p>
    <w:p w14:paraId="1E2864E5" w14:textId="35E0A57D"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The Regulatory Asset Base (RAB) represents the enterprise assets considered to be used and useful </w:t>
      </w:r>
      <w:r w:rsidRPr="00E122B9">
        <w:rPr>
          <w:rFonts w:asciiTheme="minorHAnsi" w:hAnsiTheme="minorHAnsi"/>
          <w:sz w:val="22"/>
          <w:szCs w:val="22"/>
          <w:lang w:val="en-GB"/>
        </w:rPr>
        <w:t>in t</w:t>
      </w:r>
      <w:r w:rsidR="001C3E49" w:rsidRPr="00E122B9">
        <w:rPr>
          <w:rFonts w:asciiTheme="minorHAnsi" w:hAnsiTheme="minorHAnsi"/>
          <w:sz w:val="22"/>
          <w:szCs w:val="22"/>
          <w:lang w:val="en-GB"/>
        </w:rPr>
        <w:t xml:space="preserve">he </w:t>
      </w:r>
      <w:r w:rsidR="00CF51E5" w:rsidRPr="00E122B9">
        <w:rPr>
          <w:rFonts w:asciiTheme="minorHAnsi" w:hAnsiTheme="minorHAnsi"/>
          <w:sz w:val="22"/>
          <w:szCs w:val="22"/>
          <w:lang w:val="en-GB"/>
        </w:rPr>
        <w:t xml:space="preserve">provision of </w:t>
      </w:r>
      <w:r w:rsidR="001C3E49" w:rsidRPr="00EB0636">
        <w:rPr>
          <w:rFonts w:asciiTheme="minorHAnsi" w:hAnsiTheme="minorHAnsi"/>
          <w:sz w:val="22"/>
          <w:szCs w:val="22"/>
          <w:lang w:val="en-GB"/>
        </w:rPr>
        <w:t>public service, that include</w:t>
      </w:r>
      <w:r w:rsidRPr="00EB0636">
        <w:rPr>
          <w:rFonts w:asciiTheme="minorHAnsi" w:hAnsiTheme="minorHAnsi"/>
          <w:sz w:val="22"/>
          <w:szCs w:val="22"/>
          <w:lang w:val="en-GB"/>
        </w:rPr>
        <w:t>: i)</w:t>
      </w:r>
      <w:r w:rsidR="009A3B8A" w:rsidRPr="00EB0636">
        <w:rPr>
          <w:rFonts w:asciiTheme="minorHAnsi" w:hAnsiTheme="minorHAnsi"/>
          <w:sz w:val="22"/>
          <w:szCs w:val="22"/>
          <w:lang w:val="en-GB"/>
        </w:rPr>
        <w:t xml:space="preserve"> </w:t>
      </w:r>
      <w:r w:rsidR="00E151BD" w:rsidRPr="00247BBE">
        <w:rPr>
          <w:rFonts w:asciiTheme="minorHAnsi" w:hAnsiTheme="minorHAnsi"/>
          <w:sz w:val="22"/>
          <w:szCs w:val="22"/>
          <w:lang w:val="en-GB"/>
        </w:rPr>
        <w:t xml:space="preserve">starting </w:t>
      </w:r>
      <w:r w:rsidR="004F0FE7" w:rsidRPr="00E84922">
        <w:rPr>
          <w:rFonts w:asciiTheme="minorHAnsi" w:hAnsiTheme="minorHAnsi"/>
          <w:sz w:val="22"/>
          <w:szCs w:val="22"/>
          <w:lang w:val="en-GB"/>
        </w:rPr>
        <w:t>Regulatory Asset Base (</w:t>
      </w:r>
      <w:r w:rsidR="004F0FE7" w:rsidRPr="00E84922">
        <w:rPr>
          <w:rFonts w:asciiTheme="minorHAnsi" w:hAnsiTheme="minorHAnsi" w:cs="Calibri"/>
          <w:color w:val="000000"/>
          <w:sz w:val="22"/>
          <w:szCs w:val="22"/>
          <w:lang w:val="en-GB"/>
        </w:rPr>
        <w:t>RAB</w:t>
      </w:r>
      <w:r w:rsidR="004F0FE7" w:rsidRPr="00B75ED6">
        <w:rPr>
          <w:rFonts w:asciiTheme="minorHAnsi" w:hAnsiTheme="minorHAnsi" w:cs="Calibri"/>
          <w:color w:val="000000"/>
          <w:sz w:val="22"/>
          <w:szCs w:val="22"/>
          <w:vertAlign w:val="subscript"/>
          <w:lang w:val="en-GB"/>
        </w:rPr>
        <w:t xml:space="preserve">t </w:t>
      </w:r>
      <w:r w:rsidR="003F4D6B" w:rsidRPr="00B75ED6">
        <w:rPr>
          <w:rFonts w:asciiTheme="minorHAnsi" w:hAnsiTheme="minorHAnsi"/>
          <w:sz w:val="22"/>
          <w:szCs w:val="22"/>
          <w:vertAlign w:val="superscript"/>
          <w:lang w:val="en-GB"/>
        </w:rPr>
        <w:t>start</w:t>
      </w:r>
      <w:r w:rsidR="004F0FE7" w:rsidRPr="0035633F">
        <w:rPr>
          <w:rFonts w:asciiTheme="minorHAnsi" w:hAnsiTheme="minorHAnsi"/>
          <w:sz w:val="22"/>
          <w:szCs w:val="22"/>
          <w:vertAlign w:val="superscript"/>
          <w:lang w:val="en-GB"/>
        </w:rPr>
        <w:t xml:space="preserve"> </w:t>
      </w:r>
      <w:r w:rsidR="004F0FE7" w:rsidRPr="0035633F">
        <w:rPr>
          <w:rFonts w:asciiTheme="minorHAnsi" w:hAnsiTheme="minorHAnsi"/>
          <w:sz w:val="22"/>
          <w:szCs w:val="22"/>
          <w:lang w:val="en-GB"/>
        </w:rPr>
        <w:t xml:space="preserve">), which actually represents the final RAB executed in the previous season </w:t>
      </w:r>
      <w:r w:rsidR="004F0FE7" w:rsidRPr="005800D1">
        <w:rPr>
          <w:rFonts w:asciiTheme="minorHAnsi" w:hAnsiTheme="minorHAnsi"/>
          <w:sz w:val="22"/>
          <w:szCs w:val="22"/>
          <w:lang w:val="en-GB"/>
        </w:rPr>
        <w:t>2017/18 (n-1), new investments when they are planned and approved by the Regulator (INV</w:t>
      </w:r>
      <w:r w:rsidR="0055042A" w:rsidRPr="00E86109">
        <w:rPr>
          <w:rFonts w:asciiTheme="minorHAnsi" w:hAnsiTheme="minorHAnsi"/>
          <w:sz w:val="22"/>
          <w:szCs w:val="22"/>
          <w:vertAlign w:val="subscript"/>
          <w:lang w:val="en-GB"/>
        </w:rPr>
        <w:t>n</w:t>
      </w:r>
      <w:r w:rsidR="004F0FE7" w:rsidRPr="00E86109">
        <w:rPr>
          <w:rFonts w:asciiTheme="minorHAnsi" w:hAnsiTheme="minorHAnsi"/>
          <w:sz w:val="22"/>
          <w:szCs w:val="22"/>
          <w:lang w:val="en-GB"/>
        </w:rPr>
        <w:t>); iii)sufficient working capital of the company to perform its activities (WC</w:t>
      </w:r>
      <w:r w:rsidR="0055042A" w:rsidRPr="00365DB8">
        <w:rPr>
          <w:rFonts w:asciiTheme="minorHAnsi" w:hAnsiTheme="minorHAnsi"/>
          <w:sz w:val="22"/>
          <w:szCs w:val="22"/>
          <w:vertAlign w:val="subscript"/>
          <w:lang w:val="en-GB"/>
        </w:rPr>
        <w:t>n</w:t>
      </w:r>
      <w:r w:rsidR="004F0FE7" w:rsidRPr="00365DB8">
        <w:rPr>
          <w:rFonts w:asciiTheme="minorHAnsi" w:hAnsiTheme="minorHAnsi"/>
          <w:sz w:val="22"/>
          <w:szCs w:val="22"/>
          <w:lang w:val="en-GB"/>
        </w:rPr>
        <w:t>); Depreciation of assets carried out in the previous season 2017/18 (n-1) (DEP</w:t>
      </w:r>
      <w:r w:rsidR="0055042A" w:rsidRPr="00766306">
        <w:rPr>
          <w:rFonts w:asciiTheme="minorHAnsi" w:hAnsiTheme="minorHAnsi"/>
          <w:sz w:val="22"/>
          <w:szCs w:val="22"/>
          <w:vertAlign w:val="subscript"/>
          <w:lang w:val="en-GB"/>
        </w:rPr>
        <w:t>n-1</w:t>
      </w:r>
      <w:r w:rsidR="004F0FE7" w:rsidRPr="00766306">
        <w:rPr>
          <w:rFonts w:asciiTheme="minorHAnsi" w:hAnsiTheme="minorHAnsi"/>
          <w:sz w:val="22"/>
          <w:szCs w:val="22"/>
          <w:lang w:val="en-GB"/>
        </w:rPr>
        <w:t>)</w:t>
      </w:r>
      <w:r w:rsidR="004F0FE7" w:rsidRPr="00766306">
        <w:rPr>
          <w:rFonts w:asciiTheme="minorHAnsi" w:hAnsiTheme="minorHAnsi"/>
          <w:sz w:val="22"/>
          <w:szCs w:val="22"/>
          <w:vertAlign w:val="subscript"/>
          <w:lang w:val="en-GB"/>
        </w:rPr>
        <w:t xml:space="preserve">   </w:t>
      </w:r>
      <w:r w:rsidR="004F0FE7" w:rsidRPr="00766306">
        <w:rPr>
          <w:rFonts w:asciiTheme="minorHAnsi" w:hAnsiTheme="minorHAnsi"/>
          <w:sz w:val="22"/>
          <w:szCs w:val="22"/>
          <w:lang w:val="en-GB"/>
        </w:rPr>
        <w:t xml:space="preserve">and iv) Disposed Assets (DIS </w:t>
      </w:r>
      <w:r w:rsidR="0055042A" w:rsidRPr="00766306">
        <w:rPr>
          <w:rFonts w:asciiTheme="minorHAnsi" w:hAnsiTheme="minorHAnsi"/>
          <w:sz w:val="22"/>
          <w:szCs w:val="22"/>
          <w:vertAlign w:val="subscript"/>
          <w:lang w:val="en-GB"/>
        </w:rPr>
        <w:t>n-1</w:t>
      </w:r>
      <w:r w:rsidR="004F0FE7" w:rsidRPr="00766306">
        <w:rPr>
          <w:rFonts w:asciiTheme="minorHAnsi" w:hAnsiTheme="minorHAnsi"/>
          <w:sz w:val="22"/>
          <w:szCs w:val="22"/>
          <w:lang w:val="en-GB"/>
        </w:rPr>
        <w:t>)</w:t>
      </w:r>
    </w:p>
    <w:p w14:paraId="0EB37332" w14:textId="77777777" w:rsidR="006D275C" w:rsidRPr="007D23CF" w:rsidRDefault="006D275C" w:rsidP="006D275C">
      <w:pPr>
        <w:jc w:val="both"/>
        <w:rPr>
          <w:rFonts w:asciiTheme="minorHAnsi" w:hAnsiTheme="minorHAnsi"/>
          <w:sz w:val="22"/>
          <w:szCs w:val="22"/>
          <w:lang w:val="en-GB"/>
        </w:rPr>
      </w:pPr>
    </w:p>
    <w:p w14:paraId="1556FC04" w14:textId="657332DB" w:rsidR="006D275C" w:rsidRPr="007D23CF" w:rsidRDefault="006D275C" w:rsidP="006D275C">
      <w:pPr>
        <w:jc w:val="both"/>
        <w:rPr>
          <w:rFonts w:asciiTheme="minorHAnsi" w:hAnsiTheme="minorHAnsi"/>
          <w:b/>
          <w:bCs/>
          <w:sz w:val="22"/>
          <w:szCs w:val="22"/>
          <w:lang w:val="en-GB"/>
        </w:rPr>
      </w:pPr>
      <w:r w:rsidRPr="007D23CF">
        <w:rPr>
          <w:rFonts w:asciiTheme="minorHAnsi" w:hAnsiTheme="minorHAnsi"/>
          <w:sz w:val="22"/>
          <w:szCs w:val="22"/>
          <w:lang w:val="en-GB"/>
        </w:rPr>
        <w:t xml:space="preserve">ERO will take as a </w:t>
      </w:r>
      <w:r w:rsidR="00BF61D4">
        <w:rPr>
          <w:rFonts w:asciiTheme="minorHAnsi" w:hAnsiTheme="minorHAnsi"/>
          <w:sz w:val="22"/>
          <w:szCs w:val="22"/>
          <w:lang w:val="en-GB"/>
        </w:rPr>
        <w:t>R</w:t>
      </w:r>
      <w:r w:rsidRPr="007D23CF">
        <w:rPr>
          <w:rFonts w:asciiTheme="minorHAnsi" w:hAnsiTheme="minorHAnsi"/>
          <w:sz w:val="22"/>
          <w:szCs w:val="22"/>
          <w:lang w:val="en-GB"/>
        </w:rPr>
        <w:t>at</w:t>
      </w:r>
      <w:r w:rsidR="009A3B8A" w:rsidRPr="007D23CF">
        <w:rPr>
          <w:rFonts w:asciiTheme="minorHAnsi" w:hAnsiTheme="minorHAnsi"/>
          <w:sz w:val="22"/>
          <w:szCs w:val="22"/>
          <w:lang w:val="en-GB"/>
        </w:rPr>
        <w:t xml:space="preserve">e of </w:t>
      </w:r>
      <w:r w:rsidR="00470814">
        <w:rPr>
          <w:rFonts w:asciiTheme="minorHAnsi" w:hAnsiTheme="minorHAnsi"/>
          <w:sz w:val="22"/>
          <w:szCs w:val="22"/>
          <w:lang w:val="en-GB"/>
        </w:rPr>
        <w:t>R</w:t>
      </w:r>
      <w:r w:rsidR="009A3B8A" w:rsidRPr="007D23CF">
        <w:rPr>
          <w:rFonts w:asciiTheme="minorHAnsi" w:hAnsiTheme="minorHAnsi"/>
          <w:sz w:val="22"/>
          <w:szCs w:val="22"/>
          <w:lang w:val="en-GB"/>
        </w:rPr>
        <w:t>eturn the value of WACC (</w:t>
      </w:r>
      <w:r w:rsidRPr="007D23CF">
        <w:rPr>
          <w:rFonts w:asciiTheme="minorHAnsi" w:hAnsiTheme="minorHAnsi"/>
          <w:sz w:val="22"/>
          <w:szCs w:val="22"/>
          <w:lang w:val="en-GB"/>
        </w:rPr>
        <w:t>Weighte</w:t>
      </w:r>
      <w:r w:rsidR="001C3E49" w:rsidRPr="007D23CF">
        <w:rPr>
          <w:rFonts w:asciiTheme="minorHAnsi" w:hAnsiTheme="minorHAnsi"/>
          <w:sz w:val="22"/>
          <w:szCs w:val="22"/>
          <w:lang w:val="en-GB"/>
        </w:rPr>
        <w:t>d Average Cost of Capital). WACC</w:t>
      </w:r>
      <w:r w:rsidRPr="007D23CF">
        <w:rPr>
          <w:rFonts w:asciiTheme="minorHAnsi" w:hAnsiTheme="minorHAnsi"/>
          <w:sz w:val="22"/>
          <w:szCs w:val="22"/>
          <w:lang w:val="en-GB"/>
        </w:rPr>
        <w:t xml:space="preserve"> (%) is the sum of weighted average of the equity cost</w:t>
      </w:r>
      <w:r w:rsidR="001C3E49" w:rsidRPr="007D23CF">
        <w:rPr>
          <w:rFonts w:asciiTheme="minorHAnsi" w:hAnsiTheme="minorHAnsi"/>
          <w:sz w:val="22"/>
          <w:szCs w:val="22"/>
          <w:lang w:val="en-GB"/>
        </w:rPr>
        <w:t xml:space="preserve"> and debt cost, and</w:t>
      </w:r>
      <w:r w:rsidR="00370DD9" w:rsidRPr="007D23CF">
        <w:rPr>
          <w:rFonts w:asciiTheme="minorHAnsi" w:hAnsiTheme="minorHAnsi"/>
          <w:sz w:val="22"/>
          <w:szCs w:val="22"/>
          <w:lang w:val="en-GB"/>
        </w:rPr>
        <w:t xml:space="preserve"> is calculated accor</w:t>
      </w:r>
      <w:r w:rsidRPr="007D23CF">
        <w:rPr>
          <w:rFonts w:asciiTheme="minorHAnsi" w:hAnsiTheme="minorHAnsi"/>
          <w:sz w:val="22"/>
          <w:szCs w:val="22"/>
          <w:lang w:val="en-GB"/>
        </w:rPr>
        <w:t>ding to the formula:</w:t>
      </w:r>
      <w:r w:rsidR="004F0FE7" w:rsidRPr="007D23CF">
        <w:rPr>
          <w:rFonts w:asciiTheme="minorHAnsi" w:hAnsiTheme="minorHAnsi"/>
          <w:sz w:val="22"/>
          <w:szCs w:val="22"/>
          <w:lang w:val="en-GB"/>
        </w:rPr>
        <w:t xml:space="preserve"> </w:t>
      </w:r>
    </w:p>
    <w:p w14:paraId="450ED76E" w14:textId="77777777" w:rsidR="006D275C" w:rsidRPr="007D23CF" w:rsidRDefault="006D275C" w:rsidP="006D275C">
      <w:pPr>
        <w:jc w:val="both"/>
        <w:rPr>
          <w:rFonts w:asciiTheme="minorHAnsi" w:hAnsiTheme="minorHAnsi"/>
          <w:b/>
          <w:bCs/>
          <w:sz w:val="22"/>
          <w:szCs w:val="22"/>
          <w:lang w:val="en-GB"/>
        </w:rPr>
      </w:pPr>
    </w:p>
    <w:p w14:paraId="656B76B8" w14:textId="77777777" w:rsidR="006D275C" w:rsidRPr="007D23CF" w:rsidRDefault="006D275C" w:rsidP="006D275C">
      <w:pPr>
        <w:jc w:val="both"/>
        <w:rPr>
          <w:rFonts w:asciiTheme="minorHAnsi" w:hAnsiTheme="minorHAnsi"/>
          <w:b/>
          <w:bCs/>
          <w:sz w:val="22"/>
          <w:szCs w:val="22"/>
          <w:lang w:val="en-GB"/>
        </w:rPr>
      </w:pPr>
      <w:r w:rsidRPr="007D23CF">
        <w:rPr>
          <w:rFonts w:asciiTheme="minorHAnsi" w:hAnsiTheme="minorHAnsi"/>
          <w:b/>
          <w:bCs/>
          <w:sz w:val="22"/>
          <w:szCs w:val="22"/>
          <w:lang w:val="en-GB"/>
        </w:rPr>
        <w:t>WACC = [(D/V) * k</w:t>
      </w:r>
      <w:r w:rsidRPr="007D23CF">
        <w:rPr>
          <w:rFonts w:asciiTheme="minorHAnsi" w:hAnsiTheme="minorHAnsi"/>
          <w:b/>
          <w:bCs/>
          <w:sz w:val="22"/>
          <w:szCs w:val="22"/>
          <w:vertAlign w:val="subscript"/>
          <w:lang w:val="en-GB"/>
        </w:rPr>
        <w:t>d</w:t>
      </w:r>
      <w:r w:rsidRPr="007D23CF">
        <w:rPr>
          <w:rFonts w:asciiTheme="minorHAnsi" w:hAnsiTheme="minorHAnsi"/>
          <w:b/>
          <w:bCs/>
          <w:sz w:val="22"/>
          <w:szCs w:val="22"/>
          <w:lang w:val="en-GB"/>
        </w:rPr>
        <w:t>] + [(E/V) * k</w:t>
      </w:r>
      <w:r w:rsidRPr="007D23CF">
        <w:rPr>
          <w:rFonts w:asciiTheme="minorHAnsi" w:hAnsiTheme="minorHAnsi"/>
          <w:b/>
          <w:bCs/>
          <w:sz w:val="22"/>
          <w:szCs w:val="22"/>
          <w:vertAlign w:val="subscript"/>
          <w:lang w:val="en-GB"/>
        </w:rPr>
        <w:t>e</w:t>
      </w:r>
      <w:r w:rsidRPr="007D23CF">
        <w:rPr>
          <w:rFonts w:asciiTheme="minorHAnsi" w:hAnsiTheme="minorHAnsi"/>
          <w:b/>
          <w:bCs/>
          <w:sz w:val="22"/>
          <w:szCs w:val="22"/>
          <w:lang w:val="en-GB"/>
        </w:rPr>
        <w:t xml:space="preserve">]  </w:t>
      </w:r>
    </w:p>
    <w:p w14:paraId="66B64FED" w14:textId="77777777" w:rsidR="006D275C" w:rsidRPr="007D23CF" w:rsidRDefault="006D275C" w:rsidP="006D275C">
      <w:pPr>
        <w:jc w:val="both"/>
        <w:rPr>
          <w:rFonts w:asciiTheme="minorHAnsi" w:hAnsiTheme="minorHAnsi"/>
          <w:sz w:val="22"/>
          <w:szCs w:val="22"/>
          <w:lang w:val="en-GB"/>
        </w:rPr>
      </w:pPr>
    </w:p>
    <w:p w14:paraId="7B252431" w14:textId="77777777" w:rsidR="006D275C" w:rsidRPr="007D23CF" w:rsidRDefault="009A3B8A" w:rsidP="006D275C">
      <w:pPr>
        <w:jc w:val="both"/>
        <w:rPr>
          <w:rFonts w:asciiTheme="minorHAnsi" w:hAnsiTheme="minorHAnsi"/>
          <w:sz w:val="22"/>
          <w:szCs w:val="22"/>
          <w:lang w:val="en-GB"/>
        </w:rPr>
      </w:pPr>
      <w:r w:rsidRPr="007D23CF">
        <w:rPr>
          <w:rFonts w:asciiTheme="minorHAnsi" w:hAnsiTheme="minorHAnsi"/>
          <w:sz w:val="22"/>
          <w:szCs w:val="22"/>
          <w:lang w:val="en-GB"/>
        </w:rPr>
        <w:t>Where</w:t>
      </w:r>
      <w:r w:rsidR="006D275C" w:rsidRPr="007D23CF">
        <w:rPr>
          <w:rFonts w:asciiTheme="minorHAnsi" w:hAnsiTheme="minorHAnsi"/>
          <w:sz w:val="22"/>
          <w:szCs w:val="22"/>
          <w:lang w:val="en-GB"/>
        </w:rPr>
        <w:t>:</w:t>
      </w:r>
    </w:p>
    <w:p w14:paraId="5AEA579F"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b/>
          <w:bCs/>
          <w:sz w:val="22"/>
          <w:szCs w:val="22"/>
          <w:lang w:val="en-GB"/>
        </w:rPr>
        <w:t>D/V</w:t>
      </w:r>
      <w:r w:rsidRPr="007D23CF">
        <w:rPr>
          <w:rFonts w:asciiTheme="minorHAnsi" w:hAnsiTheme="minorHAnsi"/>
          <w:sz w:val="22"/>
          <w:szCs w:val="22"/>
          <w:lang w:val="en-GB"/>
        </w:rPr>
        <w:t xml:space="preserve">- </w:t>
      </w:r>
      <w:r w:rsidRPr="007D23CF">
        <w:rPr>
          <w:rFonts w:asciiTheme="minorHAnsi" w:hAnsiTheme="minorHAnsi"/>
          <w:sz w:val="22"/>
          <w:szCs w:val="22"/>
          <w:lang w:val="en-GB"/>
        </w:rPr>
        <w:tab/>
      </w:r>
      <w:r w:rsidRPr="007D23CF">
        <w:rPr>
          <w:rFonts w:asciiTheme="minorHAnsi" w:hAnsiTheme="minorHAnsi"/>
          <w:sz w:val="22"/>
          <w:szCs w:val="22"/>
          <w:lang w:val="en-GB"/>
        </w:rPr>
        <w:tab/>
      </w:r>
      <w:r w:rsidRPr="007D23CF">
        <w:rPr>
          <w:rFonts w:asciiTheme="minorHAnsi" w:hAnsiTheme="minorHAnsi"/>
          <w:sz w:val="22"/>
          <w:szCs w:val="22"/>
          <w:lang w:val="en-GB"/>
        </w:rPr>
        <w:tab/>
        <w:t>Debt Share of the total capital base</w:t>
      </w:r>
    </w:p>
    <w:p w14:paraId="6B305749"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b/>
          <w:bCs/>
          <w:sz w:val="22"/>
          <w:szCs w:val="22"/>
          <w:lang w:val="en-GB"/>
        </w:rPr>
        <w:t>E/V</w:t>
      </w:r>
      <w:r w:rsidRPr="007D23CF">
        <w:rPr>
          <w:rFonts w:asciiTheme="minorHAnsi" w:hAnsiTheme="minorHAnsi"/>
          <w:sz w:val="22"/>
          <w:szCs w:val="22"/>
          <w:lang w:val="en-GB"/>
        </w:rPr>
        <w:t xml:space="preserve"> -</w:t>
      </w:r>
      <w:r w:rsidRPr="007D23CF">
        <w:rPr>
          <w:rFonts w:asciiTheme="minorHAnsi" w:hAnsiTheme="minorHAnsi"/>
          <w:sz w:val="22"/>
          <w:szCs w:val="22"/>
          <w:lang w:val="en-GB"/>
        </w:rPr>
        <w:tab/>
      </w:r>
      <w:r w:rsidRPr="007D23CF">
        <w:rPr>
          <w:rFonts w:asciiTheme="minorHAnsi" w:hAnsiTheme="minorHAnsi"/>
          <w:sz w:val="22"/>
          <w:szCs w:val="22"/>
          <w:lang w:val="en-GB"/>
        </w:rPr>
        <w:tab/>
      </w:r>
      <w:r w:rsidRPr="007D23CF">
        <w:rPr>
          <w:rFonts w:asciiTheme="minorHAnsi" w:hAnsiTheme="minorHAnsi"/>
          <w:sz w:val="22"/>
          <w:szCs w:val="22"/>
          <w:lang w:val="en-GB"/>
        </w:rPr>
        <w:tab/>
        <w:t>Equity Share of the total capital base</w:t>
      </w:r>
    </w:p>
    <w:p w14:paraId="38917445"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b/>
          <w:bCs/>
          <w:sz w:val="22"/>
          <w:szCs w:val="22"/>
          <w:lang w:val="en-GB"/>
        </w:rPr>
        <w:lastRenderedPageBreak/>
        <w:t>V</w:t>
      </w:r>
      <w:r w:rsidRPr="007D23CF">
        <w:rPr>
          <w:rFonts w:asciiTheme="minorHAnsi" w:hAnsiTheme="minorHAnsi"/>
          <w:sz w:val="22"/>
          <w:szCs w:val="22"/>
          <w:lang w:val="en-GB"/>
        </w:rPr>
        <w:t xml:space="preserve"> - </w:t>
      </w:r>
      <w:r w:rsidRPr="007D23CF">
        <w:rPr>
          <w:rFonts w:asciiTheme="minorHAnsi" w:hAnsiTheme="minorHAnsi"/>
          <w:sz w:val="22"/>
          <w:szCs w:val="22"/>
          <w:lang w:val="en-GB"/>
        </w:rPr>
        <w:tab/>
      </w:r>
      <w:r w:rsidRPr="007D23CF">
        <w:rPr>
          <w:rFonts w:asciiTheme="minorHAnsi" w:hAnsiTheme="minorHAnsi"/>
          <w:sz w:val="22"/>
          <w:szCs w:val="22"/>
          <w:lang w:val="en-GB"/>
        </w:rPr>
        <w:tab/>
      </w:r>
      <w:r w:rsidRPr="007D23CF">
        <w:rPr>
          <w:rFonts w:asciiTheme="minorHAnsi" w:hAnsiTheme="minorHAnsi"/>
          <w:sz w:val="22"/>
          <w:szCs w:val="22"/>
          <w:lang w:val="en-GB"/>
        </w:rPr>
        <w:tab/>
        <w:t>Total capital base, which is the total of equity and debt</w:t>
      </w:r>
    </w:p>
    <w:p w14:paraId="3F265282"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b/>
          <w:bCs/>
          <w:sz w:val="22"/>
          <w:szCs w:val="22"/>
          <w:lang w:val="en-GB"/>
        </w:rPr>
        <w:t>k</w:t>
      </w:r>
      <w:r w:rsidRPr="007D23CF">
        <w:rPr>
          <w:rFonts w:asciiTheme="minorHAnsi" w:hAnsiTheme="minorHAnsi"/>
          <w:b/>
          <w:bCs/>
          <w:sz w:val="22"/>
          <w:szCs w:val="22"/>
          <w:vertAlign w:val="subscript"/>
          <w:lang w:val="en-GB"/>
        </w:rPr>
        <w:t xml:space="preserve">d - </w:t>
      </w:r>
      <w:r w:rsidRPr="007D23CF">
        <w:rPr>
          <w:rFonts w:asciiTheme="minorHAnsi" w:hAnsiTheme="minorHAnsi"/>
          <w:b/>
          <w:bCs/>
          <w:sz w:val="22"/>
          <w:szCs w:val="22"/>
          <w:vertAlign w:val="subscript"/>
          <w:lang w:val="en-GB"/>
        </w:rPr>
        <w:tab/>
      </w:r>
      <w:r w:rsidRPr="007D23CF">
        <w:rPr>
          <w:rFonts w:asciiTheme="minorHAnsi" w:hAnsiTheme="minorHAnsi"/>
          <w:b/>
          <w:bCs/>
          <w:sz w:val="22"/>
          <w:szCs w:val="22"/>
          <w:vertAlign w:val="subscript"/>
          <w:lang w:val="en-GB"/>
        </w:rPr>
        <w:tab/>
      </w:r>
      <w:r w:rsidRPr="007D23CF">
        <w:rPr>
          <w:rFonts w:asciiTheme="minorHAnsi" w:hAnsiTheme="minorHAnsi"/>
          <w:b/>
          <w:bCs/>
          <w:sz w:val="22"/>
          <w:szCs w:val="22"/>
          <w:vertAlign w:val="subscript"/>
          <w:lang w:val="en-GB"/>
        </w:rPr>
        <w:tab/>
      </w:r>
      <w:r w:rsidRPr="007D23CF">
        <w:rPr>
          <w:rFonts w:asciiTheme="minorHAnsi" w:hAnsiTheme="minorHAnsi"/>
          <w:sz w:val="22"/>
          <w:szCs w:val="22"/>
          <w:lang w:val="en-GB"/>
        </w:rPr>
        <w:t>Cost of debt</w:t>
      </w:r>
    </w:p>
    <w:p w14:paraId="3C381E18"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b/>
          <w:bCs/>
          <w:sz w:val="22"/>
          <w:szCs w:val="22"/>
          <w:lang w:val="en-GB"/>
        </w:rPr>
        <w:t>k</w:t>
      </w:r>
      <w:r w:rsidRPr="007D23CF">
        <w:rPr>
          <w:rFonts w:asciiTheme="minorHAnsi" w:hAnsiTheme="minorHAnsi"/>
          <w:b/>
          <w:bCs/>
          <w:sz w:val="22"/>
          <w:szCs w:val="22"/>
          <w:vertAlign w:val="subscript"/>
          <w:lang w:val="en-GB"/>
        </w:rPr>
        <w:t xml:space="preserve">e - </w:t>
      </w:r>
      <w:r w:rsidRPr="007D23CF">
        <w:rPr>
          <w:rFonts w:asciiTheme="minorHAnsi" w:hAnsiTheme="minorHAnsi"/>
          <w:b/>
          <w:bCs/>
          <w:sz w:val="22"/>
          <w:szCs w:val="22"/>
          <w:vertAlign w:val="subscript"/>
          <w:lang w:val="en-GB"/>
        </w:rPr>
        <w:tab/>
      </w:r>
      <w:r w:rsidRPr="007D23CF">
        <w:rPr>
          <w:rFonts w:asciiTheme="minorHAnsi" w:hAnsiTheme="minorHAnsi"/>
          <w:b/>
          <w:bCs/>
          <w:sz w:val="22"/>
          <w:szCs w:val="22"/>
          <w:vertAlign w:val="subscript"/>
          <w:lang w:val="en-GB"/>
        </w:rPr>
        <w:tab/>
      </w:r>
      <w:r w:rsidRPr="007D23CF">
        <w:rPr>
          <w:rFonts w:asciiTheme="minorHAnsi" w:hAnsiTheme="minorHAnsi"/>
          <w:b/>
          <w:bCs/>
          <w:sz w:val="22"/>
          <w:szCs w:val="22"/>
          <w:vertAlign w:val="subscript"/>
          <w:lang w:val="en-GB"/>
        </w:rPr>
        <w:tab/>
      </w:r>
      <w:r w:rsidRPr="007D23CF">
        <w:rPr>
          <w:rFonts w:asciiTheme="minorHAnsi" w:hAnsiTheme="minorHAnsi"/>
          <w:sz w:val="22"/>
          <w:szCs w:val="22"/>
          <w:lang w:val="en-GB"/>
        </w:rPr>
        <w:t>Cost of equity</w:t>
      </w:r>
    </w:p>
    <w:p w14:paraId="4FE74287" w14:textId="77777777" w:rsidR="006D275C" w:rsidRPr="007D23CF" w:rsidRDefault="006D275C" w:rsidP="006D275C">
      <w:pPr>
        <w:jc w:val="both"/>
        <w:rPr>
          <w:rFonts w:asciiTheme="minorHAnsi" w:hAnsiTheme="minorHAnsi"/>
          <w:b/>
          <w:bCs/>
          <w:sz w:val="22"/>
          <w:szCs w:val="22"/>
          <w:lang w:val="en-GB"/>
        </w:rPr>
      </w:pPr>
    </w:p>
    <w:p w14:paraId="75F01DA4" w14:textId="77777777" w:rsidR="006D275C" w:rsidRPr="00590526" w:rsidRDefault="006D275C" w:rsidP="006D275C">
      <w:pPr>
        <w:jc w:val="both"/>
        <w:rPr>
          <w:rFonts w:asciiTheme="minorHAnsi" w:hAnsiTheme="minorHAnsi"/>
          <w:b/>
          <w:bCs/>
          <w:sz w:val="22"/>
          <w:szCs w:val="22"/>
          <w:lang w:val="en-GB"/>
        </w:rPr>
      </w:pPr>
    </w:p>
    <w:p w14:paraId="17AE0C4D" w14:textId="77777777" w:rsidR="006D275C" w:rsidRPr="00590526" w:rsidRDefault="00C4455C" w:rsidP="006D275C">
      <w:pPr>
        <w:pStyle w:val="Heading1"/>
        <w:numPr>
          <w:ilvl w:val="0"/>
          <w:numId w:val="42"/>
        </w:numPr>
        <w:ind w:left="360"/>
        <w:jc w:val="left"/>
        <w:rPr>
          <w:rStyle w:val="Hyperlink"/>
          <w:rFonts w:ascii="Calibri" w:hAnsi="Calibri"/>
          <w:b w:val="0"/>
          <w:bCs w:val="0"/>
          <w:color w:val="auto"/>
          <w:sz w:val="28"/>
          <w:u w:val="none"/>
        </w:rPr>
      </w:pPr>
      <w:hyperlink r:id="rId49" w:history="1">
        <w:bookmarkStart w:id="9" w:name="_Toc84852035"/>
        <w:r w:rsidR="006D275C" w:rsidRPr="00590526">
          <w:rPr>
            <w:rStyle w:val="Hyperlink"/>
            <w:rFonts w:ascii="Calibri" w:hAnsi="Calibri"/>
            <w:color w:val="auto"/>
            <w:sz w:val="28"/>
            <w:u w:val="none"/>
          </w:rPr>
          <w:t>Determination</w:t>
        </w:r>
      </w:hyperlink>
      <w:r w:rsidR="006D275C" w:rsidRPr="00590526">
        <w:rPr>
          <w:rStyle w:val="Hyperlink"/>
          <w:rFonts w:ascii="Calibri" w:hAnsi="Calibri"/>
          <w:color w:val="auto"/>
          <w:sz w:val="28"/>
          <w:u w:val="none"/>
        </w:rPr>
        <w:t xml:space="preserve"> of Allowed Revenues</w:t>
      </w:r>
      <w:bookmarkEnd w:id="9"/>
      <w:r w:rsidR="006D275C" w:rsidRPr="00590526">
        <w:rPr>
          <w:rStyle w:val="Hyperlink"/>
          <w:rFonts w:ascii="Calibri" w:hAnsi="Calibri"/>
          <w:color w:val="auto"/>
          <w:sz w:val="28"/>
          <w:u w:val="none"/>
        </w:rPr>
        <w:t xml:space="preserve"> </w:t>
      </w:r>
    </w:p>
    <w:p w14:paraId="0B1A92DC" w14:textId="77777777" w:rsidR="006D275C" w:rsidRPr="007D23CF" w:rsidRDefault="006D275C" w:rsidP="006D275C">
      <w:pPr>
        <w:jc w:val="both"/>
        <w:rPr>
          <w:rFonts w:asciiTheme="minorHAnsi" w:hAnsiTheme="minorHAnsi"/>
          <w:sz w:val="22"/>
          <w:szCs w:val="22"/>
          <w:lang w:val="en-GB"/>
        </w:rPr>
      </w:pPr>
    </w:p>
    <w:p w14:paraId="1580ADD5" w14:textId="3F5C4E58"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For determination of Allowed Revenues of DH Termokos JSC. for heating season </w:t>
      </w:r>
      <w:r w:rsidR="00456F8D" w:rsidRPr="007D23CF">
        <w:rPr>
          <w:rFonts w:asciiTheme="minorHAnsi" w:hAnsiTheme="minorHAnsi"/>
          <w:sz w:val="22"/>
          <w:szCs w:val="22"/>
          <w:lang w:val="en-GB"/>
        </w:rPr>
        <w:t>20</w:t>
      </w:r>
      <w:r w:rsidR="00146D73">
        <w:rPr>
          <w:rFonts w:asciiTheme="minorHAnsi" w:hAnsiTheme="minorHAnsi"/>
          <w:sz w:val="22"/>
          <w:szCs w:val="22"/>
          <w:lang w:val="en-GB"/>
        </w:rPr>
        <w:t>21</w:t>
      </w:r>
      <w:r w:rsidR="00456F8D" w:rsidRPr="007D23CF">
        <w:rPr>
          <w:rFonts w:asciiTheme="minorHAnsi" w:hAnsiTheme="minorHAnsi"/>
          <w:sz w:val="22"/>
          <w:szCs w:val="22"/>
          <w:lang w:val="en-GB"/>
        </w:rPr>
        <w:t>202</w:t>
      </w:r>
      <w:r w:rsidR="00146D73">
        <w:rPr>
          <w:rFonts w:asciiTheme="minorHAnsi" w:hAnsiTheme="minorHAnsi"/>
          <w:sz w:val="22"/>
          <w:szCs w:val="22"/>
          <w:lang w:val="en-GB"/>
        </w:rPr>
        <w:t>2</w:t>
      </w:r>
      <w:r w:rsidRPr="007D23CF">
        <w:rPr>
          <w:rFonts w:asciiTheme="minorHAnsi" w:hAnsiTheme="minorHAnsi"/>
          <w:sz w:val="22"/>
          <w:szCs w:val="22"/>
          <w:lang w:val="en-GB"/>
        </w:rPr>
        <w:t>, according to Thermal Energy Pricing Rule, ERO has undertaken the following:</w:t>
      </w:r>
    </w:p>
    <w:p w14:paraId="049988CB" w14:textId="77777777" w:rsidR="006D275C" w:rsidRPr="007D23CF" w:rsidRDefault="006D275C" w:rsidP="006D275C">
      <w:pPr>
        <w:jc w:val="both"/>
        <w:rPr>
          <w:rFonts w:asciiTheme="minorHAnsi" w:hAnsiTheme="minorHAnsi"/>
          <w:sz w:val="22"/>
          <w:szCs w:val="22"/>
          <w:lang w:val="en-GB"/>
        </w:rPr>
      </w:pPr>
    </w:p>
    <w:p w14:paraId="11218102" w14:textId="77777777" w:rsidR="006D275C" w:rsidRPr="007D23CF" w:rsidRDefault="006D275C" w:rsidP="006D275C">
      <w:pPr>
        <w:numPr>
          <w:ilvl w:val="0"/>
          <w:numId w:val="1"/>
        </w:numPr>
        <w:tabs>
          <w:tab w:val="clear" w:pos="720"/>
          <w:tab w:val="num" w:pos="360"/>
        </w:tabs>
        <w:ind w:left="360"/>
        <w:jc w:val="both"/>
        <w:rPr>
          <w:rFonts w:asciiTheme="minorHAnsi" w:hAnsiTheme="minorHAnsi"/>
          <w:sz w:val="22"/>
          <w:szCs w:val="22"/>
          <w:lang w:val="en-GB"/>
        </w:rPr>
      </w:pPr>
      <w:r w:rsidRPr="007D23CF">
        <w:rPr>
          <w:rFonts w:asciiTheme="minorHAnsi" w:hAnsiTheme="minorHAnsi"/>
          <w:sz w:val="22"/>
          <w:szCs w:val="22"/>
          <w:lang w:val="en-GB"/>
        </w:rPr>
        <w:t>Evaluation and determination of allowed operational costs;</w:t>
      </w:r>
    </w:p>
    <w:p w14:paraId="4D5ED21D" w14:textId="77777777" w:rsidR="006D275C" w:rsidRPr="007D23CF" w:rsidRDefault="006D275C" w:rsidP="006D275C">
      <w:pPr>
        <w:numPr>
          <w:ilvl w:val="0"/>
          <w:numId w:val="1"/>
        </w:numPr>
        <w:tabs>
          <w:tab w:val="clear" w:pos="720"/>
          <w:tab w:val="num" w:pos="360"/>
        </w:tabs>
        <w:ind w:left="360"/>
        <w:jc w:val="both"/>
        <w:rPr>
          <w:rFonts w:asciiTheme="minorHAnsi" w:hAnsiTheme="minorHAnsi"/>
          <w:sz w:val="22"/>
          <w:szCs w:val="22"/>
          <w:lang w:val="en-GB"/>
        </w:rPr>
      </w:pPr>
      <w:r w:rsidRPr="007D23CF">
        <w:rPr>
          <w:rFonts w:asciiTheme="minorHAnsi" w:hAnsiTheme="minorHAnsi"/>
          <w:sz w:val="22"/>
          <w:szCs w:val="22"/>
          <w:lang w:val="en-GB"/>
        </w:rPr>
        <w:t>Evaluation and determination of depreciation;</w:t>
      </w:r>
    </w:p>
    <w:p w14:paraId="49AF78B4" w14:textId="0FEB5E13" w:rsidR="006D275C" w:rsidRPr="007D23CF" w:rsidRDefault="006D275C" w:rsidP="006D275C">
      <w:pPr>
        <w:numPr>
          <w:ilvl w:val="0"/>
          <w:numId w:val="1"/>
        </w:numPr>
        <w:tabs>
          <w:tab w:val="clear" w:pos="720"/>
          <w:tab w:val="num" w:pos="360"/>
        </w:tabs>
        <w:ind w:left="360"/>
        <w:jc w:val="both"/>
        <w:rPr>
          <w:rFonts w:asciiTheme="minorHAnsi" w:hAnsiTheme="minorHAnsi"/>
          <w:sz w:val="22"/>
          <w:szCs w:val="22"/>
          <w:lang w:val="en-GB"/>
        </w:rPr>
      </w:pPr>
      <w:r w:rsidRPr="007D23CF">
        <w:rPr>
          <w:rFonts w:asciiTheme="minorHAnsi" w:hAnsiTheme="minorHAnsi"/>
          <w:sz w:val="22"/>
          <w:szCs w:val="22"/>
          <w:lang w:val="en-GB"/>
        </w:rPr>
        <w:t>Determination of Allowed Return on RAB (</w:t>
      </w:r>
      <w:r w:rsidR="00FF6032">
        <w:rPr>
          <w:rFonts w:asciiTheme="minorHAnsi" w:hAnsiTheme="minorHAnsi"/>
          <w:sz w:val="22"/>
          <w:szCs w:val="22"/>
          <w:lang w:val="en-GB"/>
        </w:rPr>
        <w:t>return on investments</w:t>
      </w:r>
      <w:r w:rsidRPr="007D23CF">
        <w:rPr>
          <w:rFonts w:asciiTheme="minorHAnsi" w:hAnsiTheme="minorHAnsi"/>
          <w:sz w:val="22"/>
          <w:szCs w:val="22"/>
          <w:lang w:val="en-GB"/>
        </w:rPr>
        <w:t>), which includes:</w:t>
      </w:r>
    </w:p>
    <w:p w14:paraId="6BB666E2" w14:textId="458D81EE" w:rsidR="006D275C" w:rsidRPr="007D23CF" w:rsidRDefault="006D275C" w:rsidP="006D275C">
      <w:pPr>
        <w:pStyle w:val="BodyTextIndent2"/>
        <w:ind w:left="720"/>
        <w:jc w:val="both"/>
        <w:rPr>
          <w:rFonts w:asciiTheme="minorHAnsi" w:hAnsiTheme="minorHAnsi"/>
        </w:rPr>
      </w:pPr>
      <w:r w:rsidRPr="007D23CF">
        <w:rPr>
          <w:rFonts w:asciiTheme="minorHAnsi" w:hAnsiTheme="minorHAnsi"/>
        </w:rPr>
        <w:t xml:space="preserve">a) </w:t>
      </w:r>
      <w:r w:rsidRPr="007D23CF">
        <w:rPr>
          <w:rFonts w:asciiTheme="minorHAnsi" w:hAnsiTheme="minorHAnsi"/>
        </w:rPr>
        <w:tab/>
      </w:r>
      <w:r w:rsidR="007C390D" w:rsidRPr="007D23CF">
        <w:rPr>
          <w:rFonts w:asciiTheme="minorHAnsi" w:hAnsiTheme="minorHAnsi"/>
        </w:rPr>
        <w:t>determination of</w:t>
      </w:r>
      <w:r w:rsidRPr="007D23CF">
        <w:rPr>
          <w:rFonts w:asciiTheme="minorHAnsi" w:hAnsiTheme="minorHAnsi"/>
        </w:rPr>
        <w:t xml:space="preserve"> RAB – evaluation and approval of company </w:t>
      </w:r>
      <w:r w:rsidR="00004939" w:rsidRPr="007D23CF">
        <w:rPr>
          <w:rFonts w:asciiTheme="minorHAnsi" w:hAnsiTheme="minorHAnsi"/>
        </w:rPr>
        <w:t>assets,</w:t>
      </w:r>
      <w:r w:rsidRPr="007D23CF">
        <w:rPr>
          <w:rFonts w:asciiTheme="minorHAnsi" w:hAnsiTheme="minorHAnsi"/>
        </w:rPr>
        <w:t xml:space="preserve"> verification and approval of planned investment</w:t>
      </w:r>
      <w:r w:rsidR="00584C25" w:rsidRPr="007D23CF">
        <w:rPr>
          <w:rFonts w:asciiTheme="minorHAnsi" w:hAnsiTheme="minorHAnsi"/>
        </w:rPr>
        <w:t>s</w:t>
      </w:r>
      <w:r w:rsidRPr="007D23CF">
        <w:rPr>
          <w:rFonts w:asciiTheme="minorHAnsi" w:hAnsiTheme="minorHAnsi"/>
        </w:rPr>
        <w:t xml:space="preserve"> and working </w:t>
      </w:r>
      <w:r w:rsidR="00590526" w:rsidRPr="007D23CF">
        <w:rPr>
          <w:rFonts w:asciiTheme="minorHAnsi" w:hAnsiTheme="minorHAnsi"/>
        </w:rPr>
        <w:t>capital;</w:t>
      </w:r>
      <w:r w:rsidRPr="007D23CF">
        <w:rPr>
          <w:rFonts w:asciiTheme="minorHAnsi" w:hAnsiTheme="minorHAnsi"/>
        </w:rPr>
        <w:t xml:space="preserve"> and </w:t>
      </w:r>
    </w:p>
    <w:p w14:paraId="4F95CF9B" w14:textId="77777777" w:rsidR="006D275C" w:rsidRPr="007D23CF" w:rsidRDefault="006D275C" w:rsidP="006D275C">
      <w:pPr>
        <w:numPr>
          <w:ilvl w:val="1"/>
          <w:numId w:val="1"/>
        </w:numPr>
        <w:tabs>
          <w:tab w:val="clear" w:pos="1440"/>
        </w:tabs>
        <w:ind w:left="720"/>
        <w:jc w:val="both"/>
        <w:rPr>
          <w:rFonts w:asciiTheme="minorHAnsi" w:hAnsiTheme="minorHAnsi"/>
          <w:sz w:val="22"/>
          <w:szCs w:val="22"/>
          <w:lang w:val="en-GB"/>
        </w:rPr>
      </w:pPr>
      <w:r w:rsidRPr="007D23CF">
        <w:rPr>
          <w:rFonts w:asciiTheme="minorHAnsi" w:hAnsiTheme="minorHAnsi"/>
          <w:sz w:val="22"/>
          <w:szCs w:val="22"/>
          <w:lang w:val="en-GB"/>
        </w:rPr>
        <w:t>Calculation of the allowed Rate of Return (RoR)/ WACC;</w:t>
      </w:r>
    </w:p>
    <w:p w14:paraId="414A4F8A" w14:textId="25517E30" w:rsidR="006D275C" w:rsidRPr="007D23CF" w:rsidRDefault="006D275C" w:rsidP="006D275C">
      <w:pPr>
        <w:pStyle w:val="ListParagraph"/>
        <w:numPr>
          <w:ilvl w:val="0"/>
          <w:numId w:val="1"/>
        </w:numPr>
        <w:tabs>
          <w:tab w:val="clear" w:pos="720"/>
          <w:tab w:val="num" w:pos="360"/>
        </w:tabs>
        <w:ind w:left="360"/>
        <w:jc w:val="both"/>
        <w:rPr>
          <w:rFonts w:asciiTheme="minorHAnsi" w:hAnsiTheme="minorHAnsi"/>
          <w:sz w:val="22"/>
          <w:szCs w:val="22"/>
          <w:lang w:val="en-GB"/>
        </w:rPr>
      </w:pPr>
      <w:r w:rsidRPr="007D23CF">
        <w:rPr>
          <w:rFonts w:asciiTheme="minorHAnsi" w:hAnsiTheme="minorHAnsi"/>
          <w:sz w:val="22"/>
          <w:szCs w:val="22"/>
          <w:lang w:val="en-GB"/>
        </w:rPr>
        <w:t xml:space="preserve"> Evaluation and </w:t>
      </w:r>
      <w:r w:rsidR="00004939">
        <w:rPr>
          <w:rFonts w:asciiTheme="minorHAnsi" w:hAnsiTheme="minorHAnsi"/>
          <w:sz w:val="22"/>
          <w:szCs w:val="22"/>
          <w:lang w:val="en-GB"/>
        </w:rPr>
        <w:t>determination</w:t>
      </w:r>
      <w:r w:rsidR="00004939" w:rsidRPr="007D23CF">
        <w:rPr>
          <w:rFonts w:asciiTheme="minorHAnsi" w:hAnsiTheme="minorHAnsi"/>
          <w:sz w:val="22"/>
          <w:szCs w:val="22"/>
          <w:lang w:val="en-GB"/>
        </w:rPr>
        <w:t xml:space="preserve"> </w:t>
      </w:r>
      <w:r w:rsidRPr="007D23CF">
        <w:rPr>
          <w:rFonts w:asciiTheme="minorHAnsi" w:hAnsiTheme="minorHAnsi"/>
          <w:sz w:val="22"/>
          <w:szCs w:val="22"/>
          <w:lang w:val="en-GB"/>
        </w:rPr>
        <w:t>of the allow</w:t>
      </w:r>
      <w:r w:rsidR="00370DD9" w:rsidRPr="007D23CF">
        <w:rPr>
          <w:rFonts w:asciiTheme="minorHAnsi" w:hAnsiTheme="minorHAnsi"/>
          <w:sz w:val="22"/>
          <w:szCs w:val="22"/>
          <w:lang w:val="en-GB"/>
        </w:rPr>
        <w:t>e</w:t>
      </w:r>
      <w:r w:rsidRPr="007D23CF">
        <w:rPr>
          <w:rFonts w:asciiTheme="minorHAnsi" w:hAnsiTheme="minorHAnsi"/>
          <w:sz w:val="22"/>
          <w:szCs w:val="22"/>
          <w:lang w:val="en-GB"/>
        </w:rPr>
        <w:t>d cost for network losses.</w:t>
      </w:r>
    </w:p>
    <w:p w14:paraId="5ADA3FFE" w14:textId="77777777" w:rsidR="006D275C" w:rsidRPr="007D23CF" w:rsidRDefault="006D275C" w:rsidP="006D275C">
      <w:pPr>
        <w:jc w:val="both"/>
        <w:rPr>
          <w:rFonts w:asciiTheme="minorHAnsi" w:hAnsiTheme="minorHAnsi"/>
          <w:sz w:val="22"/>
          <w:szCs w:val="22"/>
          <w:lang w:val="en-GB"/>
        </w:rPr>
      </w:pPr>
    </w:p>
    <w:p w14:paraId="01D5CB78"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In determining the Allowed Revenues, ERO has taken into consideration the following:</w:t>
      </w:r>
    </w:p>
    <w:p w14:paraId="01EB660E" w14:textId="77777777" w:rsidR="006D275C" w:rsidRPr="007D23CF" w:rsidRDefault="006D275C" w:rsidP="006D275C">
      <w:pPr>
        <w:jc w:val="both"/>
        <w:rPr>
          <w:rFonts w:asciiTheme="minorHAnsi" w:hAnsiTheme="minorHAnsi"/>
          <w:sz w:val="22"/>
          <w:szCs w:val="22"/>
          <w:lang w:val="en-GB"/>
        </w:rPr>
      </w:pPr>
    </w:p>
    <w:p w14:paraId="3EB6E80D" w14:textId="4A689BF1" w:rsidR="006D275C" w:rsidRPr="007D23CF" w:rsidRDefault="006D275C" w:rsidP="006D275C">
      <w:pPr>
        <w:ind w:left="360" w:hanging="360"/>
        <w:jc w:val="both"/>
        <w:rPr>
          <w:rFonts w:asciiTheme="minorHAnsi" w:hAnsiTheme="minorHAnsi"/>
          <w:sz w:val="22"/>
          <w:szCs w:val="22"/>
          <w:lang w:val="en-GB"/>
        </w:rPr>
      </w:pPr>
      <w:r w:rsidRPr="007D23CF">
        <w:rPr>
          <w:rFonts w:asciiTheme="minorHAnsi" w:hAnsiTheme="minorHAnsi"/>
          <w:sz w:val="22"/>
          <w:szCs w:val="22"/>
          <w:lang w:val="en-GB"/>
        </w:rPr>
        <w:t xml:space="preserve">- </w:t>
      </w:r>
      <w:r w:rsidRPr="007D23CF">
        <w:rPr>
          <w:rFonts w:asciiTheme="minorHAnsi" w:hAnsiTheme="minorHAnsi"/>
          <w:sz w:val="22"/>
          <w:szCs w:val="22"/>
          <w:lang w:val="en-GB"/>
        </w:rPr>
        <w:tab/>
        <w:t xml:space="preserve">Information provided by DH Termokos in its </w:t>
      </w:r>
      <w:r w:rsidR="000A0C13">
        <w:rPr>
          <w:rFonts w:asciiTheme="minorHAnsi" w:hAnsiTheme="minorHAnsi"/>
          <w:sz w:val="22"/>
          <w:szCs w:val="22"/>
          <w:lang w:val="en-GB"/>
        </w:rPr>
        <w:t xml:space="preserve">tariff </w:t>
      </w:r>
      <w:r w:rsidRPr="007D23CF">
        <w:rPr>
          <w:rFonts w:asciiTheme="minorHAnsi" w:hAnsiTheme="minorHAnsi"/>
          <w:sz w:val="22"/>
          <w:szCs w:val="22"/>
          <w:lang w:val="en-GB"/>
        </w:rPr>
        <w:t xml:space="preserve">application for the </w:t>
      </w:r>
      <w:r w:rsidR="00456F8D" w:rsidRPr="007D23CF">
        <w:rPr>
          <w:rFonts w:asciiTheme="minorHAnsi" w:hAnsiTheme="minorHAnsi"/>
          <w:sz w:val="22"/>
          <w:szCs w:val="22"/>
          <w:lang w:val="en-GB"/>
        </w:rPr>
        <w:t>20</w:t>
      </w:r>
      <w:r w:rsidR="008D2376">
        <w:rPr>
          <w:rFonts w:asciiTheme="minorHAnsi" w:hAnsiTheme="minorHAnsi"/>
          <w:sz w:val="22"/>
          <w:szCs w:val="22"/>
          <w:lang w:val="en-GB"/>
        </w:rPr>
        <w:t>21</w:t>
      </w:r>
      <w:r w:rsidR="00456F8D" w:rsidRPr="007D23CF">
        <w:rPr>
          <w:rFonts w:asciiTheme="minorHAnsi" w:hAnsiTheme="minorHAnsi"/>
          <w:sz w:val="22"/>
          <w:szCs w:val="22"/>
          <w:lang w:val="en-GB"/>
        </w:rPr>
        <w:t>/202</w:t>
      </w:r>
      <w:r w:rsidR="008D2376">
        <w:rPr>
          <w:rFonts w:asciiTheme="minorHAnsi" w:hAnsiTheme="minorHAnsi"/>
          <w:sz w:val="22"/>
          <w:szCs w:val="22"/>
          <w:lang w:val="en-GB"/>
        </w:rPr>
        <w:t>2 heating season</w:t>
      </w:r>
      <w:r w:rsidRPr="007D23CF">
        <w:rPr>
          <w:rFonts w:asciiTheme="minorHAnsi" w:hAnsiTheme="minorHAnsi"/>
          <w:sz w:val="22"/>
          <w:szCs w:val="22"/>
          <w:lang w:val="en-GB"/>
        </w:rPr>
        <w:t xml:space="preserve">- information regarding estimated revenues from heat </w:t>
      </w:r>
      <w:r w:rsidR="00775F24" w:rsidRPr="007D23CF">
        <w:rPr>
          <w:rFonts w:asciiTheme="minorHAnsi" w:hAnsiTheme="minorHAnsi"/>
          <w:sz w:val="22"/>
          <w:szCs w:val="22"/>
          <w:lang w:val="en-GB"/>
        </w:rPr>
        <w:t xml:space="preserve">sale and </w:t>
      </w:r>
      <w:r w:rsidR="008D2376">
        <w:rPr>
          <w:rFonts w:asciiTheme="minorHAnsi" w:hAnsiTheme="minorHAnsi"/>
          <w:sz w:val="22"/>
          <w:szCs w:val="22"/>
          <w:lang w:val="en-GB"/>
        </w:rPr>
        <w:t>other</w:t>
      </w:r>
      <w:r w:rsidR="008D2376"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related services, </w:t>
      </w:r>
      <w:r w:rsidR="00CE4C9D">
        <w:rPr>
          <w:rFonts w:asciiTheme="minorHAnsi" w:hAnsiTheme="minorHAnsi"/>
          <w:sz w:val="22"/>
          <w:szCs w:val="22"/>
          <w:lang w:val="en-GB"/>
        </w:rPr>
        <w:t xml:space="preserve">total </w:t>
      </w:r>
      <w:r w:rsidR="009A3B8A" w:rsidRPr="007D23CF">
        <w:rPr>
          <w:rFonts w:asciiTheme="minorHAnsi" w:hAnsiTheme="minorHAnsi"/>
          <w:sz w:val="22"/>
          <w:szCs w:val="22"/>
          <w:lang w:val="en-GB"/>
        </w:rPr>
        <w:t>forecasted</w:t>
      </w:r>
      <w:r w:rsidR="00584C25" w:rsidRPr="007D23CF">
        <w:rPr>
          <w:rFonts w:asciiTheme="minorHAnsi" w:hAnsiTheme="minorHAnsi"/>
          <w:sz w:val="22"/>
          <w:szCs w:val="22"/>
          <w:lang w:val="en-GB"/>
        </w:rPr>
        <w:t xml:space="preserve"> costs, pl</w:t>
      </w:r>
      <w:r w:rsidRPr="007D23CF">
        <w:rPr>
          <w:rFonts w:asciiTheme="minorHAnsi" w:hAnsiTheme="minorHAnsi"/>
          <w:sz w:val="22"/>
          <w:szCs w:val="22"/>
          <w:lang w:val="en-GB"/>
        </w:rPr>
        <w:t>an</w:t>
      </w:r>
      <w:r w:rsidR="00DE2B4F">
        <w:rPr>
          <w:rFonts w:asciiTheme="minorHAnsi" w:hAnsiTheme="minorHAnsi"/>
          <w:sz w:val="22"/>
          <w:szCs w:val="22"/>
          <w:lang w:val="en-GB"/>
        </w:rPr>
        <w:t>n</w:t>
      </w:r>
      <w:r w:rsidRPr="007D23CF">
        <w:rPr>
          <w:rFonts w:asciiTheme="minorHAnsi" w:hAnsiTheme="minorHAnsi"/>
          <w:sz w:val="22"/>
          <w:szCs w:val="22"/>
          <w:lang w:val="en-GB"/>
        </w:rPr>
        <w:t>ed investment</w:t>
      </w:r>
      <w:r w:rsidR="00584C25" w:rsidRPr="007D23CF">
        <w:rPr>
          <w:rFonts w:asciiTheme="minorHAnsi" w:hAnsiTheme="minorHAnsi"/>
          <w:sz w:val="22"/>
          <w:szCs w:val="22"/>
          <w:lang w:val="en-GB"/>
        </w:rPr>
        <w:t>s</w:t>
      </w:r>
      <w:r w:rsidR="00DE2B4F">
        <w:rPr>
          <w:rFonts w:asciiTheme="minorHAnsi" w:hAnsiTheme="minorHAnsi"/>
          <w:sz w:val="22"/>
          <w:szCs w:val="22"/>
          <w:lang w:val="en-GB"/>
        </w:rPr>
        <w:t xml:space="preserve"> and assets</w:t>
      </w:r>
      <w:r w:rsidR="00CE4C9D">
        <w:rPr>
          <w:rFonts w:asciiTheme="minorHAnsi" w:hAnsiTheme="minorHAnsi"/>
          <w:sz w:val="22"/>
          <w:szCs w:val="22"/>
          <w:lang w:val="en-GB"/>
        </w:rPr>
        <w:t xml:space="preserve">, </w:t>
      </w:r>
      <w:r w:rsidRPr="007D23CF">
        <w:rPr>
          <w:rFonts w:asciiTheme="minorHAnsi" w:hAnsiTheme="minorHAnsi"/>
          <w:sz w:val="22"/>
          <w:szCs w:val="22"/>
          <w:lang w:val="en-GB"/>
        </w:rPr>
        <w:t xml:space="preserve">forecasted heat production and supply, as well as forecasted heating area; </w:t>
      </w:r>
    </w:p>
    <w:p w14:paraId="09F117B5" w14:textId="0CBD3488" w:rsidR="006D275C" w:rsidRPr="007D23CF" w:rsidRDefault="006D275C" w:rsidP="006D275C">
      <w:pPr>
        <w:numPr>
          <w:ilvl w:val="0"/>
          <w:numId w:val="2"/>
        </w:numPr>
        <w:ind w:left="360"/>
        <w:jc w:val="both"/>
        <w:rPr>
          <w:rFonts w:asciiTheme="minorHAnsi" w:hAnsiTheme="minorHAnsi"/>
          <w:sz w:val="22"/>
          <w:szCs w:val="22"/>
          <w:lang w:val="en-GB"/>
        </w:rPr>
      </w:pPr>
      <w:r w:rsidRPr="007D23CF">
        <w:rPr>
          <w:rFonts w:asciiTheme="minorHAnsi" w:hAnsiTheme="minorHAnsi"/>
          <w:sz w:val="22"/>
          <w:szCs w:val="22"/>
          <w:lang w:val="en-GB"/>
        </w:rPr>
        <w:t xml:space="preserve">Information provided by DH Termokos in its regulatory reporting- </w:t>
      </w:r>
      <w:r w:rsidR="00ED46A1">
        <w:rPr>
          <w:rFonts w:asciiTheme="minorHAnsi" w:hAnsiTheme="minorHAnsi"/>
          <w:sz w:val="22"/>
          <w:szCs w:val="22"/>
          <w:lang w:val="en-GB"/>
        </w:rPr>
        <w:t>expenses</w:t>
      </w:r>
      <w:r w:rsidR="00ED46A1"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and revenues, assets/investment, as well as technical and customers information, that has actually taken place in the previous season </w:t>
      </w:r>
      <w:r w:rsidR="00775F24" w:rsidRPr="007D23CF">
        <w:rPr>
          <w:rFonts w:asciiTheme="minorHAnsi" w:hAnsiTheme="minorHAnsi"/>
          <w:sz w:val="22"/>
          <w:szCs w:val="22"/>
          <w:lang w:val="en-GB"/>
        </w:rPr>
        <w:t>20</w:t>
      </w:r>
      <w:r w:rsidR="000718D0">
        <w:rPr>
          <w:rFonts w:asciiTheme="minorHAnsi" w:hAnsiTheme="minorHAnsi"/>
          <w:sz w:val="22"/>
          <w:szCs w:val="22"/>
          <w:lang w:val="en-GB"/>
        </w:rPr>
        <w:t>20</w:t>
      </w:r>
      <w:r w:rsidRPr="007D23CF">
        <w:rPr>
          <w:rFonts w:asciiTheme="minorHAnsi" w:hAnsiTheme="minorHAnsi"/>
          <w:sz w:val="22"/>
          <w:szCs w:val="22"/>
          <w:lang w:val="en-GB"/>
        </w:rPr>
        <w:t>/</w:t>
      </w:r>
      <w:r w:rsidR="001A1BB4" w:rsidRPr="007D23CF">
        <w:rPr>
          <w:rFonts w:asciiTheme="minorHAnsi" w:hAnsiTheme="minorHAnsi"/>
          <w:sz w:val="22"/>
          <w:szCs w:val="22"/>
          <w:lang w:val="en-GB"/>
        </w:rPr>
        <w:t>20</w:t>
      </w:r>
      <w:r w:rsidR="000718D0">
        <w:rPr>
          <w:rFonts w:asciiTheme="minorHAnsi" w:hAnsiTheme="minorHAnsi"/>
          <w:sz w:val="22"/>
          <w:szCs w:val="22"/>
          <w:lang w:val="en-GB"/>
        </w:rPr>
        <w:t>21</w:t>
      </w:r>
      <w:r w:rsidRPr="007D23CF">
        <w:rPr>
          <w:rFonts w:asciiTheme="minorHAnsi" w:hAnsiTheme="minorHAnsi"/>
          <w:sz w:val="22"/>
          <w:szCs w:val="22"/>
          <w:lang w:val="en-GB"/>
        </w:rPr>
        <w:t xml:space="preserve">; </w:t>
      </w:r>
    </w:p>
    <w:p w14:paraId="0127368D" w14:textId="51950206" w:rsidR="006D275C" w:rsidRPr="007D23CF" w:rsidRDefault="006D275C" w:rsidP="006D275C">
      <w:pPr>
        <w:numPr>
          <w:ilvl w:val="0"/>
          <w:numId w:val="2"/>
        </w:numPr>
        <w:ind w:left="360"/>
        <w:jc w:val="both"/>
        <w:rPr>
          <w:rFonts w:asciiTheme="minorHAnsi" w:hAnsiTheme="minorHAnsi"/>
          <w:color w:val="000000" w:themeColor="text1"/>
          <w:sz w:val="22"/>
          <w:szCs w:val="22"/>
          <w:lang w:val="en-GB"/>
        </w:rPr>
      </w:pPr>
      <w:r w:rsidRPr="007D23CF">
        <w:rPr>
          <w:rFonts w:asciiTheme="minorHAnsi" w:hAnsiTheme="minorHAnsi"/>
          <w:color w:val="000000" w:themeColor="text1"/>
          <w:sz w:val="22"/>
          <w:szCs w:val="22"/>
          <w:lang w:val="en-GB"/>
        </w:rPr>
        <w:t>Information that ERO posses</w:t>
      </w:r>
      <w:r w:rsidR="00370DD9" w:rsidRPr="007D23CF">
        <w:rPr>
          <w:rFonts w:asciiTheme="minorHAnsi" w:hAnsiTheme="minorHAnsi"/>
          <w:color w:val="000000" w:themeColor="text1"/>
          <w:sz w:val="22"/>
          <w:szCs w:val="22"/>
          <w:lang w:val="en-GB"/>
        </w:rPr>
        <w:t>s</w:t>
      </w:r>
      <w:r w:rsidRPr="007D23CF">
        <w:rPr>
          <w:rFonts w:asciiTheme="minorHAnsi" w:hAnsiTheme="minorHAnsi"/>
          <w:color w:val="000000" w:themeColor="text1"/>
          <w:sz w:val="22"/>
          <w:szCs w:val="22"/>
          <w:lang w:val="en-GB"/>
        </w:rPr>
        <w:t>es fro</w:t>
      </w:r>
      <w:r w:rsidR="00370DD9" w:rsidRPr="007D23CF">
        <w:rPr>
          <w:rFonts w:asciiTheme="minorHAnsi" w:hAnsiTheme="minorHAnsi"/>
          <w:color w:val="000000" w:themeColor="text1"/>
          <w:sz w:val="22"/>
          <w:szCs w:val="22"/>
          <w:lang w:val="en-GB"/>
        </w:rPr>
        <w:t>m tariff reviews and monitoring</w:t>
      </w:r>
      <w:r w:rsidRPr="007D23CF">
        <w:rPr>
          <w:rFonts w:asciiTheme="minorHAnsi" w:hAnsiTheme="minorHAnsi"/>
          <w:color w:val="000000" w:themeColor="text1"/>
          <w:sz w:val="22"/>
          <w:szCs w:val="22"/>
          <w:lang w:val="en-GB"/>
        </w:rPr>
        <w:t xml:space="preserve"> of </w:t>
      </w:r>
      <w:r w:rsidR="00DE4F5A">
        <w:rPr>
          <w:rFonts w:asciiTheme="minorHAnsi" w:hAnsiTheme="minorHAnsi"/>
          <w:color w:val="000000" w:themeColor="text1"/>
          <w:sz w:val="22"/>
          <w:szCs w:val="22"/>
          <w:lang w:val="en-GB"/>
        </w:rPr>
        <w:t>realizations</w:t>
      </w:r>
      <w:r w:rsidR="00DE4F5A" w:rsidRPr="007D23CF">
        <w:rPr>
          <w:rFonts w:asciiTheme="minorHAnsi" w:hAnsiTheme="minorHAnsi"/>
          <w:color w:val="000000" w:themeColor="text1"/>
          <w:sz w:val="22"/>
          <w:szCs w:val="22"/>
          <w:lang w:val="en-GB"/>
        </w:rPr>
        <w:t xml:space="preserve"> </w:t>
      </w:r>
      <w:r w:rsidRPr="007D23CF">
        <w:rPr>
          <w:rFonts w:asciiTheme="minorHAnsi" w:hAnsiTheme="minorHAnsi"/>
          <w:color w:val="000000" w:themeColor="text1"/>
          <w:sz w:val="22"/>
          <w:szCs w:val="22"/>
          <w:lang w:val="en-GB"/>
        </w:rPr>
        <w:t>and performance of previous seasons/years.</w:t>
      </w:r>
    </w:p>
    <w:p w14:paraId="586470C0" w14:textId="77777777" w:rsidR="006D275C" w:rsidRPr="007D23CF" w:rsidRDefault="006D275C" w:rsidP="006D275C">
      <w:pPr>
        <w:jc w:val="both"/>
        <w:rPr>
          <w:rFonts w:asciiTheme="minorHAnsi" w:hAnsiTheme="minorHAnsi"/>
          <w:sz w:val="22"/>
          <w:szCs w:val="22"/>
          <w:lang w:val="en-GB"/>
        </w:rPr>
      </w:pPr>
    </w:p>
    <w:p w14:paraId="20465211" w14:textId="5C7B77FF"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Knowing that forecasted information is the key to determination of allowed revenues, it should be reliable and realistic. Generally, in forecasting/planning the busine</w:t>
      </w:r>
      <w:r w:rsidR="00370DD9" w:rsidRPr="007D23CF">
        <w:rPr>
          <w:rFonts w:asciiTheme="minorHAnsi" w:hAnsiTheme="minorHAnsi"/>
          <w:sz w:val="22"/>
          <w:szCs w:val="22"/>
          <w:lang w:val="en-GB"/>
        </w:rPr>
        <w:t>s</w:t>
      </w:r>
      <w:r w:rsidRPr="007D23CF">
        <w:rPr>
          <w:rFonts w:asciiTheme="minorHAnsi" w:hAnsiTheme="minorHAnsi"/>
          <w:sz w:val="22"/>
          <w:szCs w:val="22"/>
          <w:lang w:val="en-GB"/>
        </w:rPr>
        <w:t>s a realistic approach should be applied, followed by a comprehensive assessment of mul</w:t>
      </w:r>
      <w:r w:rsidR="00370DD9" w:rsidRPr="007D23CF">
        <w:rPr>
          <w:rFonts w:asciiTheme="minorHAnsi" w:hAnsiTheme="minorHAnsi"/>
          <w:sz w:val="22"/>
          <w:szCs w:val="22"/>
          <w:lang w:val="en-GB"/>
        </w:rPr>
        <w:t>tiple factors affecting the bus</w:t>
      </w:r>
      <w:r w:rsidRPr="007D23CF">
        <w:rPr>
          <w:rFonts w:asciiTheme="minorHAnsi" w:hAnsiTheme="minorHAnsi"/>
          <w:sz w:val="22"/>
          <w:szCs w:val="22"/>
          <w:lang w:val="en-GB"/>
        </w:rPr>
        <w:t xml:space="preserve">iness; i.e assessment of the market and forecasting the expansion of customer base, assessment of production/supply capabilities and financial capabilities of the company. </w:t>
      </w:r>
      <w:r w:rsidR="00775F24" w:rsidRPr="007D23CF">
        <w:rPr>
          <w:rFonts w:asciiTheme="minorHAnsi" w:hAnsiTheme="minorHAnsi"/>
          <w:sz w:val="22"/>
          <w:szCs w:val="22"/>
          <w:lang w:val="en-GB"/>
        </w:rPr>
        <w:t>Naturally</w:t>
      </w:r>
      <w:r w:rsidRPr="007D23CF">
        <w:rPr>
          <w:rFonts w:asciiTheme="minorHAnsi" w:hAnsiTheme="minorHAnsi"/>
          <w:sz w:val="22"/>
          <w:szCs w:val="22"/>
          <w:lang w:val="en-GB"/>
        </w:rPr>
        <w:t>, the proper forecasting/planning has to be based on the data that the company has realized during a certain period</w:t>
      </w:r>
      <w:r w:rsidR="007C2B23">
        <w:rPr>
          <w:rFonts w:asciiTheme="minorHAnsi" w:hAnsiTheme="minorHAnsi"/>
          <w:sz w:val="22"/>
          <w:szCs w:val="22"/>
          <w:lang w:val="en-GB"/>
        </w:rPr>
        <w:t xml:space="preserve"> in the past</w:t>
      </w:r>
      <w:r w:rsidRPr="007D23CF">
        <w:rPr>
          <w:rFonts w:asciiTheme="minorHAnsi" w:hAnsiTheme="minorHAnsi"/>
          <w:sz w:val="22"/>
          <w:szCs w:val="22"/>
          <w:lang w:val="en-GB"/>
        </w:rPr>
        <w:t xml:space="preserve">. </w:t>
      </w:r>
    </w:p>
    <w:p w14:paraId="44C70CB9" w14:textId="77777777" w:rsidR="008C232A" w:rsidRPr="007D23CF" w:rsidRDefault="008C232A" w:rsidP="006D275C">
      <w:pPr>
        <w:jc w:val="both"/>
        <w:rPr>
          <w:rFonts w:asciiTheme="minorHAnsi" w:hAnsiTheme="minorHAnsi"/>
          <w:sz w:val="22"/>
          <w:szCs w:val="22"/>
          <w:lang w:val="en-GB"/>
        </w:rPr>
      </w:pPr>
    </w:p>
    <w:p w14:paraId="233FF80A"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It must be noted here that DH Termokos’ tariff application was quite detailed and complete. However, in some of the data and information were noted inac</w:t>
      </w:r>
      <w:r w:rsidR="00466094" w:rsidRPr="007D23CF">
        <w:rPr>
          <w:rFonts w:asciiTheme="minorHAnsi" w:hAnsiTheme="minorHAnsi"/>
          <w:sz w:val="22"/>
          <w:szCs w:val="22"/>
          <w:lang w:val="en-GB"/>
        </w:rPr>
        <w:t>cur</w:t>
      </w:r>
      <w:r w:rsidR="00370DD9" w:rsidRPr="007D23CF">
        <w:rPr>
          <w:rFonts w:asciiTheme="minorHAnsi" w:hAnsiTheme="minorHAnsi"/>
          <w:sz w:val="22"/>
          <w:szCs w:val="22"/>
          <w:lang w:val="en-GB"/>
        </w:rPr>
        <w:t>acies, noncompliance</w:t>
      </w:r>
      <w:r w:rsidRPr="007D23CF">
        <w:rPr>
          <w:rFonts w:asciiTheme="minorHAnsi" w:hAnsiTheme="minorHAnsi"/>
          <w:sz w:val="22"/>
          <w:szCs w:val="22"/>
          <w:lang w:val="en-GB"/>
        </w:rPr>
        <w:t xml:space="preserve"> and inconsistencies</w:t>
      </w:r>
      <w:r w:rsidR="00547F6D" w:rsidRPr="007D23CF">
        <w:rPr>
          <w:rFonts w:asciiTheme="minorHAnsi" w:hAnsiTheme="minorHAnsi"/>
          <w:sz w:val="22"/>
          <w:szCs w:val="22"/>
          <w:lang w:val="en-GB"/>
        </w:rPr>
        <w:t xml:space="preserve"> which were improved, explained and supplemented following ERO’s comments and common meetings between ERO and DH Termokos.</w:t>
      </w:r>
      <w:r w:rsidRPr="007D23CF">
        <w:rPr>
          <w:rFonts w:asciiTheme="minorHAnsi" w:hAnsiTheme="minorHAnsi"/>
          <w:sz w:val="22"/>
          <w:szCs w:val="22"/>
          <w:lang w:val="en-GB"/>
        </w:rPr>
        <w:t xml:space="preserve"> </w:t>
      </w:r>
    </w:p>
    <w:p w14:paraId="681B6183" w14:textId="77777777" w:rsidR="006D275C" w:rsidRPr="007D23CF" w:rsidRDefault="006D275C" w:rsidP="006D275C">
      <w:pPr>
        <w:jc w:val="both"/>
        <w:rPr>
          <w:rFonts w:asciiTheme="minorHAnsi" w:hAnsiTheme="minorHAnsi"/>
          <w:sz w:val="22"/>
          <w:szCs w:val="22"/>
          <w:lang w:val="en-GB"/>
        </w:rPr>
      </w:pPr>
    </w:p>
    <w:p w14:paraId="1BD7DF2B" w14:textId="19E0F270"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In fact, as far as forecasted infor</w:t>
      </w:r>
      <w:r w:rsidR="00370DD9" w:rsidRPr="007D23CF">
        <w:rPr>
          <w:rFonts w:asciiTheme="minorHAnsi" w:hAnsiTheme="minorHAnsi"/>
          <w:sz w:val="22"/>
          <w:szCs w:val="22"/>
          <w:lang w:val="en-GB"/>
        </w:rPr>
        <w:t>mation is concerned ( as stipula</w:t>
      </w:r>
      <w:r w:rsidRPr="007D23CF">
        <w:rPr>
          <w:rFonts w:asciiTheme="minorHAnsi" w:hAnsiTheme="minorHAnsi"/>
          <w:sz w:val="22"/>
          <w:szCs w:val="22"/>
          <w:lang w:val="en-GB"/>
        </w:rPr>
        <w:t>ted in Annex 4 of Thermal Energy Pricing Rule), DH Termokos has submitted to ERO, the statements/spreadsheet consisting of forecasted incomes and costs, technical and customer data, operational assets and forecasted investments for one year period covering full district heating season</w:t>
      </w:r>
      <w:r w:rsidR="007B7F77">
        <w:rPr>
          <w:rFonts w:asciiTheme="minorHAnsi" w:hAnsiTheme="minorHAnsi"/>
          <w:sz w:val="22"/>
          <w:szCs w:val="22"/>
          <w:lang w:val="en-GB"/>
        </w:rPr>
        <w:t xml:space="preserve">- period </w:t>
      </w:r>
      <w:r w:rsidRPr="007D23CF">
        <w:rPr>
          <w:rFonts w:asciiTheme="minorHAnsi" w:hAnsiTheme="minorHAnsi"/>
          <w:sz w:val="22"/>
          <w:szCs w:val="22"/>
          <w:lang w:val="en-GB"/>
        </w:rPr>
        <w:t xml:space="preserve">: 15 October </w:t>
      </w:r>
      <w:r w:rsidR="007B7F77" w:rsidRPr="007D23CF">
        <w:rPr>
          <w:rFonts w:asciiTheme="minorHAnsi" w:hAnsiTheme="minorHAnsi"/>
          <w:sz w:val="22"/>
          <w:szCs w:val="22"/>
          <w:lang w:val="en-GB"/>
        </w:rPr>
        <w:t>20</w:t>
      </w:r>
      <w:r w:rsidR="007B7F77">
        <w:rPr>
          <w:rFonts w:asciiTheme="minorHAnsi" w:hAnsiTheme="minorHAnsi"/>
          <w:sz w:val="22"/>
          <w:szCs w:val="22"/>
          <w:lang w:val="en-GB"/>
        </w:rPr>
        <w:t>21</w:t>
      </w:r>
      <w:r w:rsidR="007B7F77"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 14 October </w:t>
      </w:r>
      <w:r w:rsidR="007B7F77" w:rsidRPr="007D23CF">
        <w:rPr>
          <w:rFonts w:asciiTheme="minorHAnsi" w:hAnsiTheme="minorHAnsi"/>
          <w:sz w:val="22"/>
          <w:szCs w:val="22"/>
          <w:lang w:val="en-GB"/>
        </w:rPr>
        <w:t>202</w:t>
      </w:r>
      <w:r w:rsidR="007B7F77">
        <w:rPr>
          <w:rFonts w:asciiTheme="minorHAnsi" w:hAnsiTheme="minorHAnsi"/>
          <w:sz w:val="22"/>
          <w:szCs w:val="22"/>
          <w:lang w:val="en-GB"/>
        </w:rPr>
        <w:t>2</w:t>
      </w:r>
      <w:r w:rsidRPr="007D23CF">
        <w:rPr>
          <w:rFonts w:asciiTheme="minorHAnsi" w:hAnsiTheme="minorHAnsi"/>
          <w:sz w:val="22"/>
          <w:szCs w:val="22"/>
          <w:lang w:val="en-GB"/>
        </w:rPr>
        <w:t xml:space="preserve">. While as support documents it has submitted: i) </w:t>
      </w:r>
      <w:r w:rsidRPr="007D23CF">
        <w:rPr>
          <w:rFonts w:asciiTheme="minorHAnsi" w:hAnsiTheme="minorHAnsi"/>
          <w:color w:val="000000" w:themeColor="text1"/>
          <w:sz w:val="22"/>
          <w:szCs w:val="22"/>
          <w:lang w:val="en-GB"/>
        </w:rPr>
        <w:t>Audit Report</w:t>
      </w:r>
      <w:r w:rsidR="00222A9E" w:rsidRPr="007D23CF">
        <w:rPr>
          <w:rFonts w:asciiTheme="minorHAnsi" w:hAnsiTheme="minorHAnsi"/>
          <w:color w:val="000000" w:themeColor="text1"/>
          <w:sz w:val="22"/>
          <w:szCs w:val="22"/>
          <w:lang w:val="en-GB"/>
        </w:rPr>
        <w:t>,</w:t>
      </w:r>
      <w:r w:rsidRPr="007D23CF">
        <w:rPr>
          <w:rFonts w:asciiTheme="minorHAnsi" w:hAnsiTheme="minorHAnsi"/>
          <w:sz w:val="22"/>
          <w:szCs w:val="22"/>
          <w:lang w:val="en-GB"/>
        </w:rPr>
        <w:t xml:space="preserve">  </w:t>
      </w:r>
      <w:r w:rsidR="00222A9E" w:rsidRPr="007D23CF">
        <w:rPr>
          <w:rFonts w:asciiTheme="minorHAnsi" w:hAnsiTheme="minorHAnsi"/>
          <w:sz w:val="22"/>
          <w:szCs w:val="22"/>
          <w:lang w:val="en-GB"/>
        </w:rPr>
        <w:t>as well as</w:t>
      </w:r>
      <w:r w:rsidRPr="007D23CF">
        <w:rPr>
          <w:rFonts w:asciiTheme="minorHAnsi" w:hAnsiTheme="minorHAnsi"/>
          <w:sz w:val="22"/>
          <w:szCs w:val="22"/>
          <w:lang w:val="en-GB"/>
        </w:rPr>
        <w:t xml:space="preserve"> statutory and financial state</w:t>
      </w:r>
      <w:r w:rsidR="00222A9E" w:rsidRPr="007D23CF">
        <w:rPr>
          <w:rFonts w:asciiTheme="minorHAnsi" w:hAnsiTheme="minorHAnsi"/>
          <w:sz w:val="22"/>
          <w:szCs w:val="22"/>
          <w:lang w:val="en-GB"/>
        </w:rPr>
        <w:t xml:space="preserve">ments for </w:t>
      </w:r>
      <w:r w:rsidR="007B7F77" w:rsidRPr="007D23CF">
        <w:rPr>
          <w:rFonts w:asciiTheme="minorHAnsi" w:hAnsiTheme="minorHAnsi"/>
          <w:sz w:val="22"/>
          <w:szCs w:val="22"/>
          <w:lang w:val="en-GB"/>
        </w:rPr>
        <w:t>20</w:t>
      </w:r>
      <w:r w:rsidR="007B7F77">
        <w:rPr>
          <w:rFonts w:asciiTheme="minorHAnsi" w:hAnsiTheme="minorHAnsi"/>
          <w:sz w:val="22"/>
          <w:szCs w:val="22"/>
          <w:lang w:val="en-GB"/>
        </w:rPr>
        <w:t>20</w:t>
      </w:r>
      <w:r w:rsidR="00222A9E" w:rsidRPr="007D23CF">
        <w:rPr>
          <w:rFonts w:asciiTheme="minorHAnsi" w:hAnsiTheme="minorHAnsi"/>
          <w:sz w:val="22"/>
          <w:szCs w:val="22"/>
          <w:lang w:val="en-GB"/>
        </w:rPr>
        <w:t xml:space="preserve">; ii) </w:t>
      </w:r>
      <w:r w:rsidR="008C232A" w:rsidRPr="007D23CF">
        <w:rPr>
          <w:rFonts w:asciiTheme="minorHAnsi" w:hAnsiTheme="minorHAnsi"/>
          <w:sz w:val="22"/>
          <w:szCs w:val="22"/>
          <w:lang w:val="en-GB"/>
        </w:rPr>
        <w:t>metering of consumption registered in the last season based on the list of substations</w:t>
      </w:r>
      <w:r w:rsidR="00BE6A6A" w:rsidRPr="007D23CF">
        <w:rPr>
          <w:rFonts w:asciiTheme="minorHAnsi" w:hAnsiTheme="minorHAnsi"/>
          <w:sz w:val="22"/>
          <w:szCs w:val="22"/>
          <w:lang w:val="en-GB"/>
        </w:rPr>
        <w:t>- data on the heating area and respective capacities, as well as other technical data</w:t>
      </w:r>
      <w:r w:rsidRPr="007D23CF">
        <w:rPr>
          <w:rFonts w:asciiTheme="minorHAnsi" w:hAnsiTheme="minorHAnsi"/>
          <w:sz w:val="22"/>
          <w:szCs w:val="22"/>
          <w:lang w:val="en-GB"/>
        </w:rPr>
        <w:t xml:space="preserve">, ii) list of assets- detailed data on fixed assets </w:t>
      </w:r>
      <w:r w:rsidR="00BB5F72" w:rsidRPr="007D23CF">
        <w:rPr>
          <w:rFonts w:asciiTheme="minorHAnsi" w:hAnsiTheme="minorHAnsi"/>
          <w:sz w:val="22"/>
          <w:szCs w:val="22"/>
          <w:lang w:val="en-GB"/>
        </w:rPr>
        <w:t>where the initial value</w:t>
      </w:r>
      <w:r w:rsidRPr="007D23CF">
        <w:rPr>
          <w:rFonts w:asciiTheme="minorHAnsi" w:hAnsiTheme="minorHAnsi"/>
          <w:sz w:val="22"/>
          <w:szCs w:val="22"/>
          <w:lang w:val="en-GB"/>
        </w:rPr>
        <w:t xml:space="preserve"> (</w:t>
      </w:r>
      <w:r w:rsidR="0055042A" w:rsidRPr="007D23CF">
        <w:rPr>
          <w:rFonts w:asciiTheme="minorHAnsi" w:hAnsiTheme="minorHAnsi"/>
          <w:sz w:val="22"/>
          <w:szCs w:val="22"/>
          <w:lang w:val="en-GB"/>
        </w:rPr>
        <w:t>purchase</w:t>
      </w:r>
      <w:r w:rsidR="009A3B8A" w:rsidRPr="007D23CF">
        <w:rPr>
          <w:rFonts w:asciiTheme="minorHAnsi" w:hAnsiTheme="minorHAnsi"/>
          <w:sz w:val="22"/>
          <w:szCs w:val="22"/>
          <w:lang w:val="en-GB"/>
        </w:rPr>
        <w:t xml:space="preserve"> value</w:t>
      </w:r>
      <w:r w:rsidRPr="007D23CF">
        <w:rPr>
          <w:rFonts w:asciiTheme="minorHAnsi" w:hAnsiTheme="minorHAnsi"/>
          <w:sz w:val="22"/>
          <w:szCs w:val="22"/>
          <w:lang w:val="en-GB"/>
        </w:rPr>
        <w:t>)</w:t>
      </w:r>
      <w:r w:rsidR="00BB5F72" w:rsidRPr="007D23CF">
        <w:rPr>
          <w:rFonts w:asciiTheme="minorHAnsi" w:hAnsiTheme="minorHAnsi"/>
          <w:sz w:val="22"/>
          <w:szCs w:val="22"/>
          <w:lang w:val="en-GB"/>
        </w:rPr>
        <w:t xml:space="preserve"> is provided</w:t>
      </w:r>
      <w:r w:rsidRPr="007D23CF">
        <w:rPr>
          <w:rFonts w:asciiTheme="minorHAnsi" w:hAnsiTheme="minorHAnsi"/>
          <w:sz w:val="22"/>
          <w:szCs w:val="22"/>
          <w:lang w:val="en-GB"/>
        </w:rPr>
        <w:t xml:space="preserve">, the </w:t>
      </w:r>
      <w:r w:rsidR="001A1790" w:rsidRPr="007D23CF">
        <w:rPr>
          <w:rFonts w:asciiTheme="minorHAnsi" w:hAnsiTheme="minorHAnsi"/>
          <w:sz w:val="22"/>
          <w:szCs w:val="22"/>
          <w:lang w:val="en-GB"/>
        </w:rPr>
        <w:t>cumulative</w:t>
      </w:r>
      <w:r w:rsidRPr="007D23CF">
        <w:rPr>
          <w:rFonts w:asciiTheme="minorHAnsi" w:hAnsiTheme="minorHAnsi"/>
          <w:sz w:val="22"/>
          <w:szCs w:val="22"/>
          <w:lang w:val="en-GB"/>
        </w:rPr>
        <w:t xml:space="preserve"> depreciation and the current value of assets</w:t>
      </w:r>
      <w:r w:rsidR="00BB5F72" w:rsidRPr="007D23CF">
        <w:rPr>
          <w:rFonts w:asciiTheme="minorHAnsi" w:hAnsiTheme="minorHAnsi"/>
          <w:sz w:val="22"/>
          <w:szCs w:val="22"/>
          <w:lang w:val="en-GB"/>
        </w:rPr>
        <w:t xml:space="preserve"> (submitted in regular annual/</w:t>
      </w:r>
      <w:r w:rsidRPr="007D23CF">
        <w:rPr>
          <w:rFonts w:asciiTheme="minorHAnsi" w:hAnsiTheme="minorHAnsi"/>
          <w:sz w:val="22"/>
          <w:szCs w:val="22"/>
          <w:lang w:val="en-GB"/>
        </w:rPr>
        <w:t xml:space="preserve">seasonal reporting); iii) </w:t>
      </w:r>
      <w:r w:rsidR="00547F6D" w:rsidRPr="007D23CF">
        <w:rPr>
          <w:rFonts w:asciiTheme="minorHAnsi" w:hAnsiTheme="minorHAnsi"/>
          <w:sz w:val="22"/>
          <w:szCs w:val="22"/>
          <w:lang w:val="en-GB"/>
        </w:rPr>
        <w:t xml:space="preserve">planning of investments for one year period which includes </w:t>
      </w:r>
      <w:r w:rsidR="00456F8D" w:rsidRPr="007D23CF">
        <w:rPr>
          <w:rFonts w:asciiTheme="minorHAnsi" w:hAnsiTheme="minorHAnsi"/>
          <w:sz w:val="22"/>
          <w:szCs w:val="22"/>
          <w:lang w:val="en-GB"/>
        </w:rPr>
        <w:t>20</w:t>
      </w:r>
      <w:r w:rsidR="00DF7C40">
        <w:rPr>
          <w:rFonts w:asciiTheme="minorHAnsi" w:hAnsiTheme="minorHAnsi"/>
          <w:sz w:val="22"/>
          <w:szCs w:val="22"/>
          <w:lang w:val="en-GB"/>
        </w:rPr>
        <w:t>21</w:t>
      </w:r>
      <w:r w:rsidR="00456F8D" w:rsidRPr="007D23CF">
        <w:rPr>
          <w:rFonts w:asciiTheme="minorHAnsi" w:hAnsiTheme="minorHAnsi"/>
          <w:sz w:val="22"/>
          <w:szCs w:val="22"/>
          <w:lang w:val="en-GB"/>
        </w:rPr>
        <w:t>/202</w:t>
      </w:r>
      <w:r w:rsidR="00DF7C40">
        <w:rPr>
          <w:rFonts w:asciiTheme="minorHAnsi" w:hAnsiTheme="minorHAnsi"/>
          <w:sz w:val="22"/>
          <w:szCs w:val="22"/>
          <w:lang w:val="en-GB"/>
        </w:rPr>
        <w:t>2 season</w:t>
      </w:r>
      <w:r w:rsidR="00BB5F72" w:rsidRPr="007D23CF">
        <w:rPr>
          <w:rFonts w:asciiTheme="minorHAnsi" w:hAnsiTheme="minorHAnsi"/>
          <w:sz w:val="22"/>
          <w:szCs w:val="22"/>
          <w:lang w:val="en-GB"/>
        </w:rPr>
        <w:t xml:space="preserve"> iv) </w:t>
      </w:r>
      <w:r w:rsidR="008C232A" w:rsidRPr="007D23CF">
        <w:rPr>
          <w:rFonts w:asciiTheme="minorHAnsi" w:hAnsiTheme="minorHAnsi"/>
          <w:sz w:val="22"/>
          <w:szCs w:val="22"/>
          <w:lang w:val="en-GB"/>
        </w:rPr>
        <w:t xml:space="preserve">planning </w:t>
      </w:r>
      <w:r w:rsidR="00DF7C40">
        <w:rPr>
          <w:rFonts w:asciiTheme="minorHAnsi" w:hAnsiTheme="minorHAnsi"/>
          <w:sz w:val="22"/>
          <w:szCs w:val="22"/>
          <w:lang w:val="en-GB"/>
        </w:rPr>
        <w:t>for</w:t>
      </w:r>
      <w:r w:rsidR="008C232A" w:rsidRPr="007D23CF">
        <w:rPr>
          <w:rFonts w:asciiTheme="minorHAnsi" w:hAnsiTheme="minorHAnsi"/>
          <w:sz w:val="22"/>
          <w:szCs w:val="22"/>
          <w:lang w:val="en-GB"/>
        </w:rPr>
        <w:t xml:space="preserve"> new connections for </w:t>
      </w:r>
      <w:r w:rsidR="00456F8D" w:rsidRPr="007D23CF">
        <w:rPr>
          <w:rFonts w:asciiTheme="minorHAnsi" w:hAnsiTheme="minorHAnsi"/>
          <w:sz w:val="22"/>
          <w:szCs w:val="22"/>
          <w:lang w:val="en-GB"/>
        </w:rPr>
        <w:t>20</w:t>
      </w:r>
      <w:r w:rsidR="00DF7C40">
        <w:rPr>
          <w:rFonts w:asciiTheme="minorHAnsi" w:hAnsiTheme="minorHAnsi"/>
          <w:sz w:val="22"/>
          <w:szCs w:val="22"/>
          <w:lang w:val="en-GB"/>
        </w:rPr>
        <w:t>21</w:t>
      </w:r>
      <w:r w:rsidR="00456F8D" w:rsidRPr="007D23CF">
        <w:rPr>
          <w:rFonts w:asciiTheme="minorHAnsi" w:hAnsiTheme="minorHAnsi"/>
          <w:sz w:val="22"/>
          <w:szCs w:val="22"/>
          <w:lang w:val="en-GB"/>
        </w:rPr>
        <w:t>/202</w:t>
      </w:r>
      <w:r w:rsidR="00DF7C40">
        <w:rPr>
          <w:rFonts w:asciiTheme="minorHAnsi" w:hAnsiTheme="minorHAnsi"/>
          <w:sz w:val="22"/>
          <w:szCs w:val="22"/>
          <w:lang w:val="en-GB"/>
        </w:rPr>
        <w:t>2</w:t>
      </w:r>
      <w:r w:rsidRPr="007D23CF">
        <w:rPr>
          <w:rFonts w:asciiTheme="minorHAnsi" w:hAnsiTheme="minorHAnsi"/>
          <w:sz w:val="22"/>
          <w:szCs w:val="22"/>
          <w:lang w:val="en-GB"/>
        </w:rPr>
        <w:t xml:space="preserve"> </w:t>
      </w:r>
      <w:r w:rsidR="00DF7C40">
        <w:rPr>
          <w:rFonts w:asciiTheme="minorHAnsi" w:hAnsiTheme="minorHAnsi"/>
          <w:sz w:val="22"/>
          <w:szCs w:val="22"/>
          <w:lang w:val="en-GB"/>
        </w:rPr>
        <w:t xml:space="preserve">season </w:t>
      </w:r>
      <w:r w:rsidRPr="007D23CF">
        <w:rPr>
          <w:rFonts w:asciiTheme="minorHAnsi" w:hAnsiTheme="minorHAnsi"/>
          <w:sz w:val="22"/>
          <w:szCs w:val="22"/>
          <w:lang w:val="en-GB"/>
        </w:rPr>
        <w:t xml:space="preserve">v) </w:t>
      </w:r>
      <w:r w:rsidR="008C232A" w:rsidRPr="007D23CF">
        <w:rPr>
          <w:rFonts w:asciiTheme="minorHAnsi" w:hAnsiTheme="minorHAnsi"/>
          <w:sz w:val="22"/>
          <w:szCs w:val="22"/>
          <w:lang w:val="en-GB"/>
        </w:rPr>
        <w:t xml:space="preserve">planning for customer billing based on metered </w:t>
      </w:r>
      <w:r w:rsidR="00A21BC7">
        <w:rPr>
          <w:rFonts w:asciiTheme="minorHAnsi" w:hAnsiTheme="minorHAnsi"/>
          <w:sz w:val="22"/>
          <w:szCs w:val="22"/>
          <w:lang w:val="en-GB"/>
        </w:rPr>
        <w:t>supply/</w:t>
      </w:r>
      <w:r w:rsidR="008C232A" w:rsidRPr="007D23CF">
        <w:rPr>
          <w:rFonts w:asciiTheme="minorHAnsi" w:hAnsiTheme="minorHAnsi"/>
          <w:sz w:val="22"/>
          <w:szCs w:val="22"/>
          <w:lang w:val="en-GB"/>
        </w:rPr>
        <w:t xml:space="preserve">consumption </w:t>
      </w:r>
      <w:r w:rsidRPr="007D23CF">
        <w:rPr>
          <w:rFonts w:asciiTheme="minorHAnsi" w:hAnsiTheme="minorHAnsi"/>
          <w:sz w:val="22"/>
          <w:szCs w:val="22"/>
          <w:lang w:val="en-GB"/>
        </w:rPr>
        <w:t xml:space="preserve">and vi) </w:t>
      </w:r>
      <w:r w:rsidR="008C232A" w:rsidRPr="007D23CF">
        <w:rPr>
          <w:rFonts w:asciiTheme="minorHAnsi" w:hAnsiTheme="minorHAnsi"/>
          <w:sz w:val="22"/>
          <w:szCs w:val="22"/>
          <w:lang w:val="en-GB"/>
        </w:rPr>
        <w:t xml:space="preserve">registered measurements for thermal energy produced from cogeneration (submitted in regular annual/seasonal reporting; and vii) </w:t>
      </w:r>
      <w:r w:rsidR="005E4DB9">
        <w:rPr>
          <w:rFonts w:asciiTheme="minorHAnsi" w:hAnsiTheme="minorHAnsi"/>
          <w:sz w:val="22"/>
          <w:szCs w:val="22"/>
          <w:lang w:val="en-GB"/>
        </w:rPr>
        <w:t>p</w:t>
      </w:r>
      <w:r w:rsidR="005E4DB9" w:rsidRPr="005E4DB9">
        <w:rPr>
          <w:rFonts w:asciiTheme="minorHAnsi" w:hAnsiTheme="minorHAnsi"/>
          <w:sz w:val="22"/>
          <w:szCs w:val="22"/>
          <w:lang w:val="en-GB"/>
        </w:rPr>
        <w:t>rojected data for customer billing 2021/2022</w:t>
      </w:r>
      <w:r w:rsidR="00536077">
        <w:rPr>
          <w:rFonts w:asciiTheme="minorHAnsi" w:hAnsiTheme="minorHAnsi"/>
          <w:sz w:val="22"/>
          <w:szCs w:val="22"/>
          <w:lang w:val="en-GB"/>
        </w:rPr>
        <w:t>,</w:t>
      </w:r>
      <w:r w:rsidR="005E4DB9" w:rsidRPr="005E4DB9">
        <w:rPr>
          <w:rFonts w:asciiTheme="minorHAnsi" w:hAnsiTheme="minorHAnsi"/>
          <w:sz w:val="22"/>
          <w:szCs w:val="22"/>
          <w:lang w:val="en-GB"/>
        </w:rPr>
        <w:t xml:space="preserve"> based on realizations - consumption </w:t>
      </w:r>
      <w:r w:rsidR="00536077">
        <w:rPr>
          <w:rFonts w:asciiTheme="minorHAnsi" w:hAnsiTheme="minorHAnsi"/>
          <w:sz w:val="22"/>
          <w:szCs w:val="22"/>
          <w:lang w:val="en-GB"/>
        </w:rPr>
        <w:t>metering</w:t>
      </w:r>
      <w:r w:rsidR="005E4DB9" w:rsidRPr="005E4DB9">
        <w:rPr>
          <w:rFonts w:asciiTheme="minorHAnsi" w:hAnsiTheme="minorHAnsi"/>
          <w:sz w:val="22"/>
          <w:szCs w:val="22"/>
          <w:lang w:val="en-GB"/>
        </w:rPr>
        <w:t xml:space="preserve"> and heating </w:t>
      </w:r>
      <w:r w:rsidR="00536077">
        <w:rPr>
          <w:rFonts w:asciiTheme="minorHAnsi" w:hAnsiTheme="minorHAnsi"/>
          <w:sz w:val="22"/>
          <w:szCs w:val="22"/>
          <w:lang w:val="en-GB"/>
        </w:rPr>
        <w:t>area</w:t>
      </w:r>
      <w:r w:rsidR="005E4DB9" w:rsidRPr="005E4DB9">
        <w:rPr>
          <w:rFonts w:asciiTheme="minorHAnsi" w:hAnsiTheme="minorHAnsi"/>
          <w:sz w:val="22"/>
          <w:szCs w:val="22"/>
          <w:lang w:val="en-GB"/>
        </w:rPr>
        <w:t xml:space="preserve"> of customers in the previous season </w:t>
      </w:r>
      <w:r w:rsidR="005E4DB9" w:rsidRPr="005E4DB9">
        <w:rPr>
          <w:rFonts w:asciiTheme="minorHAnsi" w:hAnsiTheme="minorHAnsi"/>
          <w:sz w:val="22"/>
          <w:szCs w:val="22"/>
          <w:lang w:val="en-GB"/>
        </w:rPr>
        <w:lastRenderedPageBreak/>
        <w:t xml:space="preserve">2021/2022, as well as planning of new connections respectively expansion of the heating </w:t>
      </w:r>
      <w:r w:rsidR="00DD3ADB">
        <w:rPr>
          <w:rFonts w:asciiTheme="minorHAnsi" w:hAnsiTheme="minorHAnsi"/>
          <w:sz w:val="22"/>
          <w:szCs w:val="22"/>
          <w:lang w:val="en-GB"/>
        </w:rPr>
        <w:t>area</w:t>
      </w:r>
      <w:r w:rsidR="00FD54F2">
        <w:rPr>
          <w:rFonts w:asciiTheme="minorHAnsi" w:hAnsiTheme="minorHAnsi"/>
          <w:sz w:val="22"/>
          <w:szCs w:val="22"/>
          <w:lang w:val="en-GB"/>
        </w:rPr>
        <w:t xml:space="preserve"> </w:t>
      </w:r>
      <w:r w:rsidR="005E4DB9" w:rsidRPr="005E4DB9">
        <w:rPr>
          <w:rFonts w:asciiTheme="minorHAnsi" w:hAnsiTheme="minorHAnsi"/>
          <w:sz w:val="22"/>
          <w:szCs w:val="22"/>
          <w:lang w:val="en-GB"/>
        </w:rPr>
        <w:t>of customers.</w:t>
      </w:r>
    </w:p>
    <w:p w14:paraId="43993FC6" w14:textId="780F9BDD"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ERO has made efforts and has engaged the </w:t>
      </w:r>
      <w:r w:rsidR="00113BB6">
        <w:rPr>
          <w:rFonts w:asciiTheme="minorHAnsi" w:hAnsiTheme="minorHAnsi"/>
          <w:sz w:val="22"/>
          <w:szCs w:val="22"/>
          <w:lang w:val="en-GB"/>
        </w:rPr>
        <w:t xml:space="preserve">available </w:t>
      </w:r>
      <w:r w:rsidRPr="007D23CF">
        <w:rPr>
          <w:rFonts w:asciiTheme="minorHAnsi" w:hAnsiTheme="minorHAnsi"/>
          <w:sz w:val="22"/>
          <w:szCs w:val="22"/>
          <w:lang w:val="en-GB"/>
        </w:rPr>
        <w:t xml:space="preserve">expertise to make a realistic evaluation of the forecasted information submitted by Termokos. </w:t>
      </w:r>
      <w:r w:rsidR="009F4A54">
        <w:rPr>
          <w:rFonts w:asciiTheme="minorHAnsi" w:hAnsiTheme="minorHAnsi"/>
          <w:sz w:val="22"/>
          <w:szCs w:val="22"/>
          <w:lang w:val="en-GB"/>
        </w:rPr>
        <w:t>A</w:t>
      </w:r>
      <w:r w:rsidRPr="007D23CF">
        <w:rPr>
          <w:rFonts w:asciiTheme="minorHAnsi" w:hAnsiTheme="minorHAnsi"/>
          <w:sz w:val="22"/>
          <w:szCs w:val="22"/>
          <w:lang w:val="en-GB"/>
        </w:rPr>
        <w:t xml:space="preserve"> comprehensive analysis</w:t>
      </w:r>
      <w:r w:rsidR="009F4A54">
        <w:rPr>
          <w:rFonts w:asciiTheme="minorHAnsi" w:hAnsiTheme="minorHAnsi"/>
          <w:sz w:val="22"/>
          <w:szCs w:val="22"/>
          <w:lang w:val="en-GB"/>
        </w:rPr>
        <w:t xml:space="preserve"> was carried out</w:t>
      </w:r>
      <w:r w:rsidRPr="007D23CF">
        <w:rPr>
          <w:rFonts w:asciiTheme="minorHAnsi" w:hAnsiTheme="minorHAnsi"/>
          <w:sz w:val="22"/>
          <w:szCs w:val="22"/>
          <w:lang w:val="en-GB"/>
        </w:rPr>
        <w:t xml:space="preserve"> and evaluation of the information presented, followed by a comparison of </w:t>
      </w:r>
      <w:r w:rsidR="00AC5777">
        <w:rPr>
          <w:rFonts w:asciiTheme="minorHAnsi" w:hAnsiTheme="minorHAnsi"/>
          <w:sz w:val="22"/>
          <w:szCs w:val="22"/>
          <w:lang w:val="en-GB"/>
        </w:rPr>
        <w:t xml:space="preserve">respective </w:t>
      </w:r>
      <w:r w:rsidRPr="007D23CF">
        <w:rPr>
          <w:rFonts w:asciiTheme="minorHAnsi" w:hAnsiTheme="minorHAnsi"/>
          <w:sz w:val="22"/>
          <w:szCs w:val="22"/>
          <w:lang w:val="en-GB"/>
        </w:rPr>
        <w:t xml:space="preserve">data from </w:t>
      </w:r>
      <w:r w:rsidR="00EF0487">
        <w:rPr>
          <w:rFonts w:asciiTheme="minorHAnsi" w:hAnsiTheme="minorHAnsi"/>
          <w:sz w:val="22"/>
          <w:szCs w:val="22"/>
          <w:lang w:val="en-GB"/>
        </w:rPr>
        <w:t>previous</w:t>
      </w:r>
      <w:r w:rsidR="00EF0487" w:rsidRPr="007D23CF">
        <w:rPr>
          <w:rFonts w:asciiTheme="minorHAnsi" w:hAnsiTheme="minorHAnsi"/>
          <w:sz w:val="22"/>
          <w:szCs w:val="22"/>
          <w:lang w:val="en-GB"/>
        </w:rPr>
        <w:t xml:space="preserve"> </w:t>
      </w:r>
      <w:r w:rsidRPr="007D23CF">
        <w:rPr>
          <w:rFonts w:asciiTheme="minorHAnsi" w:hAnsiTheme="minorHAnsi"/>
          <w:sz w:val="22"/>
          <w:szCs w:val="22"/>
          <w:lang w:val="en-GB"/>
        </w:rPr>
        <w:t>seasons, in order to make an accurate determination (forecasting) of allowed revenue</w:t>
      </w:r>
      <w:r w:rsidR="001E5C87" w:rsidRPr="007D23CF">
        <w:rPr>
          <w:rFonts w:asciiTheme="minorHAnsi" w:hAnsiTheme="minorHAnsi"/>
          <w:sz w:val="22"/>
          <w:szCs w:val="22"/>
          <w:lang w:val="en-GB"/>
        </w:rPr>
        <w:t>s</w:t>
      </w:r>
      <w:r w:rsidRPr="007D23CF">
        <w:rPr>
          <w:rFonts w:asciiTheme="minorHAnsi" w:hAnsiTheme="minorHAnsi"/>
          <w:sz w:val="22"/>
          <w:szCs w:val="22"/>
          <w:lang w:val="en-GB"/>
        </w:rPr>
        <w:t xml:space="preserve"> for the coming season </w:t>
      </w:r>
      <w:r w:rsidR="00456F8D" w:rsidRPr="007D23CF">
        <w:rPr>
          <w:rFonts w:asciiTheme="minorHAnsi" w:hAnsiTheme="minorHAnsi"/>
          <w:sz w:val="22"/>
          <w:szCs w:val="22"/>
          <w:lang w:val="en-GB"/>
        </w:rPr>
        <w:t>2019/2020</w:t>
      </w:r>
      <w:r w:rsidRPr="007D23CF">
        <w:rPr>
          <w:rFonts w:asciiTheme="minorHAnsi" w:hAnsiTheme="minorHAnsi"/>
          <w:sz w:val="22"/>
          <w:szCs w:val="22"/>
          <w:lang w:val="en-GB"/>
        </w:rPr>
        <w:t xml:space="preserve">.  </w:t>
      </w:r>
    </w:p>
    <w:p w14:paraId="69306FE2" w14:textId="77777777" w:rsidR="006D275C" w:rsidRPr="007D23CF" w:rsidRDefault="006D275C" w:rsidP="006D275C">
      <w:pPr>
        <w:jc w:val="both"/>
        <w:rPr>
          <w:rFonts w:asciiTheme="minorHAnsi" w:hAnsiTheme="minorHAnsi"/>
          <w:sz w:val="22"/>
          <w:szCs w:val="22"/>
          <w:lang w:val="en-GB"/>
        </w:rPr>
      </w:pPr>
    </w:p>
    <w:p w14:paraId="024132F5" w14:textId="77777777" w:rsidR="006D275C" w:rsidRPr="007D23CF" w:rsidRDefault="006D275C" w:rsidP="006D275C">
      <w:pPr>
        <w:pStyle w:val="Heading2"/>
        <w:rPr>
          <w:rFonts w:asciiTheme="minorHAnsi" w:hAnsiTheme="minorHAnsi" w:cs="Calibri"/>
          <w:u w:val="none"/>
        </w:rPr>
      </w:pPr>
      <w:bookmarkStart w:id="10" w:name="_Toc339538663"/>
      <w:bookmarkStart w:id="11" w:name="_Toc339539118"/>
      <w:bookmarkStart w:id="12" w:name="_Toc84852036"/>
      <w:r w:rsidRPr="007D23CF">
        <w:rPr>
          <w:rFonts w:asciiTheme="minorHAnsi" w:hAnsiTheme="minorHAnsi" w:cs="Calibri"/>
          <w:u w:val="none"/>
        </w:rPr>
        <w:t>3.1</w:t>
      </w:r>
      <w:r w:rsidRPr="007D23CF">
        <w:rPr>
          <w:rFonts w:asciiTheme="minorHAnsi" w:hAnsiTheme="minorHAnsi" w:cs="Calibri"/>
          <w:u w:val="none"/>
        </w:rPr>
        <w:tab/>
      </w:r>
      <w:bookmarkEnd w:id="10"/>
      <w:bookmarkEnd w:id="11"/>
      <w:r w:rsidRPr="007D23CF">
        <w:rPr>
          <w:rFonts w:asciiTheme="minorHAnsi" w:hAnsiTheme="minorHAnsi" w:cs="Calibri"/>
          <w:u w:val="none"/>
        </w:rPr>
        <w:t>Evaluation and determination of allowed operational costs</w:t>
      </w:r>
      <w:bookmarkEnd w:id="12"/>
    </w:p>
    <w:p w14:paraId="1A4C8C2A" w14:textId="77777777" w:rsidR="006D275C" w:rsidRPr="007D23CF" w:rsidRDefault="006D275C" w:rsidP="006D275C">
      <w:pPr>
        <w:jc w:val="both"/>
        <w:rPr>
          <w:rFonts w:asciiTheme="minorHAnsi" w:hAnsiTheme="minorHAnsi"/>
          <w:b/>
          <w:bCs/>
          <w:sz w:val="22"/>
          <w:szCs w:val="22"/>
          <w:lang w:val="en-GB"/>
        </w:rPr>
      </w:pPr>
    </w:p>
    <w:p w14:paraId="05A9F2B8" w14:textId="47D7E753" w:rsidR="006D275C" w:rsidRPr="007D23CF" w:rsidRDefault="006D275C" w:rsidP="006D275C">
      <w:pPr>
        <w:jc w:val="both"/>
        <w:rPr>
          <w:rFonts w:asciiTheme="minorHAnsi" w:hAnsiTheme="minorHAnsi"/>
          <w:bCs/>
          <w:sz w:val="22"/>
          <w:szCs w:val="22"/>
          <w:lang w:val="en-GB"/>
        </w:rPr>
      </w:pPr>
      <w:r w:rsidRPr="007D23CF">
        <w:rPr>
          <w:rFonts w:asciiTheme="minorHAnsi" w:hAnsiTheme="minorHAnsi"/>
          <w:bCs/>
          <w:sz w:val="22"/>
          <w:szCs w:val="22"/>
          <w:lang w:val="en-GB"/>
        </w:rPr>
        <w:t>Operational costs planning</w:t>
      </w:r>
      <w:r w:rsidR="00F503BE">
        <w:rPr>
          <w:rFonts w:asciiTheme="minorHAnsi" w:hAnsiTheme="minorHAnsi"/>
          <w:bCs/>
          <w:sz w:val="22"/>
          <w:szCs w:val="22"/>
          <w:lang w:val="en-GB"/>
        </w:rPr>
        <w:t>s</w:t>
      </w:r>
      <w:r w:rsidRPr="007D23CF">
        <w:rPr>
          <w:rFonts w:asciiTheme="minorHAnsi" w:hAnsiTheme="minorHAnsi"/>
          <w:bCs/>
          <w:sz w:val="22"/>
          <w:szCs w:val="22"/>
          <w:lang w:val="en-GB"/>
        </w:rPr>
        <w:t xml:space="preserve"> submitted by DH Termokos for the period 15 October </w:t>
      </w:r>
      <w:r w:rsidR="00247312" w:rsidRPr="007D23CF">
        <w:rPr>
          <w:rFonts w:asciiTheme="minorHAnsi" w:hAnsiTheme="minorHAnsi"/>
          <w:bCs/>
          <w:sz w:val="22"/>
          <w:szCs w:val="22"/>
          <w:lang w:val="en-GB"/>
        </w:rPr>
        <w:t>20</w:t>
      </w:r>
      <w:r w:rsidR="00247312">
        <w:rPr>
          <w:rFonts w:asciiTheme="minorHAnsi" w:hAnsiTheme="minorHAnsi"/>
          <w:bCs/>
          <w:sz w:val="22"/>
          <w:szCs w:val="22"/>
          <w:lang w:val="en-GB"/>
        </w:rPr>
        <w:t>21</w:t>
      </w:r>
      <w:r w:rsidRPr="007D23CF">
        <w:rPr>
          <w:rFonts w:asciiTheme="minorHAnsi" w:hAnsiTheme="minorHAnsi"/>
          <w:bCs/>
          <w:sz w:val="22"/>
          <w:szCs w:val="22"/>
          <w:lang w:val="en-GB"/>
        </w:rPr>
        <w:t xml:space="preserve">-14 October </w:t>
      </w:r>
      <w:r w:rsidR="00247312">
        <w:rPr>
          <w:rFonts w:asciiTheme="minorHAnsi" w:hAnsiTheme="minorHAnsi"/>
          <w:bCs/>
          <w:sz w:val="22"/>
          <w:szCs w:val="22"/>
          <w:lang w:val="en-GB"/>
        </w:rPr>
        <w:t>22</w:t>
      </w:r>
      <w:r w:rsidR="00F503BE">
        <w:rPr>
          <w:rFonts w:asciiTheme="minorHAnsi" w:hAnsiTheme="minorHAnsi"/>
          <w:bCs/>
          <w:sz w:val="22"/>
          <w:szCs w:val="22"/>
          <w:lang w:val="en-GB"/>
        </w:rPr>
        <w:t>,</w:t>
      </w:r>
      <w:r w:rsidRPr="007D23CF">
        <w:rPr>
          <w:rFonts w:asciiTheme="minorHAnsi" w:hAnsiTheme="minorHAnsi"/>
          <w:bCs/>
          <w:sz w:val="22"/>
          <w:szCs w:val="22"/>
          <w:lang w:val="en-GB"/>
        </w:rPr>
        <w:t xml:space="preserve"> a period covering full district heating season </w:t>
      </w:r>
      <w:r w:rsidR="00247312" w:rsidRPr="007D23CF">
        <w:rPr>
          <w:rFonts w:asciiTheme="minorHAnsi" w:hAnsiTheme="minorHAnsi"/>
          <w:bCs/>
          <w:sz w:val="22"/>
          <w:szCs w:val="22"/>
          <w:lang w:val="en-GB"/>
        </w:rPr>
        <w:t>20</w:t>
      </w:r>
      <w:r w:rsidR="00247312">
        <w:rPr>
          <w:rFonts w:asciiTheme="minorHAnsi" w:hAnsiTheme="minorHAnsi"/>
          <w:bCs/>
          <w:sz w:val="22"/>
          <w:szCs w:val="22"/>
          <w:lang w:val="en-GB"/>
        </w:rPr>
        <w:t>21</w:t>
      </w:r>
      <w:r w:rsidR="00456F8D" w:rsidRPr="007D23CF">
        <w:rPr>
          <w:rFonts w:asciiTheme="minorHAnsi" w:hAnsiTheme="minorHAnsi"/>
          <w:bCs/>
          <w:sz w:val="22"/>
          <w:szCs w:val="22"/>
          <w:lang w:val="en-GB"/>
        </w:rPr>
        <w:t>/202</w:t>
      </w:r>
      <w:r w:rsidR="00247312">
        <w:rPr>
          <w:rFonts w:asciiTheme="minorHAnsi" w:hAnsiTheme="minorHAnsi"/>
          <w:bCs/>
          <w:sz w:val="22"/>
          <w:szCs w:val="22"/>
          <w:lang w:val="en-GB"/>
        </w:rPr>
        <w:t>2</w:t>
      </w:r>
      <w:r w:rsidRPr="007D23CF">
        <w:rPr>
          <w:rFonts w:asciiTheme="minorHAnsi" w:hAnsiTheme="minorHAnsi"/>
          <w:bCs/>
          <w:sz w:val="22"/>
          <w:szCs w:val="22"/>
          <w:lang w:val="en-GB"/>
        </w:rPr>
        <w:t>, are structured as variable and fixed costs</w:t>
      </w:r>
      <w:r w:rsidR="00247312">
        <w:rPr>
          <w:rFonts w:asciiTheme="minorHAnsi" w:hAnsiTheme="minorHAnsi"/>
          <w:bCs/>
          <w:sz w:val="22"/>
          <w:szCs w:val="22"/>
          <w:lang w:val="en-GB"/>
        </w:rPr>
        <w:t>, a division</w:t>
      </w:r>
      <w:r w:rsidRPr="007D23CF">
        <w:rPr>
          <w:rFonts w:asciiTheme="minorHAnsi" w:hAnsiTheme="minorHAnsi"/>
          <w:bCs/>
          <w:sz w:val="22"/>
          <w:szCs w:val="22"/>
          <w:lang w:val="en-GB"/>
        </w:rPr>
        <w:t xml:space="preserve"> which is mainly in compliance with provisions of The</w:t>
      </w:r>
      <w:r w:rsidR="00AB1638" w:rsidRPr="007D23CF">
        <w:rPr>
          <w:rFonts w:asciiTheme="minorHAnsi" w:hAnsiTheme="minorHAnsi"/>
          <w:bCs/>
          <w:sz w:val="22"/>
          <w:szCs w:val="22"/>
          <w:lang w:val="en-GB"/>
        </w:rPr>
        <w:t>rmal Energy Pricing Rule as well</w:t>
      </w:r>
      <w:r w:rsidRPr="007D23CF">
        <w:rPr>
          <w:rFonts w:asciiTheme="minorHAnsi" w:hAnsiTheme="minorHAnsi"/>
          <w:bCs/>
          <w:sz w:val="22"/>
          <w:szCs w:val="22"/>
          <w:lang w:val="en-GB"/>
        </w:rPr>
        <w:t xml:space="preserve"> as advanced accounting principles and Kosovo Accounting Standards.</w:t>
      </w:r>
    </w:p>
    <w:p w14:paraId="63D11D96" w14:textId="77777777" w:rsidR="00C43539" w:rsidRPr="007D23CF" w:rsidRDefault="00C43539" w:rsidP="006D275C">
      <w:pPr>
        <w:jc w:val="both"/>
        <w:rPr>
          <w:rFonts w:asciiTheme="minorHAnsi" w:hAnsiTheme="minorHAnsi"/>
          <w:bCs/>
          <w:sz w:val="22"/>
          <w:szCs w:val="22"/>
          <w:lang w:val="en-GB"/>
        </w:rPr>
      </w:pPr>
    </w:p>
    <w:p w14:paraId="6868EBCA" w14:textId="40D22734" w:rsidR="006D275C" w:rsidRPr="007D23CF" w:rsidRDefault="00C43539" w:rsidP="006D275C">
      <w:pPr>
        <w:jc w:val="both"/>
        <w:rPr>
          <w:rFonts w:asciiTheme="minorHAnsi" w:hAnsiTheme="minorHAnsi"/>
          <w:bCs/>
          <w:sz w:val="22"/>
          <w:szCs w:val="22"/>
          <w:lang w:val="en-GB"/>
        </w:rPr>
      </w:pPr>
      <w:r w:rsidRPr="007D23CF">
        <w:rPr>
          <w:rFonts w:asciiTheme="minorHAnsi" w:hAnsiTheme="minorHAnsi"/>
          <w:bCs/>
          <w:sz w:val="22"/>
          <w:szCs w:val="22"/>
          <w:lang w:val="en-GB"/>
        </w:rPr>
        <w:t>This section presents</w:t>
      </w:r>
      <w:r w:rsidR="006D275C" w:rsidRPr="007D23CF">
        <w:rPr>
          <w:rFonts w:asciiTheme="minorHAnsi" w:hAnsiTheme="minorHAnsi"/>
          <w:bCs/>
          <w:sz w:val="22"/>
          <w:szCs w:val="22"/>
          <w:lang w:val="en-GB"/>
        </w:rPr>
        <w:t xml:space="preserve"> in table all forecasted costs presented by DH Termokos and the allowed operational costs </w:t>
      </w:r>
      <w:r w:rsidR="002D492D">
        <w:rPr>
          <w:rFonts w:asciiTheme="minorHAnsi" w:hAnsiTheme="minorHAnsi"/>
          <w:bCs/>
          <w:sz w:val="22"/>
          <w:szCs w:val="22"/>
          <w:lang w:val="en-GB"/>
        </w:rPr>
        <w:t>approve</w:t>
      </w:r>
      <w:r w:rsidR="002D492D" w:rsidRPr="007D23CF">
        <w:rPr>
          <w:rFonts w:asciiTheme="minorHAnsi" w:hAnsiTheme="minorHAnsi"/>
          <w:bCs/>
          <w:sz w:val="22"/>
          <w:szCs w:val="22"/>
          <w:lang w:val="en-GB"/>
        </w:rPr>
        <w:t xml:space="preserve">d </w:t>
      </w:r>
      <w:r w:rsidR="006D275C" w:rsidRPr="007D23CF">
        <w:rPr>
          <w:rFonts w:asciiTheme="minorHAnsi" w:hAnsiTheme="minorHAnsi"/>
          <w:bCs/>
          <w:sz w:val="22"/>
          <w:szCs w:val="22"/>
          <w:lang w:val="en-GB"/>
        </w:rPr>
        <w:t xml:space="preserve">by ERO (Table 1). The table </w:t>
      </w:r>
      <w:r w:rsidR="00B562C5" w:rsidRPr="007D23CF">
        <w:rPr>
          <w:rFonts w:asciiTheme="minorHAnsi" w:hAnsiTheme="minorHAnsi"/>
          <w:bCs/>
          <w:sz w:val="22"/>
          <w:szCs w:val="22"/>
          <w:lang w:val="en-GB"/>
        </w:rPr>
        <w:t xml:space="preserve">is </w:t>
      </w:r>
      <w:r w:rsidR="006D275C" w:rsidRPr="007D23CF">
        <w:rPr>
          <w:rFonts w:asciiTheme="minorHAnsi" w:hAnsiTheme="minorHAnsi"/>
          <w:bCs/>
          <w:sz w:val="22"/>
          <w:szCs w:val="22"/>
          <w:lang w:val="en-GB"/>
        </w:rPr>
        <w:t>follow</w:t>
      </w:r>
      <w:r w:rsidR="00B562C5" w:rsidRPr="007D23CF">
        <w:rPr>
          <w:rFonts w:asciiTheme="minorHAnsi" w:hAnsiTheme="minorHAnsi"/>
          <w:bCs/>
          <w:sz w:val="22"/>
          <w:szCs w:val="22"/>
          <w:lang w:val="en-GB"/>
        </w:rPr>
        <w:t>ed</w:t>
      </w:r>
      <w:r w:rsidR="006D275C" w:rsidRPr="007D23CF">
        <w:rPr>
          <w:rFonts w:asciiTheme="minorHAnsi" w:hAnsiTheme="minorHAnsi"/>
          <w:bCs/>
          <w:sz w:val="22"/>
          <w:szCs w:val="22"/>
          <w:lang w:val="en-GB"/>
        </w:rPr>
        <w:t xml:space="preserve"> with the analytical explanation of each item of operational costs. </w:t>
      </w:r>
    </w:p>
    <w:p w14:paraId="1C2A9E98" w14:textId="77777777" w:rsidR="006D275C" w:rsidRPr="007D23CF" w:rsidRDefault="006D275C" w:rsidP="006D275C">
      <w:pPr>
        <w:ind w:left="900" w:hanging="900"/>
        <w:rPr>
          <w:rFonts w:asciiTheme="minorHAnsi" w:hAnsiTheme="minorHAnsi"/>
          <w:b/>
          <w:bCs/>
          <w:sz w:val="22"/>
          <w:szCs w:val="22"/>
          <w:lang w:val="en-GB"/>
        </w:rPr>
      </w:pPr>
    </w:p>
    <w:p w14:paraId="2A12EA83" w14:textId="77777777" w:rsidR="006D275C" w:rsidRPr="007D23CF" w:rsidRDefault="006D275C" w:rsidP="006D275C">
      <w:pPr>
        <w:pStyle w:val="Caption"/>
        <w:rPr>
          <w:rFonts w:asciiTheme="minorHAnsi" w:hAnsiTheme="minorHAnsi"/>
          <w:bCs w:val="0"/>
          <w:i/>
          <w:sz w:val="22"/>
          <w:szCs w:val="22"/>
          <w:lang w:val="en-GB"/>
        </w:rPr>
      </w:pPr>
      <w:bookmarkStart w:id="13" w:name="_Toc462043506"/>
      <w:r w:rsidRPr="007D23CF">
        <w:rPr>
          <w:rFonts w:asciiTheme="minorHAnsi" w:hAnsiTheme="minorHAnsi"/>
          <w:i/>
          <w:sz w:val="22"/>
          <w:szCs w:val="22"/>
          <w:lang w:val="en-GB"/>
        </w:rPr>
        <w:t xml:space="preserve">Table  </w:t>
      </w:r>
      <w:r w:rsidR="00B539B5" w:rsidRPr="007D23CF">
        <w:rPr>
          <w:rFonts w:asciiTheme="minorHAnsi" w:hAnsiTheme="minorHAnsi"/>
          <w:i/>
          <w:sz w:val="22"/>
          <w:szCs w:val="22"/>
          <w:lang w:val="en-GB"/>
        </w:rPr>
        <w:fldChar w:fldCharType="begin"/>
      </w:r>
      <w:r w:rsidRPr="007D23CF">
        <w:rPr>
          <w:rFonts w:asciiTheme="minorHAnsi" w:hAnsiTheme="minorHAnsi"/>
          <w:i/>
          <w:sz w:val="22"/>
          <w:szCs w:val="22"/>
          <w:lang w:val="en-GB"/>
        </w:rPr>
        <w:instrText xml:space="preserve"> SEQ Tabela \* ARABIC </w:instrText>
      </w:r>
      <w:r w:rsidR="00B539B5" w:rsidRPr="007D23CF">
        <w:rPr>
          <w:rFonts w:asciiTheme="minorHAnsi" w:hAnsiTheme="minorHAnsi"/>
          <w:i/>
          <w:sz w:val="22"/>
          <w:szCs w:val="22"/>
          <w:lang w:val="en-GB"/>
        </w:rPr>
        <w:fldChar w:fldCharType="separate"/>
      </w:r>
      <w:r w:rsidRPr="007D23CF">
        <w:rPr>
          <w:rFonts w:asciiTheme="minorHAnsi" w:hAnsiTheme="minorHAnsi"/>
          <w:i/>
          <w:sz w:val="22"/>
          <w:szCs w:val="22"/>
          <w:lang w:val="en-GB"/>
        </w:rPr>
        <w:t>1</w:t>
      </w:r>
      <w:r w:rsidR="00B539B5" w:rsidRPr="007D23CF">
        <w:rPr>
          <w:rFonts w:asciiTheme="minorHAnsi" w:hAnsiTheme="minorHAnsi"/>
          <w:i/>
          <w:sz w:val="22"/>
          <w:szCs w:val="22"/>
          <w:lang w:val="en-GB"/>
        </w:rPr>
        <w:fldChar w:fldCharType="end"/>
      </w:r>
      <w:r w:rsidRPr="007D23CF">
        <w:rPr>
          <w:rFonts w:asciiTheme="minorHAnsi" w:hAnsiTheme="minorHAnsi"/>
          <w:i/>
          <w:sz w:val="22"/>
          <w:szCs w:val="22"/>
          <w:lang w:val="en-GB"/>
        </w:rPr>
        <w:t>:</w:t>
      </w:r>
      <w:r w:rsidRPr="007D23CF">
        <w:rPr>
          <w:rFonts w:asciiTheme="minorHAnsi" w:hAnsiTheme="minorHAnsi"/>
          <w:bCs w:val="0"/>
          <w:i/>
          <w:sz w:val="22"/>
          <w:szCs w:val="22"/>
          <w:lang w:val="en-GB"/>
        </w:rPr>
        <w:t xml:space="preserve"> Costs presented by DH Termokos JSC. and allowed by ERO   (in €)</w:t>
      </w:r>
      <w:bookmarkEnd w:id="13"/>
    </w:p>
    <w:p w14:paraId="32BB6D65" w14:textId="72F6D0B8" w:rsidR="006D275C" w:rsidRPr="007D23CF" w:rsidRDefault="00641E51" w:rsidP="006D275C">
      <w:pPr>
        <w:ind w:left="900" w:hanging="900"/>
        <w:rPr>
          <w:rFonts w:asciiTheme="minorHAnsi" w:hAnsiTheme="minorHAnsi"/>
          <w:b/>
          <w:bCs/>
          <w:sz w:val="22"/>
          <w:szCs w:val="22"/>
          <w:lang w:val="en-GB"/>
        </w:rPr>
      </w:pPr>
      <w:commentRangeStart w:id="14"/>
      <w:r>
        <w:rPr>
          <w:rFonts w:asciiTheme="minorHAnsi" w:hAnsiTheme="minorHAnsi"/>
          <w:b/>
          <w:bCs/>
          <w:noProof/>
          <w:sz w:val="22"/>
          <w:szCs w:val="22"/>
          <w:lang w:val="en-US"/>
        </w:rPr>
        <w:lastRenderedPageBreak/>
        <mc:AlternateContent>
          <mc:Choice Requires="wpc">
            <w:drawing>
              <wp:inline distT="0" distB="0" distL="0" distR="0" wp14:anchorId="758E4B04" wp14:editId="6DF534C8">
                <wp:extent cx="5730240" cy="4253865"/>
                <wp:effectExtent l="0" t="0" r="0" b="0"/>
                <wp:docPr id="112"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92"/>
                        <wps:cNvSpPr>
                          <a:spLocks noChangeArrowheads="1"/>
                        </wps:cNvSpPr>
                        <wps:spPr bwMode="auto">
                          <a:xfrm>
                            <a:off x="6933" y="7429"/>
                            <a:ext cx="4369090" cy="315493"/>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3"/>
                        <wps:cNvSpPr>
                          <a:spLocks noChangeArrowheads="1"/>
                        </wps:cNvSpPr>
                        <wps:spPr bwMode="auto">
                          <a:xfrm>
                            <a:off x="6933" y="315493"/>
                            <a:ext cx="4369090" cy="15452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4"/>
                        <wps:cNvSpPr>
                          <a:spLocks noChangeArrowheads="1"/>
                        </wps:cNvSpPr>
                        <wps:spPr bwMode="auto">
                          <a:xfrm>
                            <a:off x="6933" y="462591"/>
                            <a:ext cx="352618" cy="118916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5"/>
                        <wps:cNvSpPr>
                          <a:spLocks noChangeArrowheads="1"/>
                        </wps:cNvSpPr>
                        <wps:spPr bwMode="auto">
                          <a:xfrm>
                            <a:off x="173833" y="506671"/>
                            <a:ext cx="4023406" cy="118916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6"/>
                        <wps:cNvCnPr>
                          <a:cxnSpLocks noChangeShapeType="1"/>
                        </wps:cNvCnPr>
                        <wps:spPr bwMode="auto">
                          <a:xfrm>
                            <a:off x="3387505" y="1497229"/>
                            <a:ext cx="34667" cy="49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7" name="Rectangle 97"/>
                        <wps:cNvSpPr>
                          <a:spLocks noChangeArrowheads="1"/>
                        </wps:cNvSpPr>
                        <wps:spPr bwMode="auto">
                          <a:xfrm>
                            <a:off x="3387505" y="1497229"/>
                            <a:ext cx="34667" cy="74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8"/>
                        <wps:cNvCnPr>
                          <a:cxnSpLocks noChangeShapeType="1"/>
                        </wps:cNvCnPr>
                        <wps:spPr bwMode="auto">
                          <a:xfrm>
                            <a:off x="3394439" y="1504658"/>
                            <a:ext cx="27734" cy="49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9" name="Rectangle 99"/>
                        <wps:cNvSpPr>
                          <a:spLocks noChangeArrowheads="1"/>
                        </wps:cNvSpPr>
                        <wps:spPr bwMode="auto">
                          <a:xfrm>
                            <a:off x="3394439" y="1504658"/>
                            <a:ext cx="27734" cy="74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0"/>
                        <wps:cNvCnPr>
                          <a:cxnSpLocks noChangeShapeType="1"/>
                        </wps:cNvCnPr>
                        <wps:spPr bwMode="auto">
                          <a:xfrm>
                            <a:off x="3401372" y="1512087"/>
                            <a:ext cx="20800" cy="49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1" name="Rectangle 101"/>
                        <wps:cNvSpPr>
                          <a:spLocks noChangeArrowheads="1"/>
                        </wps:cNvSpPr>
                        <wps:spPr bwMode="auto">
                          <a:xfrm>
                            <a:off x="3401372" y="1512087"/>
                            <a:ext cx="20800" cy="74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2"/>
                        <wps:cNvCnPr>
                          <a:cxnSpLocks noChangeShapeType="1"/>
                        </wps:cNvCnPr>
                        <wps:spPr bwMode="auto">
                          <a:xfrm>
                            <a:off x="3408306" y="1519516"/>
                            <a:ext cx="13867" cy="49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3" name="Rectangle 103"/>
                        <wps:cNvSpPr>
                          <a:spLocks noChangeArrowheads="1"/>
                        </wps:cNvSpPr>
                        <wps:spPr bwMode="auto">
                          <a:xfrm>
                            <a:off x="3408306" y="1519516"/>
                            <a:ext cx="13867" cy="74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4"/>
                        <wps:cNvCnPr>
                          <a:cxnSpLocks noChangeShapeType="1"/>
                        </wps:cNvCnPr>
                        <wps:spPr bwMode="auto">
                          <a:xfrm>
                            <a:off x="3415239" y="1526946"/>
                            <a:ext cx="6933" cy="49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5" name="Rectangle 105"/>
                        <wps:cNvSpPr>
                          <a:spLocks noChangeArrowheads="1"/>
                        </wps:cNvSpPr>
                        <wps:spPr bwMode="auto">
                          <a:xfrm>
                            <a:off x="3415239" y="1526946"/>
                            <a:ext cx="6933" cy="693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6"/>
                        <wps:cNvSpPr>
                          <a:spLocks noChangeArrowheads="1"/>
                        </wps:cNvSpPr>
                        <wps:spPr bwMode="auto">
                          <a:xfrm>
                            <a:off x="6933" y="1644327"/>
                            <a:ext cx="4369090" cy="15403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7"/>
                        <wps:cNvSpPr>
                          <a:spLocks noChangeArrowheads="1"/>
                        </wps:cNvSpPr>
                        <wps:spPr bwMode="auto">
                          <a:xfrm>
                            <a:off x="6933" y="1790929"/>
                            <a:ext cx="4369090" cy="8816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8"/>
                        <wps:cNvSpPr>
                          <a:spLocks noChangeArrowheads="1"/>
                        </wps:cNvSpPr>
                        <wps:spPr bwMode="auto">
                          <a:xfrm>
                            <a:off x="6933" y="1871660"/>
                            <a:ext cx="4369090" cy="161461"/>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9"/>
                        <wps:cNvSpPr>
                          <a:spLocks noChangeArrowheads="1"/>
                        </wps:cNvSpPr>
                        <wps:spPr bwMode="auto">
                          <a:xfrm>
                            <a:off x="6933" y="2025692"/>
                            <a:ext cx="352618" cy="89546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0"/>
                        <wps:cNvSpPr>
                          <a:spLocks noChangeArrowheads="1"/>
                        </wps:cNvSpPr>
                        <wps:spPr bwMode="auto">
                          <a:xfrm>
                            <a:off x="296654" y="2025692"/>
                            <a:ext cx="4023406" cy="89546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1"/>
                        <wps:cNvSpPr>
                          <a:spLocks noChangeArrowheads="1"/>
                        </wps:cNvSpPr>
                        <wps:spPr bwMode="auto">
                          <a:xfrm>
                            <a:off x="6933" y="2913727"/>
                            <a:ext cx="4369090" cy="15452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2"/>
                        <wps:cNvSpPr>
                          <a:spLocks noChangeArrowheads="1"/>
                        </wps:cNvSpPr>
                        <wps:spPr bwMode="auto">
                          <a:xfrm>
                            <a:off x="6933" y="3060825"/>
                            <a:ext cx="4369090" cy="8073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3"/>
                        <wps:cNvSpPr>
                          <a:spLocks noChangeArrowheads="1"/>
                        </wps:cNvSpPr>
                        <wps:spPr bwMode="auto">
                          <a:xfrm>
                            <a:off x="13867" y="3126697"/>
                            <a:ext cx="4369090" cy="161461"/>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4"/>
                        <wps:cNvSpPr>
                          <a:spLocks noChangeArrowheads="1"/>
                        </wps:cNvSpPr>
                        <wps:spPr bwMode="auto">
                          <a:xfrm>
                            <a:off x="2730805" y="44080"/>
                            <a:ext cx="512583"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8E27" w14:textId="77777777" w:rsidR="005800D1" w:rsidRDefault="005800D1" w:rsidP="006D275C">
                              <w:r>
                                <w:rPr>
                                  <w:rFonts w:ascii="Calibri" w:hAnsi="Calibri" w:cs="Calibri"/>
                                  <w:b/>
                                  <w:bCs/>
                                  <w:color w:val="000000"/>
                                  <w:sz w:val="20"/>
                                  <w:szCs w:val="20"/>
                                </w:rPr>
                                <w:t>Proposed by</w:t>
                              </w:r>
                            </w:p>
                          </w:txbxContent>
                        </wps:txbx>
                        <wps:bodyPr rot="0" vert="horz" wrap="none" lIns="0" tIns="0" rIns="0" bIns="0" anchor="t" anchorCtr="0" upright="1">
                          <a:spAutoFit/>
                        </wps:bodyPr>
                      </wps:wsp>
                      <wps:wsp>
                        <wps:cNvPr id="26" name="Rectangle 115"/>
                        <wps:cNvSpPr>
                          <a:spLocks noChangeArrowheads="1"/>
                        </wps:cNvSpPr>
                        <wps:spPr bwMode="auto">
                          <a:xfrm>
                            <a:off x="3705456" y="44080"/>
                            <a:ext cx="461572"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C7F4" w14:textId="77777777" w:rsidR="005800D1" w:rsidRDefault="005800D1" w:rsidP="006D275C">
                              <w:r>
                                <w:rPr>
                                  <w:rFonts w:ascii="Calibri" w:hAnsi="Calibri" w:cs="Calibri"/>
                                  <w:b/>
                                  <w:bCs/>
                                  <w:color w:val="000000"/>
                                  <w:sz w:val="20"/>
                                  <w:szCs w:val="20"/>
                                </w:rPr>
                                <w:t>Allowed by</w:t>
                              </w:r>
                            </w:p>
                          </w:txbxContent>
                        </wps:txbx>
                        <wps:bodyPr rot="0" vert="horz" wrap="none" lIns="0" tIns="0" rIns="0" bIns="0" anchor="t" anchorCtr="0" upright="1">
                          <a:spAutoFit/>
                        </wps:bodyPr>
                      </wps:wsp>
                      <wps:wsp>
                        <wps:cNvPr id="27" name="Rectangle 116"/>
                        <wps:cNvSpPr>
                          <a:spLocks noChangeArrowheads="1"/>
                        </wps:cNvSpPr>
                        <wps:spPr bwMode="auto">
                          <a:xfrm>
                            <a:off x="2744672" y="190682"/>
                            <a:ext cx="555670"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F7136" w14:textId="77777777" w:rsidR="005800D1" w:rsidRDefault="005800D1" w:rsidP="006D275C">
                              <w:r>
                                <w:rPr>
                                  <w:rFonts w:ascii="Calibri" w:hAnsi="Calibri" w:cs="Calibri"/>
                                  <w:b/>
                                  <w:bCs/>
                                  <w:color w:val="000000"/>
                                  <w:sz w:val="20"/>
                                  <w:szCs w:val="20"/>
                                </w:rPr>
                                <w:t>DH Termokos</w:t>
                              </w:r>
                            </w:p>
                          </w:txbxContent>
                        </wps:txbx>
                        <wps:bodyPr rot="0" vert="horz" wrap="none" lIns="0" tIns="0" rIns="0" bIns="0" anchor="t" anchorCtr="0" upright="1">
                          <a:spAutoFit/>
                        </wps:bodyPr>
                      </wps:wsp>
                      <wps:wsp>
                        <wps:cNvPr id="28" name="Rectangle 117"/>
                        <wps:cNvSpPr>
                          <a:spLocks noChangeArrowheads="1"/>
                        </wps:cNvSpPr>
                        <wps:spPr bwMode="auto">
                          <a:xfrm>
                            <a:off x="3808963" y="190682"/>
                            <a:ext cx="17135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F3FB" w14:textId="77777777" w:rsidR="005800D1" w:rsidRDefault="005800D1" w:rsidP="006D275C">
                              <w:r>
                                <w:rPr>
                                  <w:rFonts w:ascii="Calibri" w:hAnsi="Calibri" w:cs="Calibri"/>
                                  <w:b/>
                                  <w:bCs/>
                                  <w:color w:val="000000"/>
                                  <w:sz w:val="20"/>
                                  <w:szCs w:val="20"/>
                                </w:rPr>
                                <w:t>ERO</w:t>
                              </w:r>
                            </w:p>
                          </w:txbxContent>
                        </wps:txbx>
                        <wps:bodyPr rot="0" vert="horz" wrap="none" lIns="0" tIns="0" rIns="0" bIns="0" anchor="t" anchorCtr="0" upright="1">
                          <a:spAutoFit/>
                        </wps:bodyPr>
                      </wps:wsp>
                      <wps:wsp>
                        <wps:cNvPr id="29" name="Rectangle 118"/>
                        <wps:cNvSpPr>
                          <a:spLocks noChangeArrowheads="1"/>
                        </wps:cNvSpPr>
                        <wps:spPr bwMode="auto">
                          <a:xfrm>
                            <a:off x="373418" y="337780"/>
                            <a:ext cx="57399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987D" w14:textId="77777777" w:rsidR="005800D1" w:rsidRDefault="005800D1" w:rsidP="006D275C">
                              <w:r>
                                <w:rPr>
                                  <w:rFonts w:ascii="Calibri" w:hAnsi="Calibri" w:cs="Calibri"/>
                                  <w:b/>
                                  <w:bCs/>
                                  <w:color w:val="000000"/>
                                  <w:sz w:val="20"/>
                                  <w:szCs w:val="20"/>
                                </w:rPr>
                                <w:t>Variable costs</w:t>
                              </w:r>
                            </w:p>
                          </w:txbxContent>
                        </wps:txbx>
                        <wps:bodyPr rot="0" vert="horz" wrap="none" lIns="0" tIns="0" rIns="0" bIns="0" anchor="t" anchorCtr="0" upright="1">
                          <a:spAutoFit/>
                        </wps:bodyPr>
                      </wps:wsp>
                      <wps:wsp>
                        <wps:cNvPr id="30" name="Rectangle 119"/>
                        <wps:cNvSpPr>
                          <a:spLocks noChangeArrowheads="1"/>
                        </wps:cNvSpPr>
                        <wps:spPr bwMode="auto">
                          <a:xfrm>
                            <a:off x="158975" y="491812"/>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1805" w14:textId="77777777" w:rsidR="005800D1" w:rsidRDefault="005800D1" w:rsidP="006D275C">
                              <w:r>
                                <w:rPr>
                                  <w:rFonts w:ascii="Calibri" w:hAnsi="Calibri" w:cs="Calibri"/>
                                  <w:color w:val="000000"/>
                                  <w:sz w:val="20"/>
                                  <w:szCs w:val="20"/>
                                </w:rPr>
                                <w:t>1</w:t>
                              </w:r>
                            </w:p>
                          </w:txbxContent>
                        </wps:txbx>
                        <wps:bodyPr rot="0" vert="horz" wrap="none" lIns="0" tIns="0" rIns="0" bIns="0" anchor="t" anchorCtr="0" upright="1">
                          <a:spAutoFit/>
                        </wps:bodyPr>
                      </wps:wsp>
                      <wps:wsp>
                        <wps:cNvPr id="31" name="Rectangle 120"/>
                        <wps:cNvSpPr>
                          <a:spLocks noChangeArrowheads="1"/>
                        </wps:cNvSpPr>
                        <wps:spPr bwMode="auto">
                          <a:xfrm>
                            <a:off x="373418" y="491812"/>
                            <a:ext cx="744360"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BB99" w14:textId="77777777" w:rsidR="005800D1" w:rsidRDefault="005800D1" w:rsidP="006D275C">
                              <w:r>
                                <w:rPr>
                                  <w:rFonts w:ascii="Calibri" w:hAnsi="Calibri" w:cs="Calibri"/>
                                  <w:color w:val="000000"/>
                                  <w:sz w:val="20"/>
                                  <w:szCs w:val="20"/>
                                </w:rPr>
                                <w:t>Own cogeneration</w:t>
                              </w:r>
                            </w:p>
                          </w:txbxContent>
                        </wps:txbx>
                        <wps:bodyPr rot="0" vert="horz" wrap="none" lIns="0" tIns="0" rIns="0" bIns="0" anchor="t" anchorCtr="0" upright="1">
                          <a:spAutoFit/>
                        </wps:bodyPr>
                      </wps:wsp>
                      <wps:wsp>
                        <wps:cNvPr id="32" name="Rectangle 121"/>
                        <wps:cNvSpPr>
                          <a:spLocks noChangeArrowheads="1"/>
                        </wps:cNvSpPr>
                        <wps:spPr bwMode="auto">
                          <a:xfrm>
                            <a:off x="3068070" y="476954"/>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9F51" w14:textId="43168445" w:rsidR="005800D1" w:rsidRDefault="005800D1" w:rsidP="006D275C">
                              <w:r>
                                <w:rPr>
                                  <w:rFonts w:ascii="Calibri" w:hAnsi="Calibri" w:cs="Calibri"/>
                                  <w:color w:val="000000"/>
                                  <w:sz w:val="20"/>
                                  <w:szCs w:val="20"/>
                                </w:rPr>
                                <w:t>498,400</w:t>
                              </w:r>
                            </w:p>
                          </w:txbxContent>
                        </wps:txbx>
                        <wps:bodyPr rot="0" vert="horz" wrap="none" lIns="0" tIns="0" rIns="0" bIns="0" anchor="t" anchorCtr="0" upright="1">
                          <a:spAutoFit/>
                        </wps:bodyPr>
                      </wps:wsp>
                      <wps:wsp>
                        <wps:cNvPr id="33" name="Rectangle 122"/>
                        <wps:cNvSpPr>
                          <a:spLocks noChangeArrowheads="1"/>
                        </wps:cNvSpPr>
                        <wps:spPr bwMode="auto">
                          <a:xfrm>
                            <a:off x="4044206" y="476954"/>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26BC" w14:textId="77777777" w:rsidR="005800D1" w:rsidRDefault="005800D1" w:rsidP="006D275C">
                              <w:r>
                                <w:rPr>
                                  <w:rFonts w:ascii="Calibri" w:hAnsi="Calibri" w:cs="Calibri"/>
                                  <w:color w:val="000000"/>
                                  <w:sz w:val="20"/>
                                  <w:szCs w:val="20"/>
                                </w:rPr>
                                <w:t>319,500</w:t>
                              </w:r>
                            </w:p>
                          </w:txbxContent>
                        </wps:txbx>
                        <wps:bodyPr rot="0" vert="horz" wrap="none" lIns="0" tIns="0" rIns="0" bIns="0" anchor="t" anchorCtr="0" upright="1">
                          <a:spAutoFit/>
                        </wps:bodyPr>
                      </wps:wsp>
                      <wps:wsp>
                        <wps:cNvPr id="34" name="Rectangle 123"/>
                        <wps:cNvSpPr>
                          <a:spLocks noChangeArrowheads="1"/>
                        </wps:cNvSpPr>
                        <wps:spPr bwMode="auto">
                          <a:xfrm>
                            <a:off x="158975" y="638415"/>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E6C1" w14:textId="77777777" w:rsidR="005800D1" w:rsidRDefault="005800D1" w:rsidP="006D275C">
                              <w:r>
                                <w:rPr>
                                  <w:rFonts w:ascii="Calibri" w:hAnsi="Calibri" w:cs="Calibri"/>
                                  <w:color w:val="000000"/>
                                  <w:sz w:val="20"/>
                                  <w:szCs w:val="20"/>
                                </w:rPr>
                                <w:t>2</w:t>
                              </w:r>
                            </w:p>
                          </w:txbxContent>
                        </wps:txbx>
                        <wps:bodyPr rot="0" vert="horz" wrap="none" lIns="0" tIns="0" rIns="0" bIns="0" anchor="t" anchorCtr="0" upright="1">
                          <a:spAutoFit/>
                        </wps:bodyPr>
                      </wps:wsp>
                      <wps:wsp>
                        <wps:cNvPr id="35" name="Rectangle 124"/>
                        <wps:cNvSpPr>
                          <a:spLocks noChangeArrowheads="1"/>
                        </wps:cNvSpPr>
                        <wps:spPr bwMode="auto">
                          <a:xfrm>
                            <a:off x="373418" y="631481"/>
                            <a:ext cx="2128582"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3B7E" w14:textId="77777777" w:rsidR="005800D1" w:rsidRDefault="005800D1" w:rsidP="006D275C">
                              <w:r>
                                <w:rPr>
                                  <w:rFonts w:ascii="Calibri" w:hAnsi="Calibri" w:cs="Calibri"/>
                                  <w:color w:val="000000"/>
                                  <w:sz w:val="20"/>
                                  <w:szCs w:val="20"/>
                                </w:rPr>
                                <w:t>Energy purchase from cogeneration – variable comp.</w:t>
                              </w:r>
                            </w:p>
                          </w:txbxContent>
                        </wps:txbx>
                        <wps:bodyPr rot="0" vert="horz" wrap="none" lIns="0" tIns="0" rIns="0" bIns="0" anchor="t" anchorCtr="0" upright="1">
                          <a:spAutoFit/>
                        </wps:bodyPr>
                      </wps:wsp>
                      <wps:wsp>
                        <wps:cNvPr id="36" name="Rectangle 125"/>
                        <wps:cNvSpPr>
                          <a:spLocks noChangeArrowheads="1"/>
                        </wps:cNvSpPr>
                        <wps:spPr bwMode="auto">
                          <a:xfrm>
                            <a:off x="3081937" y="612660"/>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B06F" w14:textId="51DD21AF" w:rsidR="005800D1" w:rsidRDefault="005800D1" w:rsidP="006D275C">
                              <w:r>
                                <w:rPr>
                                  <w:rFonts w:ascii="Calibri" w:hAnsi="Calibri" w:cs="Calibri"/>
                                  <w:color w:val="000000"/>
                                  <w:sz w:val="20"/>
                                  <w:szCs w:val="20"/>
                                </w:rPr>
                                <w:t>409,825</w:t>
                              </w:r>
                            </w:p>
                          </w:txbxContent>
                        </wps:txbx>
                        <wps:bodyPr rot="0" vert="horz" wrap="none" lIns="0" tIns="0" rIns="0" bIns="0" anchor="t" anchorCtr="0" upright="1">
                          <a:spAutoFit/>
                        </wps:bodyPr>
                      </wps:wsp>
                      <wps:wsp>
                        <wps:cNvPr id="37" name="Rectangle 126"/>
                        <wps:cNvSpPr>
                          <a:spLocks noChangeArrowheads="1"/>
                        </wps:cNvSpPr>
                        <wps:spPr bwMode="auto">
                          <a:xfrm>
                            <a:off x="2633736" y="624052"/>
                            <a:ext cx="22781" cy="13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169A" w14:textId="77777777" w:rsidR="005800D1" w:rsidRDefault="005800D1" w:rsidP="006D275C">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38" name="Rectangle 127"/>
                        <wps:cNvSpPr>
                          <a:spLocks noChangeArrowheads="1"/>
                        </wps:cNvSpPr>
                        <wps:spPr bwMode="auto">
                          <a:xfrm>
                            <a:off x="3069555" y="624052"/>
                            <a:ext cx="22781" cy="13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4CC12" w14:textId="77777777" w:rsidR="005800D1" w:rsidRDefault="005800D1" w:rsidP="006D275C">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39" name="Rectangle 128"/>
                        <wps:cNvSpPr>
                          <a:spLocks noChangeArrowheads="1"/>
                        </wps:cNvSpPr>
                        <wps:spPr bwMode="auto">
                          <a:xfrm>
                            <a:off x="4044206" y="624052"/>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A434" w14:textId="2B620F84" w:rsidR="005800D1" w:rsidRDefault="005800D1" w:rsidP="006D275C">
                              <w:r>
                                <w:rPr>
                                  <w:rFonts w:ascii="Calibri" w:hAnsi="Calibri" w:cs="Calibri"/>
                                  <w:color w:val="000000"/>
                                  <w:sz w:val="20"/>
                                  <w:szCs w:val="20"/>
                                </w:rPr>
                                <w:t>409,825</w:t>
                              </w:r>
                            </w:p>
                          </w:txbxContent>
                        </wps:txbx>
                        <wps:bodyPr rot="0" vert="horz" wrap="none" lIns="0" tIns="0" rIns="0" bIns="0" anchor="t" anchorCtr="0" upright="1">
                          <a:spAutoFit/>
                        </wps:bodyPr>
                      </wps:wsp>
                      <wps:wsp>
                        <wps:cNvPr id="40" name="Rectangle 129"/>
                        <wps:cNvSpPr>
                          <a:spLocks noChangeArrowheads="1"/>
                        </wps:cNvSpPr>
                        <wps:spPr bwMode="auto">
                          <a:xfrm>
                            <a:off x="158975" y="785513"/>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2B77" w14:textId="77777777" w:rsidR="005800D1" w:rsidRDefault="005800D1" w:rsidP="006D275C">
                              <w:r>
                                <w:rPr>
                                  <w:rFonts w:ascii="Calibri" w:hAnsi="Calibri" w:cs="Calibri"/>
                                  <w:color w:val="000000"/>
                                  <w:sz w:val="20"/>
                                  <w:szCs w:val="20"/>
                                </w:rPr>
                                <w:t>3</w:t>
                              </w:r>
                            </w:p>
                          </w:txbxContent>
                        </wps:txbx>
                        <wps:bodyPr rot="0" vert="horz" wrap="none" lIns="0" tIns="0" rIns="0" bIns="0" anchor="t" anchorCtr="0" upright="1">
                          <a:spAutoFit/>
                        </wps:bodyPr>
                      </wps:wsp>
                      <wps:wsp>
                        <wps:cNvPr id="41" name="Rectangle 130"/>
                        <wps:cNvSpPr>
                          <a:spLocks noChangeArrowheads="1"/>
                        </wps:cNvSpPr>
                        <wps:spPr bwMode="auto">
                          <a:xfrm>
                            <a:off x="373418" y="778084"/>
                            <a:ext cx="1104901"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75BE" w14:textId="77777777" w:rsidR="005800D1" w:rsidRDefault="005800D1" w:rsidP="006D275C">
                              <w:r>
                                <w:rPr>
                                  <w:rFonts w:ascii="Calibri" w:hAnsi="Calibri" w:cs="Calibri"/>
                                  <w:color w:val="000000"/>
                                  <w:sz w:val="20"/>
                                  <w:szCs w:val="20"/>
                                </w:rPr>
                                <w:t>Water treatment chemicals</w:t>
                              </w:r>
                            </w:p>
                          </w:txbxContent>
                        </wps:txbx>
                        <wps:bodyPr rot="0" vert="horz" wrap="none" lIns="0" tIns="0" rIns="0" bIns="0" anchor="t" anchorCtr="0" upright="1">
                          <a:spAutoFit/>
                        </wps:bodyPr>
                      </wps:wsp>
                      <wps:wsp>
                        <wps:cNvPr id="42" name="Rectangle 131"/>
                        <wps:cNvSpPr>
                          <a:spLocks noChangeArrowheads="1"/>
                        </wps:cNvSpPr>
                        <wps:spPr bwMode="auto">
                          <a:xfrm>
                            <a:off x="3145329" y="770654"/>
                            <a:ext cx="27585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2B21" w14:textId="6BFA05BB" w:rsidR="005800D1" w:rsidRDefault="005800D1" w:rsidP="006D275C">
                              <w:r>
                                <w:rPr>
                                  <w:rFonts w:ascii="Calibri" w:hAnsi="Calibri" w:cs="Calibri"/>
                                  <w:color w:val="000000"/>
                                  <w:sz w:val="20"/>
                                  <w:szCs w:val="20"/>
                                </w:rPr>
                                <w:t>15,054</w:t>
                              </w:r>
                            </w:p>
                          </w:txbxContent>
                        </wps:txbx>
                        <wps:bodyPr rot="0" vert="horz" wrap="none" lIns="0" tIns="0" rIns="0" bIns="0" anchor="t" anchorCtr="0" upright="1">
                          <a:spAutoFit/>
                        </wps:bodyPr>
                      </wps:wsp>
                      <wps:wsp>
                        <wps:cNvPr id="43" name="Rectangle 132"/>
                        <wps:cNvSpPr>
                          <a:spLocks noChangeArrowheads="1"/>
                        </wps:cNvSpPr>
                        <wps:spPr bwMode="auto">
                          <a:xfrm>
                            <a:off x="4092741" y="770654"/>
                            <a:ext cx="27585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0274A" w14:textId="23B49B50" w:rsidR="005800D1" w:rsidRDefault="005800D1" w:rsidP="006D275C">
                              <w:r>
                                <w:rPr>
                                  <w:rFonts w:ascii="Calibri" w:hAnsi="Calibri" w:cs="Calibri"/>
                                  <w:color w:val="000000"/>
                                  <w:sz w:val="20"/>
                                  <w:szCs w:val="20"/>
                                </w:rPr>
                                <w:t>15,054</w:t>
                              </w:r>
                            </w:p>
                          </w:txbxContent>
                        </wps:txbx>
                        <wps:bodyPr rot="0" vert="horz" wrap="none" lIns="0" tIns="0" rIns="0" bIns="0" anchor="t" anchorCtr="0" upright="1">
                          <a:spAutoFit/>
                        </wps:bodyPr>
                      </wps:wsp>
                      <wps:wsp>
                        <wps:cNvPr id="44" name="Rectangle 133"/>
                        <wps:cNvSpPr>
                          <a:spLocks noChangeArrowheads="1"/>
                        </wps:cNvSpPr>
                        <wps:spPr bwMode="auto">
                          <a:xfrm>
                            <a:off x="158975" y="932115"/>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F9F32" w14:textId="77777777" w:rsidR="005800D1" w:rsidRDefault="005800D1" w:rsidP="006D275C">
                              <w:r>
                                <w:rPr>
                                  <w:rFonts w:ascii="Calibri" w:hAnsi="Calibri" w:cs="Calibri"/>
                                  <w:color w:val="000000"/>
                                  <w:sz w:val="20"/>
                                  <w:szCs w:val="20"/>
                                </w:rPr>
                                <w:t>4</w:t>
                              </w:r>
                            </w:p>
                          </w:txbxContent>
                        </wps:txbx>
                        <wps:bodyPr rot="0" vert="horz" wrap="none" lIns="0" tIns="0" rIns="0" bIns="0" anchor="t" anchorCtr="0" upright="1">
                          <a:spAutoFit/>
                        </wps:bodyPr>
                      </wps:wsp>
                      <wps:wsp>
                        <wps:cNvPr id="45" name="Rectangle 134"/>
                        <wps:cNvSpPr>
                          <a:spLocks noChangeArrowheads="1"/>
                        </wps:cNvSpPr>
                        <wps:spPr bwMode="auto">
                          <a:xfrm>
                            <a:off x="373418" y="924686"/>
                            <a:ext cx="252577"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2145" w14:textId="77777777" w:rsidR="005800D1" w:rsidRDefault="005800D1" w:rsidP="006D275C">
                              <w:r>
                                <w:rPr>
                                  <w:rFonts w:ascii="Calibri" w:hAnsi="Calibri" w:cs="Calibri"/>
                                  <w:color w:val="000000"/>
                                  <w:sz w:val="20"/>
                                  <w:szCs w:val="20"/>
                                </w:rPr>
                                <w:t>Water</w:t>
                              </w:r>
                            </w:p>
                          </w:txbxContent>
                        </wps:txbx>
                        <wps:bodyPr rot="0" vert="horz" wrap="none" lIns="0" tIns="0" rIns="0" bIns="0" anchor="t" anchorCtr="0" upright="1">
                          <a:spAutoFit/>
                        </wps:bodyPr>
                      </wps:wsp>
                      <wps:wsp>
                        <wps:cNvPr id="46" name="Rectangle 135"/>
                        <wps:cNvSpPr>
                          <a:spLocks noChangeArrowheads="1"/>
                        </wps:cNvSpPr>
                        <wps:spPr bwMode="auto">
                          <a:xfrm>
                            <a:off x="3092337" y="917752"/>
                            <a:ext cx="379361"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C591" w14:textId="62B722C1" w:rsidR="005800D1" w:rsidRDefault="005800D1" w:rsidP="006D275C">
                              <w:r>
                                <w:rPr>
                                  <w:rFonts w:ascii="Calibri" w:hAnsi="Calibri" w:cs="Calibri"/>
                                  <w:color w:val="000000"/>
                                  <w:sz w:val="20"/>
                                  <w:szCs w:val="20"/>
                                </w:rPr>
                                <w:t>118,130</w:t>
                              </w:r>
                            </w:p>
                          </w:txbxContent>
                        </wps:txbx>
                        <wps:bodyPr rot="0" vert="horz" wrap="square" lIns="0" tIns="0" rIns="0" bIns="0" anchor="t" anchorCtr="0" upright="1">
                          <a:spAutoFit/>
                        </wps:bodyPr>
                      </wps:wsp>
                      <wps:wsp>
                        <wps:cNvPr id="47" name="Rectangle 136"/>
                        <wps:cNvSpPr>
                          <a:spLocks noChangeArrowheads="1"/>
                        </wps:cNvSpPr>
                        <wps:spPr bwMode="auto">
                          <a:xfrm>
                            <a:off x="4092741" y="917752"/>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3A205" w14:textId="26BD2606" w:rsidR="005800D1" w:rsidRDefault="005800D1" w:rsidP="006D275C">
                              <w:r>
                                <w:rPr>
                                  <w:rFonts w:ascii="Calibri" w:hAnsi="Calibri" w:cs="Calibri"/>
                                  <w:color w:val="000000"/>
                                  <w:sz w:val="20"/>
                                  <w:szCs w:val="20"/>
                                </w:rPr>
                                <w:t>118,130</w:t>
                              </w:r>
                            </w:p>
                          </w:txbxContent>
                        </wps:txbx>
                        <wps:bodyPr rot="0" vert="horz" wrap="none" lIns="0" tIns="0" rIns="0" bIns="0" anchor="t" anchorCtr="0" upright="1">
                          <a:spAutoFit/>
                        </wps:bodyPr>
                      </wps:wsp>
                      <wps:wsp>
                        <wps:cNvPr id="48" name="Rectangle 137"/>
                        <wps:cNvSpPr>
                          <a:spLocks noChangeArrowheads="1"/>
                        </wps:cNvSpPr>
                        <wps:spPr bwMode="auto">
                          <a:xfrm>
                            <a:off x="158975" y="1079213"/>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76DA" w14:textId="77777777" w:rsidR="005800D1" w:rsidRDefault="005800D1" w:rsidP="006D275C">
                              <w:r>
                                <w:rPr>
                                  <w:rFonts w:ascii="Calibri" w:hAnsi="Calibri" w:cs="Calibri"/>
                                  <w:color w:val="000000"/>
                                  <w:sz w:val="20"/>
                                  <w:szCs w:val="20"/>
                                </w:rPr>
                                <w:t>5</w:t>
                              </w:r>
                            </w:p>
                          </w:txbxContent>
                        </wps:txbx>
                        <wps:bodyPr rot="0" vert="horz" wrap="none" lIns="0" tIns="0" rIns="0" bIns="0" anchor="t" anchorCtr="0" upright="1">
                          <a:spAutoFit/>
                        </wps:bodyPr>
                      </wps:wsp>
                      <wps:wsp>
                        <wps:cNvPr id="49" name="Rectangle 138"/>
                        <wps:cNvSpPr>
                          <a:spLocks noChangeArrowheads="1"/>
                        </wps:cNvSpPr>
                        <wps:spPr bwMode="auto">
                          <a:xfrm>
                            <a:off x="373418" y="1071784"/>
                            <a:ext cx="1305972"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B0D4" w14:textId="77777777" w:rsidR="005800D1" w:rsidRDefault="005800D1" w:rsidP="006D275C">
                              <w:r>
                                <w:rPr>
                                  <w:rFonts w:ascii="Calibri" w:hAnsi="Calibri" w:cs="Calibri"/>
                                  <w:color w:val="000000"/>
                                  <w:sz w:val="20"/>
                                  <w:szCs w:val="20"/>
                                </w:rPr>
                                <w:t>Electricity  (prod. &amp; subst. Distr.)</w:t>
                              </w:r>
                            </w:p>
                          </w:txbxContent>
                        </wps:txbx>
                        <wps:bodyPr rot="0" vert="horz" wrap="none" lIns="0" tIns="0" rIns="0" bIns="0" anchor="t" anchorCtr="0" upright="1">
                          <a:spAutoFit/>
                        </wps:bodyPr>
                      </wps:wsp>
                      <wps:wsp>
                        <wps:cNvPr id="50" name="Rectangle 139"/>
                        <wps:cNvSpPr>
                          <a:spLocks noChangeArrowheads="1"/>
                        </wps:cNvSpPr>
                        <wps:spPr bwMode="auto">
                          <a:xfrm>
                            <a:off x="3097289" y="1064355"/>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72A" w14:textId="41687AD6" w:rsidR="005800D1" w:rsidRDefault="005800D1" w:rsidP="006D275C">
                              <w:r>
                                <w:rPr>
                                  <w:rFonts w:ascii="Calibri" w:hAnsi="Calibri" w:cs="Calibri"/>
                                  <w:color w:val="000000"/>
                                  <w:sz w:val="20"/>
                                  <w:szCs w:val="20"/>
                                </w:rPr>
                                <w:t>557,370</w:t>
                              </w:r>
                            </w:p>
                          </w:txbxContent>
                        </wps:txbx>
                        <wps:bodyPr rot="0" vert="horz" wrap="none" lIns="0" tIns="0" rIns="0" bIns="0" anchor="t" anchorCtr="0" upright="1">
                          <a:spAutoFit/>
                        </wps:bodyPr>
                      </wps:wsp>
                      <wps:wsp>
                        <wps:cNvPr id="51" name="Rectangle 140"/>
                        <wps:cNvSpPr>
                          <a:spLocks noChangeArrowheads="1"/>
                        </wps:cNvSpPr>
                        <wps:spPr bwMode="auto">
                          <a:xfrm>
                            <a:off x="4044206" y="1064355"/>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3D4D" w14:textId="603D4898" w:rsidR="005800D1" w:rsidRDefault="005800D1" w:rsidP="006D275C">
                              <w:r>
                                <w:rPr>
                                  <w:rFonts w:ascii="Calibri" w:hAnsi="Calibri" w:cs="Calibri"/>
                                  <w:color w:val="000000"/>
                                  <w:sz w:val="20"/>
                                  <w:szCs w:val="20"/>
                                </w:rPr>
                                <w:t>557,370</w:t>
                              </w:r>
                            </w:p>
                          </w:txbxContent>
                        </wps:txbx>
                        <wps:bodyPr rot="0" vert="horz" wrap="none" lIns="0" tIns="0" rIns="0" bIns="0" anchor="t" anchorCtr="0" upright="1">
                          <a:spAutoFit/>
                        </wps:bodyPr>
                      </wps:wsp>
                      <wps:wsp>
                        <wps:cNvPr id="52" name="Rectangle 141"/>
                        <wps:cNvSpPr>
                          <a:spLocks noChangeArrowheads="1"/>
                        </wps:cNvSpPr>
                        <wps:spPr bwMode="auto">
                          <a:xfrm>
                            <a:off x="158975" y="1225816"/>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C04A" w14:textId="77777777" w:rsidR="005800D1" w:rsidRDefault="005800D1" w:rsidP="006D275C">
                              <w:r>
                                <w:rPr>
                                  <w:rFonts w:ascii="Calibri" w:hAnsi="Calibri" w:cs="Calibri"/>
                                  <w:color w:val="000000"/>
                                  <w:sz w:val="20"/>
                                  <w:szCs w:val="20"/>
                                </w:rPr>
                                <w:t>6</w:t>
                              </w:r>
                            </w:p>
                          </w:txbxContent>
                        </wps:txbx>
                        <wps:bodyPr rot="0" vert="horz" wrap="none" lIns="0" tIns="0" rIns="0" bIns="0" anchor="t" anchorCtr="0" upright="1">
                          <a:spAutoFit/>
                        </wps:bodyPr>
                      </wps:wsp>
                      <wps:wsp>
                        <wps:cNvPr id="53" name="Rectangle 142"/>
                        <wps:cNvSpPr>
                          <a:spLocks noChangeArrowheads="1"/>
                        </wps:cNvSpPr>
                        <wps:spPr bwMode="auto">
                          <a:xfrm>
                            <a:off x="373418" y="1218387"/>
                            <a:ext cx="122920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DE80" w14:textId="77777777" w:rsidR="005800D1" w:rsidRDefault="005800D1" w:rsidP="006D275C">
                              <w:r>
                                <w:rPr>
                                  <w:rFonts w:ascii="Calibri" w:hAnsi="Calibri" w:cs="Calibri"/>
                                  <w:color w:val="000000"/>
                                  <w:sz w:val="20"/>
                                  <w:szCs w:val="20"/>
                                </w:rPr>
                                <w:t>Personnel costs (direct labour)</w:t>
                              </w:r>
                            </w:p>
                          </w:txbxContent>
                        </wps:txbx>
                        <wps:bodyPr rot="0" vert="horz" wrap="none" lIns="0" tIns="0" rIns="0" bIns="0" anchor="t" anchorCtr="0" upright="1">
                          <a:spAutoFit/>
                        </wps:bodyPr>
                      </wps:wsp>
                      <wps:wsp>
                        <wps:cNvPr id="54" name="Rectangle 143"/>
                        <wps:cNvSpPr>
                          <a:spLocks noChangeArrowheads="1"/>
                        </wps:cNvSpPr>
                        <wps:spPr bwMode="auto">
                          <a:xfrm>
                            <a:off x="2958620" y="1185203"/>
                            <a:ext cx="481878" cy="180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6D96" w14:textId="2A16DBCB" w:rsidR="005800D1" w:rsidRDefault="005800D1" w:rsidP="006D275C">
                              <w:r>
                                <w:rPr>
                                  <w:rFonts w:ascii="Calibri" w:hAnsi="Calibri" w:cs="Calibri"/>
                                  <w:color w:val="000000"/>
                                  <w:sz w:val="20"/>
                                  <w:szCs w:val="20"/>
                                </w:rPr>
                                <w:t>1,338,808</w:t>
                              </w:r>
                            </w:p>
                          </w:txbxContent>
                        </wps:txbx>
                        <wps:bodyPr rot="0" vert="horz" wrap="square" lIns="0" tIns="0" rIns="0" bIns="0" anchor="t" anchorCtr="0" upright="1">
                          <a:noAutofit/>
                        </wps:bodyPr>
                      </wps:wsp>
                      <wps:wsp>
                        <wps:cNvPr id="55" name="Rectangle 144"/>
                        <wps:cNvSpPr>
                          <a:spLocks noChangeArrowheads="1"/>
                        </wps:cNvSpPr>
                        <wps:spPr bwMode="auto">
                          <a:xfrm>
                            <a:off x="4044206" y="1210958"/>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1343" w14:textId="49FAB5CA" w:rsidR="005800D1" w:rsidRDefault="005800D1" w:rsidP="006D275C">
                              <w:r>
                                <w:rPr>
                                  <w:rFonts w:ascii="Calibri" w:hAnsi="Calibri" w:cs="Calibri"/>
                                  <w:color w:val="000000"/>
                                  <w:sz w:val="20"/>
                                  <w:szCs w:val="20"/>
                                </w:rPr>
                                <w:t>908,266</w:t>
                              </w:r>
                            </w:p>
                          </w:txbxContent>
                        </wps:txbx>
                        <wps:bodyPr rot="0" vert="horz" wrap="none" lIns="0" tIns="0" rIns="0" bIns="0" anchor="t" anchorCtr="0" upright="1">
                          <a:spAutoFit/>
                        </wps:bodyPr>
                      </wps:wsp>
                      <wps:wsp>
                        <wps:cNvPr id="56" name="Rectangle 145"/>
                        <wps:cNvSpPr>
                          <a:spLocks noChangeArrowheads="1"/>
                        </wps:cNvSpPr>
                        <wps:spPr bwMode="auto">
                          <a:xfrm>
                            <a:off x="158975" y="1372419"/>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61BA" w14:textId="77777777" w:rsidR="005800D1" w:rsidRDefault="005800D1" w:rsidP="006D275C">
                              <w:r>
                                <w:rPr>
                                  <w:rFonts w:ascii="Calibri" w:hAnsi="Calibri" w:cs="Calibri"/>
                                  <w:color w:val="000000"/>
                                  <w:sz w:val="20"/>
                                  <w:szCs w:val="20"/>
                                </w:rPr>
                                <w:t>7</w:t>
                              </w:r>
                            </w:p>
                          </w:txbxContent>
                        </wps:txbx>
                        <wps:bodyPr rot="0" vert="horz" wrap="none" lIns="0" tIns="0" rIns="0" bIns="0" anchor="t" anchorCtr="0" upright="1">
                          <a:spAutoFit/>
                        </wps:bodyPr>
                      </wps:wsp>
                      <wps:wsp>
                        <wps:cNvPr id="57" name="Rectangle 146"/>
                        <wps:cNvSpPr>
                          <a:spLocks noChangeArrowheads="1"/>
                        </wps:cNvSpPr>
                        <wps:spPr bwMode="auto">
                          <a:xfrm>
                            <a:off x="373418" y="1365485"/>
                            <a:ext cx="733960"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8210" w14:textId="77777777" w:rsidR="005800D1" w:rsidRDefault="005800D1" w:rsidP="006D275C">
                              <w:r>
                                <w:rPr>
                                  <w:rFonts w:ascii="Calibri" w:hAnsi="Calibri" w:cs="Calibri"/>
                                  <w:color w:val="000000"/>
                                  <w:sz w:val="20"/>
                                  <w:szCs w:val="20"/>
                                </w:rPr>
                                <w:t>Annual license fee</w:t>
                              </w:r>
                            </w:p>
                          </w:txbxContent>
                        </wps:txbx>
                        <wps:bodyPr rot="0" vert="horz" wrap="none" lIns="0" tIns="0" rIns="0" bIns="0" anchor="t" anchorCtr="0" upright="1">
                          <a:spAutoFit/>
                        </wps:bodyPr>
                      </wps:wsp>
                      <wps:wsp>
                        <wps:cNvPr id="58" name="Rectangle 147"/>
                        <wps:cNvSpPr>
                          <a:spLocks noChangeArrowheads="1"/>
                        </wps:cNvSpPr>
                        <wps:spPr bwMode="auto">
                          <a:xfrm>
                            <a:off x="3359771" y="1358055"/>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30C6" w14:textId="77777777" w:rsidR="005800D1" w:rsidRDefault="005800D1" w:rsidP="006D275C">
                              <w:r>
                                <w:rPr>
                                  <w:rFonts w:ascii="Calibri" w:hAnsi="Calibri" w:cs="Calibri"/>
                                  <w:color w:val="000000"/>
                                  <w:sz w:val="20"/>
                                  <w:szCs w:val="20"/>
                                </w:rPr>
                                <w:t>0</w:t>
                              </w:r>
                            </w:p>
                          </w:txbxContent>
                        </wps:txbx>
                        <wps:bodyPr rot="0" vert="horz" wrap="none" lIns="0" tIns="0" rIns="0" bIns="0" anchor="t" anchorCtr="0" upright="1">
                          <a:spAutoFit/>
                        </wps:bodyPr>
                      </wps:wsp>
                      <wps:wsp>
                        <wps:cNvPr id="59" name="Rectangle 148"/>
                        <wps:cNvSpPr>
                          <a:spLocks noChangeArrowheads="1"/>
                        </wps:cNvSpPr>
                        <wps:spPr bwMode="auto">
                          <a:xfrm>
                            <a:off x="4140780" y="1358055"/>
                            <a:ext cx="22583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83C4E" w14:textId="77777777" w:rsidR="005800D1" w:rsidRDefault="005800D1" w:rsidP="006D275C">
                              <w:r>
                                <w:rPr>
                                  <w:rFonts w:ascii="Calibri" w:hAnsi="Calibri" w:cs="Calibri"/>
                                  <w:color w:val="000000"/>
                                  <w:sz w:val="20"/>
                                  <w:szCs w:val="20"/>
                                </w:rPr>
                                <w:t>1,364</w:t>
                              </w:r>
                            </w:p>
                          </w:txbxContent>
                        </wps:txbx>
                        <wps:bodyPr rot="0" vert="horz" wrap="none" lIns="0" tIns="0" rIns="0" bIns="0" anchor="t" anchorCtr="0" upright="1">
                          <a:spAutoFit/>
                        </wps:bodyPr>
                      </wps:wsp>
                      <wps:wsp>
                        <wps:cNvPr id="60" name="Rectangle 149"/>
                        <wps:cNvSpPr>
                          <a:spLocks noChangeArrowheads="1"/>
                        </wps:cNvSpPr>
                        <wps:spPr bwMode="auto">
                          <a:xfrm>
                            <a:off x="158975" y="1519516"/>
                            <a:ext cx="50515"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9C40" w14:textId="77777777" w:rsidR="005800D1" w:rsidRDefault="005800D1" w:rsidP="006D275C">
                              <w:r>
                                <w:rPr>
                                  <w:rFonts w:ascii="Calibri" w:hAnsi="Calibri" w:cs="Calibri"/>
                                  <w:color w:val="000000"/>
                                  <w:sz w:val="20"/>
                                  <w:szCs w:val="20"/>
                                </w:rPr>
                                <w:t>8</w:t>
                              </w:r>
                            </w:p>
                          </w:txbxContent>
                        </wps:txbx>
                        <wps:bodyPr rot="0" vert="horz" wrap="none" lIns="0" tIns="0" rIns="0" bIns="0" anchor="t" anchorCtr="0" upright="1">
                          <a:spAutoFit/>
                        </wps:bodyPr>
                      </wps:wsp>
                      <wps:wsp>
                        <wps:cNvPr id="61" name="Rectangle 150"/>
                        <wps:cNvSpPr>
                          <a:spLocks noChangeArrowheads="1"/>
                        </wps:cNvSpPr>
                        <wps:spPr bwMode="auto">
                          <a:xfrm>
                            <a:off x="373418" y="1504658"/>
                            <a:ext cx="710188"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9C2D" w14:textId="77777777" w:rsidR="005800D1" w:rsidRDefault="005800D1" w:rsidP="006D275C">
                              <w:r>
                                <w:rPr>
                                  <w:rFonts w:ascii="Calibri" w:hAnsi="Calibri" w:cs="Calibri"/>
                                  <w:color w:val="000000"/>
                                  <w:sz w:val="20"/>
                                  <w:szCs w:val="20"/>
                                </w:rPr>
                                <w:t>Allowed bad debt</w:t>
                              </w:r>
                            </w:p>
                          </w:txbxContent>
                        </wps:txbx>
                        <wps:bodyPr rot="0" vert="horz" wrap="none" lIns="0" tIns="0" rIns="0" bIns="0" anchor="t" anchorCtr="0" upright="1">
                          <a:spAutoFit/>
                        </wps:bodyPr>
                      </wps:wsp>
                      <wps:wsp>
                        <wps:cNvPr id="62" name="Rectangle 151"/>
                        <wps:cNvSpPr>
                          <a:spLocks noChangeArrowheads="1"/>
                        </wps:cNvSpPr>
                        <wps:spPr bwMode="auto">
                          <a:xfrm>
                            <a:off x="4044206" y="1504658"/>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6120" w14:textId="321CE551" w:rsidR="005800D1" w:rsidRDefault="005800D1" w:rsidP="006D275C">
                              <w:r>
                                <w:rPr>
                                  <w:rFonts w:ascii="Calibri" w:hAnsi="Calibri" w:cs="Calibri"/>
                                  <w:color w:val="000000"/>
                                  <w:sz w:val="20"/>
                                  <w:szCs w:val="20"/>
                                </w:rPr>
                                <w:t>360,613</w:t>
                              </w:r>
                            </w:p>
                          </w:txbxContent>
                        </wps:txbx>
                        <wps:bodyPr rot="0" vert="horz" wrap="none" lIns="0" tIns="0" rIns="0" bIns="0" anchor="t" anchorCtr="0" upright="1">
                          <a:spAutoFit/>
                        </wps:bodyPr>
                      </wps:wsp>
                      <wps:wsp>
                        <wps:cNvPr id="63" name="Rectangle 152"/>
                        <wps:cNvSpPr>
                          <a:spLocks noChangeArrowheads="1"/>
                        </wps:cNvSpPr>
                        <wps:spPr bwMode="auto">
                          <a:xfrm>
                            <a:off x="158975" y="1658690"/>
                            <a:ext cx="60420"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5302" w14:textId="77777777" w:rsidR="005800D1" w:rsidRDefault="005800D1" w:rsidP="006D275C">
                              <w:r>
                                <w:rPr>
                                  <w:rFonts w:ascii="Calibri" w:hAnsi="Calibri" w:cs="Calibri"/>
                                  <w:color w:val="000000"/>
                                </w:rPr>
                                <w:t>9</w:t>
                              </w:r>
                            </w:p>
                          </w:txbxContent>
                        </wps:txbx>
                        <wps:bodyPr rot="0" vert="horz" wrap="none" lIns="0" tIns="0" rIns="0" bIns="0" anchor="t" anchorCtr="0" upright="1">
                          <a:spAutoFit/>
                        </wps:bodyPr>
                      </wps:wsp>
                      <wps:wsp>
                        <wps:cNvPr id="64" name="Rectangle 153"/>
                        <wps:cNvSpPr>
                          <a:spLocks noChangeArrowheads="1"/>
                        </wps:cNvSpPr>
                        <wps:spPr bwMode="auto">
                          <a:xfrm>
                            <a:off x="373418" y="1658690"/>
                            <a:ext cx="905811"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C38A" w14:textId="77777777" w:rsidR="005800D1" w:rsidRDefault="005800D1" w:rsidP="006D275C">
                              <w:r>
                                <w:rPr>
                                  <w:rFonts w:ascii="Calibri" w:hAnsi="Calibri" w:cs="Calibri"/>
                                  <w:b/>
                                  <w:bCs/>
                                  <w:color w:val="000000"/>
                                </w:rPr>
                                <w:t>Total variable cost</w:t>
                              </w:r>
                            </w:p>
                          </w:txbxContent>
                        </wps:txbx>
                        <wps:bodyPr rot="0" vert="horz" wrap="none" lIns="0" tIns="0" rIns="0" bIns="0" anchor="t" anchorCtr="0" upright="1">
                          <a:spAutoFit/>
                        </wps:bodyPr>
                      </wps:wsp>
                      <wps:wsp>
                        <wps:cNvPr id="65" name="Rectangle 154"/>
                        <wps:cNvSpPr>
                          <a:spLocks noChangeArrowheads="1"/>
                        </wps:cNvSpPr>
                        <wps:spPr bwMode="auto">
                          <a:xfrm>
                            <a:off x="2904142" y="1658690"/>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75C7" w14:textId="3245CF32" w:rsidR="005800D1" w:rsidRDefault="005800D1" w:rsidP="006D275C">
                              <w:r>
                                <w:rPr>
                                  <w:rFonts w:ascii="Calibri" w:hAnsi="Calibri" w:cs="Calibri"/>
                                  <w:b/>
                                  <w:bCs/>
                                  <w:color w:val="000000"/>
                                </w:rPr>
                                <w:t>2,937,587</w:t>
                              </w:r>
                            </w:p>
                          </w:txbxContent>
                        </wps:txbx>
                        <wps:bodyPr rot="0" vert="horz" wrap="none" lIns="0" tIns="0" rIns="0" bIns="0" anchor="t" anchorCtr="0" upright="1">
                          <a:spAutoFit/>
                        </wps:bodyPr>
                      </wps:wsp>
                      <wps:wsp>
                        <wps:cNvPr id="66" name="Rectangle 155"/>
                        <wps:cNvSpPr>
                          <a:spLocks noChangeArrowheads="1"/>
                        </wps:cNvSpPr>
                        <wps:spPr bwMode="auto">
                          <a:xfrm>
                            <a:off x="3878793" y="1666119"/>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F736" w14:textId="66778153" w:rsidR="005800D1" w:rsidRDefault="005800D1" w:rsidP="006D275C">
                              <w:r>
                                <w:rPr>
                                  <w:rFonts w:ascii="Calibri" w:hAnsi="Calibri" w:cs="Calibri"/>
                                  <w:b/>
                                  <w:bCs/>
                                  <w:color w:val="000000"/>
                                </w:rPr>
                                <w:t>2,690,122</w:t>
                              </w:r>
                            </w:p>
                          </w:txbxContent>
                        </wps:txbx>
                        <wps:bodyPr rot="0" vert="horz" wrap="none" lIns="0" tIns="0" rIns="0" bIns="0" anchor="t" anchorCtr="0" upright="1">
                          <a:spAutoFit/>
                        </wps:bodyPr>
                      </wps:wsp>
                      <wps:wsp>
                        <wps:cNvPr id="67" name="Rectangle 156"/>
                        <wps:cNvSpPr>
                          <a:spLocks noChangeArrowheads="1"/>
                        </wps:cNvSpPr>
                        <wps:spPr bwMode="auto">
                          <a:xfrm>
                            <a:off x="373418" y="1886518"/>
                            <a:ext cx="449191"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B96A" w14:textId="77777777" w:rsidR="005800D1" w:rsidRDefault="005800D1" w:rsidP="006D275C">
                              <w:r>
                                <w:rPr>
                                  <w:rFonts w:ascii="Calibri" w:hAnsi="Calibri" w:cs="Calibri"/>
                                  <w:b/>
                                  <w:bCs/>
                                  <w:color w:val="000000"/>
                                  <w:sz w:val="20"/>
                                  <w:szCs w:val="20"/>
                                </w:rPr>
                                <w:t>Fixed costs</w:t>
                              </w:r>
                            </w:p>
                          </w:txbxContent>
                        </wps:txbx>
                        <wps:bodyPr rot="0" vert="horz" wrap="none" lIns="0" tIns="0" rIns="0" bIns="0" anchor="t" anchorCtr="0" upright="1">
                          <a:spAutoFit/>
                        </wps:bodyPr>
                      </wps:wsp>
                      <wps:wsp>
                        <wps:cNvPr id="68" name="Rectangle 157"/>
                        <wps:cNvSpPr>
                          <a:spLocks noChangeArrowheads="1"/>
                        </wps:cNvSpPr>
                        <wps:spPr bwMode="auto">
                          <a:xfrm>
                            <a:off x="138175" y="2055408"/>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652B" w14:textId="77777777" w:rsidR="005800D1" w:rsidRDefault="005800D1" w:rsidP="006D275C">
                              <w:r>
                                <w:rPr>
                                  <w:rFonts w:ascii="Calibri" w:hAnsi="Calibri" w:cs="Calibri"/>
                                  <w:color w:val="000000"/>
                                  <w:sz w:val="20"/>
                                  <w:szCs w:val="20"/>
                                </w:rPr>
                                <w:t>10</w:t>
                              </w:r>
                            </w:p>
                          </w:txbxContent>
                        </wps:txbx>
                        <wps:bodyPr rot="0" vert="horz" wrap="none" lIns="0" tIns="0" rIns="0" bIns="0" anchor="t" anchorCtr="0" upright="1">
                          <a:spAutoFit/>
                        </wps:bodyPr>
                      </wps:wsp>
                      <wps:wsp>
                        <wps:cNvPr id="69" name="Rectangle 158"/>
                        <wps:cNvSpPr>
                          <a:spLocks noChangeArrowheads="1"/>
                        </wps:cNvSpPr>
                        <wps:spPr bwMode="auto">
                          <a:xfrm>
                            <a:off x="373418" y="2047979"/>
                            <a:ext cx="74782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30F0" w14:textId="77777777" w:rsidR="005800D1" w:rsidRDefault="005800D1" w:rsidP="006D275C">
                              <w:r>
                                <w:rPr>
                                  <w:rFonts w:ascii="Calibri" w:hAnsi="Calibri" w:cs="Calibri"/>
                                  <w:color w:val="000000"/>
                                  <w:sz w:val="20"/>
                                  <w:szCs w:val="20"/>
                                </w:rPr>
                                <w:t xml:space="preserve">Materials, services </w:t>
                              </w:r>
                            </w:p>
                          </w:txbxContent>
                        </wps:txbx>
                        <wps:bodyPr rot="0" vert="horz" wrap="none" lIns="0" tIns="0" rIns="0" bIns="0" anchor="t" anchorCtr="0" upright="1">
                          <a:spAutoFit/>
                        </wps:bodyPr>
                      </wps:wsp>
                      <wps:wsp>
                        <wps:cNvPr id="70" name="Rectangle 159"/>
                        <wps:cNvSpPr>
                          <a:spLocks noChangeArrowheads="1"/>
                        </wps:cNvSpPr>
                        <wps:spPr bwMode="auto">
                          <a:xfrm>
                            <a:off x="3145329" y="2040550"/>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CF31" w14:textId="11A92B6A" w:rsidR="005800D1" w:rsidRDefault="005800D1" w:rsidP="006D275C">
                              <w:r>
                                <w:rPr>
                                  <w:rFonts w:ascii="Calibri" w:hAnsi="Calibri" w:cs="Calibri"/>
                                  <w:color w:val="000000"/>
                                  <w:sz w:val="20"/>
                                  <w:szCs w:val="20"/>
                                </w:rPr>
                                <w:t>210,000</w:t>
                              </w:r>
                            </w:p>
                          </w:txbxContent>
                        </wps:txbx>
                        <wps:bodyPr rot="0" vert="horz" wrap="none" lIns="0" tIns="0" rIns="0" bIns="0" anchor="t" anchorCtr="0" upright="1">
                          <a:spAutoFit/>
                        </wps:bodyPr>
                      </wps:wsp>
                      <wps:wsp>
                        <wps:cNvPr id="71" name="Rectangle 160"/>
                        <wps:cNvSpPr>
                          <a:spLocks noChangeArrowheads="1"/>
                        </wps:cNvSpPr>
                        <wps:spPr bwMode="auto">
                          <a:xfrm>
                            <a:off x="4035787" y="2025692"/>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1B98" w14:textId="21F34851" w:rsidR="005800D1" w:rsidRDefault="005800D1" w:rsidP="006D275C">
                              <w:r>
                                <w:rPr>
                                  <w:rFonts w:ascii="Calibri" w:hAnsi="Calibri" w:cs="Calibri"/>
                                  <w:color w:val="000000"/>
                                  <w:sz w:val="20"/>
                                  <w:szCs w:val="20"/>
                                </w:rPr>
                                <w:t>210,000</w:t>
                              </w:r>
                            </w:p>
                          </w:txbxContent>
                        </wps:txbx>
                        <wps:bodyPr rot="0" vert="horz" wrap="none" lIns="0" tIns="0" rIns="0" bIns="0" anchor="t" anchorCtr="0" upright="1">
                          <a:spAutoFit/>
                        </wps:bodyPr>
                      </wps:wsp>
                      <wps:wsp>
                        <wps:cNvPr id="72" name="Rectangle 161"/>
                        <wps:cNvSpPr>
                          <a:spLocks noChangeArrowheads="1"/>
                        </wps:cNvSpPr>
                        <wps:spPr bwMode="auto">
                          <a:xfrm>
                            <a:off x="138175" y="2187153"/>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9AC8" w14:textId="77777777" w:rsidR="005800D1" w:rsidRDefault="005800D1" w:rsidP="006D275C">
                              <w:r>
                                <w:rPr>
                                  <w:rFonts w:ascii="Calibri" w:hAnsi="Calibri" w:cs="Calibri"/>
                                  <w:color w:val="000000"/>
                                  <w:sz w:val="20"/>
                                  <w:szCs w:val="20"/>
                                </w:rPr>
                                <w:t>11</w:t>
                              </w:r>
                            </w:p>
                          </w:txbxContent>
                        </wps:txbx>
                        <wps:bodyPr rot="0" vert="horz" wrap="none" lIns="0" tIns="0" rIns="0" bIns="0" anchor="t" anchorCtr="0" upright="1">
                          <a:spAutoFit/>
                        </wps:bodyPr>
                      </wps:wsp>
                      <wps:wsp>
                        <wps:cNvPr id="73" name="Rectangle 162"/>
                        <wps:cNvSpPr>
                          <a:spLocks noChangeArrowheads="1"/>
                        </wps:cNvSpPr>
                        <wps:spPr bwMode="auto">
                          <a:xfrm>
                            <a:off x="373418" y="2187153"/>
                            <a:ext cx="983070"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7DD5" w14:textId="77777777" w:rsidR="005800D1" w:rsidRDefault="005800D1" w:rsidP="006D275C">
                              <w:r>
                                <w:rPr>
                                  <w:rFonts w:ascii="Calibri" w:hAnsi="Calibri" w:cs="Calibri"/>
                                  <w:color w:val="000000"/>
                                  <w:sz w:val="20"/>
                                  <w:szCs w:val="20"/>
                                </w:rPr>
                                <w:t>Repair and maintenance</w:t>
                              </w:r>
                            </w:p>
                          </w:txbxContent>
                        </wps:txbx>
                        <wps:bodyPr rot="0" vert="horz" wrap="none" lIns="0" tIns="0" rIns="0" bIns="0" anchor="t" anchorCtr="0" upright="1">
                          <a:spAutoFit/>
                        </wps:bodyPr>
                      </wps:wsp>
                      <wps:wsp>
                        <wps:cNvPr id="74" name="Rectangle 163"/>
                        <wps:cNvSpPr>
                          <a:spLocks noChangeArrowheads="1"/>
                        </wps:cNvSpPr>
                        <wps:spPr bwMode="auto">
                          <a:xfrm>
                            <a:off x="3097289" y="2187153"/>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854F" w14:textId="0D2A17DB" w:rsidR="005800D1" w:rsidRDefault="005800D1" w:rsidP="006D275C">
                              <w:r>
                                <w:rPr>
                                  <w:rFonts w:ascii="Calibri" w:hAnsi="Calibri" w:cs="Calibri"/>
                                  <w:color w:val="000000"/>
                                  <w:sz w:val="20"/>
                                  <w:szCs w:val="20"/>
                                </w:rPr>
                                <w:t>266,441</w:t>
                              </w:r>
                            </w:p>
                          </w:txbxContent>
                        </wps:txbx>
                        <wps:bodyPr rot="0" vert="horz" wrap="none" lIns="0" tIns="0" rIns="0" bIns="0" anchor="t" anchorCtr="0" upright="1">
                          <a:spAutoFit/>
                        </wps:bodyPr>
                      </wps:wsp>
                      <wps:wsp>
                        <wps:cNvPr id="75" name="Rectangle 164"/>
                        <wps:cNvSpPr>
                          <a:spLocks noChangeArrowheads="1"/>
                        </wps:cNvSpPr>
                        <wps:spPr bwMode="auto">
                          <a:xfrm>
                            <a:off x="4044206" y="2187153"/>
                            <a:ext cx="27585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618DE" w14:textId="77777777" w:rsidR="005800D1" w:rsidRDefault="005800D1" w:rsidP="006D275C">
                              <w:r>
                                <w:rPr>
                                  <w:rFonts w:ascii="Calibri" w:hAnsi="Calibri" w:cs="Calibri"/>
                                  <w:color w:val="000000"/>
                                  <w:sz w:val="20"/>
                                  <w:szCs w:val="20"/>
                                </w:rPr>
                                <w:t>85,000</w:t>
                              </w:r>
                            </w:p>
                          </w:txbxContent>
                        </wps:txbx>
                        <wps:bodyPr rot="0" vert="horz" wrap="none" lIns="0" tIns="0" rIns="0" bIns="0" anchor="t" anchorCtr="0" upright="1">
                          <a:spAutoFit/>
                        </wps:bodyPr>
                      </wps:wsp>
                      <wps:wsp>
                        <wps:cNvPr id="76" name="Rectangle 165"/>
                        <wps:cNvSpPr>
                          <a:spLocks noChangeArrowheads="1"/>
                        </wps:cNvSpPr>
                        <wps:spPr bwMode="auto">
                          <a:xfrm>
                            <a:off x="138175" y="2334251"/>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D174C" w14:textId="77777777" w:rsidR="005800D1" w:rsidRDefault="005800D1" w:rsidP="006D275C">
                              <w:r>
                                <w:rPr>
                                  <w:rFonts w:ascii="Calibri" w:hAnsi="Calibri" w:cs="Calibri"/>
                                  <w:color w:val="000000"/>
                                  <w:sz w:val="20"/>
                                  <w:szCs w:val="20"/>
                                </w:rPr>
                                <w:t>12</w:t>
                              </w:r>
                            </w:p>
                          </w:txbxContent>
                        </wps:txbx>
                        <wps:bodyPr rot="0" vert="horz" wrap="none" lIns="0" tIns="0" rIns="0" bIns="0" anchor="t" anchorCtr="0" upright="1">
                          <a:spAutoFit/>
                        </wps:bodyPr>
                      </wps:wsp>
                      <wps:wsp>
                        <wps:cNvPr id="77" name="Rectangle 166"/>
                        <wps:cNvSpPr>
                          <a:spLocks noChangeArrowheads="1"/>
                        </wps:cNvSpPr>
                        <wps:spPr bwMode="auto">
                          <a:xfrm>
                            <a:off x="373418" y="2341680"/>
                            <a:ext cx="2001798"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0311" w14:textId="77777777" w:rsidR="005800D1" w:rsidRPr="00AC4134" w:rsidRDefault="005800D1" w:rsidP="006D275C">
                              <w:pPr>
                                <w:rPr>
                                  <w:rFonts w:ascii="Calibri" w:hAnsi="Calibri" w:cs="Calibri"/>
                                  <w:color w:val="000000"/>
                                  <w:sz w:val="20"/>
                                  <w:szCs w:val="20"/>
                                </w:rPr>
                              </w:pPr>
                              <w:r>
                                <w:rPr>
                                  <w:rFonts w:ascii="Calibri" w:hAnsi="Calibri" w:cs="Calibri"/>
                                  <w:color w:val="000000"/>
                                  <w:sz w:val="20"/>
                                  <w:szCs w:val="20"/>
                                </w:rPr>
                                <w:t>Energy purchases from cogeneration- fixed comp.</w:t>
                              </w:r>
                            </w:p>
                          </w:txbxContent>
                        </wps:txbx>
                        <wps:bodyPr rot="0" vert="horz" wrap="none" lIns="0" tIns="0" rIns="0" bIns="0" anchor="t" anchorCtr="0" upright="1">
                          <a:spAutoFit/>
                        </wps:bodyPr>
                      </wps:wsp>
                      <wps:wsp>
                        <wps:cNvPr id="78" name="Rectangle 167"/>
                        <wps:cNvSpPr>
                          <a:spLocks noChangeArrowheads="1"/>
                        </wps:cNvSpPr>
                        <wps:spPr bwMode="auto">
                          <a:xfrm>
                            <a:off x="3097289" y="2334251"/>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4F6B" w14:textId="22E1EA87" w:rsidR="005800D1" w:rsidRDefault="005800D1" w:rsidP="006D275C">
                              <w:r>
                                <w:rPr>
                                  <w:rFonts w:ascii="Calibri" w:hAnsi="Calibri" w:cs="Calibri"/>
                                  <w:color w:val="000000"/>
                                  <w:sz w:val="20"/>
                                  <w:szCs w:val="20"/>
                                </w:rPr>
                                <w:t>893,027</w:t>
                              </w:r>
                            </w:p>
                          </w:txbxContent>
                        </wps:txbx>
                        <wps:bodyPr rot="0" vert="horz" wrap="none" lIns="0" tIns="0" rIns="0" bIns="0" anchor="t" anchorCtr="0" upright="1">
                          <a:spAutoFit/>
                        </wps:bodyPr>
                      </wps:wsp>
                      <wps:wsp>
                        <wps:cNvPr id="79" name="Rectangle 168"/>
                        <wps:cNvSpPr>
                          <a:spLocks noChangeArrowheads="1"/>
                        </wps:cNvSpPr>
                        <wps:spPr bwMode="auto">
                          <a:xfrm>
                            <a:off x="4044206" y="2334251"/>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91C4" w14:textId="4FEEF8D6" w:rsidR="005800D1" w:rsidRDefault="005800D1" w:rsidP="006D275C">
                              <w:r>
                                <w:rPr>
                                  <w:rFonts w:ascii="Calibri" w:hAnsi="Calibri" w:cs="Calibri"/>
                                  <w:color w:val="000000"/>
                                  <w:sz w:val="20"/>
                                  <w:szCs w:val="20"/>
                                </w:rPr>
                                <w:t>893,027</w:t>
                              </w:r>
                            </w:p>
                          </w:txbxContent>
                        </wps:txbx>
                        <wps:bodyPr rot="0" vert="horz" wrap="none" lIns="0" tIns="0" rIns="0" bIns="0" anchor="t" anchorCtr="0" upright="1">
                          <a:spAutoFit/>
                        </wps:bodyPr>
                      </wps:wsp>
                      <wps:wsp>
                        <wps:cNvPr id="80" name="Rectangle 169"/>
                        <wps:cNvSpPr>
                          <a:spLocks noChangeArrowheads="1"/>
                        </wps:cNvSpPr>
                        <wps:spPr bwMode="auto">
                          <a:xfrm>
                            <a:off x="138175" y="2495712"/>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DCCA7" w14:textId="77777777" w:rsidR="005800D1" w:rsidRDefault="005800D1" w:rsidP="006D275C">
                              <w:r>
                                <w:rPr>
                                  <w:rFonts w:ascii="Calibri" w:hAnsi="Calibri" w:cs="Calibri"/>
                                  <w:color w:val="000000"/>
                                  <w:sz w:val="20"/>
                                  <w:szCs w:val="20"/>
                                </w:rPr>
                                <w:t>13</w:t>
                              </w:r>
                            </w:p>
                          </w:txbxContent>
                        </wps:txbx>
                        <wps:bodyPr rot="0" vert="horz" wrap="none" lIns="0" tIns="0" rIns="0" bIns="0" anchor="t" anchorCtr="0" upright="1">
                          <a:spAutoFit/>
                        </wps:bodyPr>
                      </wps:wsp>
                      <wps:wsp>
                        <wps:cNvPr id="81" name="Rectangle 170"/>
                        <wps:cNvSpPr>
                          <a:spLocks noChangeArrowheads="1"/>
                        </wps:cNvSpPr>
                        <wps:spPr bwMode="auto">
                          <a:xfrm>
                            <a:off x="373418" y="2488282"/>
                            <a:ext cx="99495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66DD" w14:textId="77777777" w:rsidR="005800D1" w:rsidRPr="00AC4134" w:rsidRDefault="005800D1" w:rsidP="006D275C">
                              <w:pPr>
                                <w:rPr>
                                  <w:color w:val="000000" w:themeColor="text1"/>
                                </w:rPr>
                              </w:pPr>
                              <w:r>
                                <w:rPr>
                                  <w:rFonts w:ascii="Calibri" w:hAnsi="Calibri" w:cs="Calibri"/>
                                  <w:color w:val="000000" w:themeColor="text1"/>
                                  <w:sz w:val="20"/>
                                  <w:szCs w:val="20"/>
                                </w:rPr>
                                <w:t>Administration</w:t>
                              </w:r>
                              <w:r w:rsidRPr="00AC4134">
                                <w:rPr>
                                  <w:rFonts w:ascii="Calibri" w:hAnsi="Calibri" w:cs="Calibri"/>
                                  <w:color w:val="000000" w:themeColor="text1"/>
                                  <w:sz w:val="20"/>
                                  <w:szCs w:val="20"/>
                                </w:rPr>
                                <w:t xml:space="preserve"> expenses</w:t>
                              </w:r>
                            </w:p>
                          </w:txbxContent>
                        </wps:txbx>
                        <wps:bodyPr rot="0" vert="horz" wrap="none" lIns="0" tIns="0" rIns="0" bIns="0" anchor="t" anchorCtr="0" upright="1">
                          <a:spAutoFit/>
                        </wps:bodyPr>
                      </wps:wsp>
                      <wps:wsp>
                        <wps:cNvPr id="82" name="Rectangle 171"/>
                        <wps:cNvSpPr>
                          <a:spLocks noChangeArrowheads="1"/>
                        </wps:cNvSpPr>
                        <wps:spPr bwMode="auto">
                          <a:xfrm>
                            <a:off x="3145329" y="2480853"/>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BE450" w14:textId="1DCD01A3" w:rsidR="005800D1" w:rsidRDefault="005800D1" w:rsidP="006D275C">
                              <w:r>
                                <w:rPr>
                                  <w:rFonts w:ascii="Calibri" w:hAnsi="Calibri" w:cs="Calibri"/>
                                  <w:color w:val="000000"/>
                                  <w:sz w:val="20"/>
                                  <w:szCs w:val="20"/>
                                </w:rPr>
                                <w:t>156,550</w:t>
                              </w:r>
                            </w:p>
                          </w:txbxContent>
                        </wps:txbx>
                        <wps:bodyPr rot="0" vert="horz" wrap="none" lIns="0" tIns="0" rIns="0" bIns="0" anchor="t" anchorCtr="0" upright="1">
                          <a:spAutoFit/>
                        </wps:bodyPr>
                      </wps:wsp>
                      <wps:wsp>
                        <wps:cNvPr id="83" name="Rectangle 172"/>
                        <wps:cNvSpPr>
                          <a:spLocks noChangeArrowheads="1"/>
                        </wps:cNvSpPr>
                        <wps:spPr bwMode="auto">
                          <a:xfrm>
                            <a:off x="4092741" y="2480853"/>
                            <a:ext cx="275854"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615A" w14:textId="77777777" w:rsidR="005800D1" w:rsidRDefault="005800D1" w:rsidP="006D275C">
                              <w:r>
                                <w:rPr>
                                  <w:rFonts w:ascii="Calibri" w:hAnsi="Calibri" w:cs="Calibri"/>
                                  <w:color w:val="000000"/>
                                  <w:sz w:val="20"/>
                                  <w:szCs w:val="20"/>
                                </w:rPr>
                                <w:t>82,000</w:t>
                              </w:r>
                            </w:p>
                          </w:txbxContent>
                        </wps:txbx>
                        <wps:bodyPr rot="0" vert="horz" wrap="none" lIns="0" tIns="0" rIns="0" bIns="0" anchor="t" anchorCtr="0" upright="1">
                          <a:spAutoFit/>
                        </wps:bodyPr>
                      </wps:wsp>
                      <wps:wsp>
                        <wps:cNvPr id="84" name="Rectangle 173"/>
                        <wps:cNvSpPr>
                          <a:spLocks noChangeArrowheads="1"/>
                        </wps:cNvSpPr>
                        <wps:spPr bwMode="auto">
                          <a:xfrm>
                            <a:off x="138175" y="2642314"/>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E5BD" w14:textId="77777777" w:rsidR="005800D1" w:rsidRDefault="005800D1" w:rsidP="006D275C">
                              <w:r>
                                <w:rPr>
                                  <w:rFonts w:ascii="Calibri" w:hAnsi="Calibri" w:cs="Calibri"/>
                                  <w:color w:val="000000"/>
                                  <w:sz w:val="20"/>
                                  <w:szCs w:val="20"/>
                                </w:rPr>
                                <w:t>14</w:t>
                              </w:r>
                            </w:p>
                          </w:txbxContent>
                        </wps:txbx>
                        <wps:bodyPr rot="0" vert="horz" wrap="none" lIns="0" tIns="0" rIns="0" bIns="0" anchor="t" anchorCtr="0" upright="1">
                          <a:spAutoFit/>
                        </wps:bodyPr>
                      </wps:wsp>
                      <wps:wsp>
                        <wps:cNvPr id="85" name="Rectangle 174"/>
                        <wps:cNvSpPr>
                          <a:spLocks noChangeArrowheads="1"/>
                        </wps:cNvSpPr>
                        <wps:spPr bwMode="auto">
                          <a:xfrm>
                            <a:off x="373418" y="2634885"/>
                            <a:ext cx="201318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4CF7" w14:textId="77777777" w:rsidR="005800D1" w:rsidRDefault="005800D1" w:rsidP="006D275C">
                              <w:r>
                                <w:rPr>
                                  <w:rFonts w:ascii="Calibri" w:hAnsi="Calibri" w:cs="Calibri"/>
                                  <w:color w:val="000000"/>
                                  <w:sz w:val="20"/>
                                  <w:szCs w:val="20"/>
                                </w:rPr>
                                <w:t>Personnel expenses  (different from direct labour)</w:t>
                              </w:r>
                            </w:p>
                          </w:txbxContent>
                        </wps:txbx>
                        <wps:bodyPr rot="0" vert="horz" wrap="none" lIns="0" tIns="0" rIns="0" bIns="0" anchor="t" anchorCtr="0" upright="1">
                          <a:spAutoFit/>
                        </wps:bodyPr>
                      </wps:wsp>
                      <wps:wsp>
                        <wps:cNvPr id="86" name="Rectangle 175"/>
                        <wps:cNvSpPr>
                          <a:spLocks noChangeArrowheads="1"/>
                        </wps:cNvSpPr>
                        <wps:spPr bwMode="auto">
                          <a:xfrm>
                            <a:off x="3097289" y="2627456"/>
                            <a:ext cx="401152"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6FAD" w14:textId="5CC48029" w:rsidR="005800D1" w:rsidRDefault="005800D1" w:rsidP="006D275C">
                              <w:r>
                                <w:rPr>
                                  <w:rFonts w:ascii="Calibri" w:hAnsi="Calibri" w:cs="Calibri"/>
                                  <w:color w:val="000000"/>
                                  <w:sz w:val="20"/>
                                  <w:szCs w:val="20"/>
                                </w:rPr>
                                <w:t>1,410,610</w:t>
                              </w:r>
                            </w:p>
                          </w:txbxContent>
                        </wps:txbx>
                        <wps:bodyPr rot="0" vert="horz" wrap="none" lIns="0" tIns="0" rIns="0" bIns="0" anchor="t" anchorCtr="0" upright="1">
                          <a:spAutoFit/>
                        </wps:bodyPr>
                      </wps:wsp>
                      <wps:wsp>
                        <wps:cNvPr id="87" name="Rectangle 176"/>
                        <wps:cNvSpPr>
                          <a:spLocks noChangeArrowheads="1"/>
                        </wps:cNvSpPr>
                        <wps:spPr bwMode="auto">
                          <a:xfrm>
                            <a:off x="4044206" y="2627456"/>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5BCAA" w14:textId="79759CB4" w:rsidR="005800D1" w:rsidRDefault="005800D1" w:rsidP="006D275C">
                              <w:r>
                                <w:rPr>
                                  <w:rFonts w:ascii="Calibri" w:hAnsi="Calibri" w:cs="Calibri"/>
                                  <w:color w:val="000000"/>
                                  <w:sz w:val="20"/>
                                  <w:szCs w:val="20"/>
                                </w:rPr>
                                <w:t>805,889</w:t>
                              </w:r>
                            </w:p>
                          </w:txbxContent>
                        </wps:txbx>
                        <wps:bodyPr rot="0" vert="horz" wrap="none" lIns="0" tIns="0" rIns="0" bIns="0" anchor="t" anchorCtr="0" upright="1">
                          <a:spAutoFit/>
                        </wps:bodyPr>
                      </wps:wsp>
                      <wps:wsp>
                        <wps:cNvPr id="88" name="Rectangle 177"/>
                        <wps:cNvSpPr>
                          <a:spLocks noChangeArrowheads="1"/>
                        </wps:cNvSpPr>
                        <wps:spPr bwMode="auto">
                          <a:xfrm>
                            <a:off x="138175" y="2788917"/>
                            <a:ext cx="100536"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475B" w14:textId="77777777" w:rsidR="005800D1" w:rsidRDefault="005800D1" w:rsidP="006D275C">
                              <w:r>
                                <w:rPr>
                                  <w:rFonts w:ascii="Calibri" w:hAnsi="Calibri" w:cs="Calibri"/>
                                  <w:color w:val="000000"/>
                                  <w:sz w:val="20"/>
                                  <w:szCs w:val="20"/>
                                </w:rPr>
                                <w:t>15</w:t>
                              </w:r>
                            </w:p>
                          </w:txbxContent>
                        </wps:txbx>
                        <wps:bodyPr rot="0" vert="horz" wrap="none" lIns="0" tIns="0" rIns="0" bIns="0" anchor="t" anchorCtr="0" upright="1">
                          <a:spAutoFit/>
                        </wps:bodyPr>
                      </wps:wsp>
                      <wps:wsp>
                        <wps:cNvPr id="89" name="Rectangle 178"/>
                        <wps:cNvSpPr>
                          <a:spLocks noChangeArrowheads="1"/>
                        </wps:cNvSpPr>
                        <wps:spPr bwMode="auto">
                          <a:xfrm>
                            <a:off x="373418" y="2774554"/>
                            <a:ext cx="1451081"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07D0" w14:textId="77777777" w:rsidR="005800D1" w:rsidRPr="00AC4134" w:rsidRDefault="005800D1" w:rsidP="006D275C">
                              <w:pPr>
                                <w:rPr>
                                  <w:color w:val="000000" w:themeColor="text1"/>
                                </w:rPr>
                              </w:pPr>
                              <w:r w:rsidRPr="00AC4134">
                                <w:rPr>
                                  <w:rFonts w:ascii="Calibri" w:hAnsi="Calibri" w:cs="Calibri"/>
                                  <w:color w:val="000000" w:themeColor="text1"/>
                                  <w:sz w:val="20"/>
                                  <w:szCs w:val="20"/>
                                </w:rPr>
                                <w:t xml:space="preserve">Sales and other administrative costs </w:t>
                              </w:r>
                            </w:p>
                          </w:txbxContent>
                        </wps:txbx>
                        <wps:bodyPr rot="0" vert="horz" wrap="none" lIns="0" tIns="0" rIns="0" bIns="0" anchor="t" anchorCtr="0" upright="1">
                          <a:spAutoFit/>
                        </wps:bodyPr>
                      </wps:wsp>
                      <wps:wsp>
                        <wps:cNvPr id="90" name="Rectangle 179"/>
                        <wps:cNvSpPr>
                          <a:spLocks noChangeArrowheads="1"/>
                        </wps:cNvSpPr>
                        <wps:spPr bwMode="auto">
                          <a:xfrm>
                            <a:off x="3097289" y="2774554"/>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6690" w14:textId="3009903D" w:rsidR="005800D1" w:rsidRDefault="005800D1" w:rsidP="006D275C">
                              <w:r>
                                <w:rPr>
                                  <w:rFonts w:ascii="Calibri" w:hAnsi="Calibri" w:cs="Calibri"/>
                                  <w:color w:val="000000"/>
                                  <w:sz w:val="20"/>
                                  <w:szCs w:val="20"/>
                                </w:rPr>
                                <w:t>600,547</w:t>
                              </w:r>
                            </w:p>
                          </w:txbxContent>
                        </wps:txbx>
                        <wps:bodyPr rot="0" vert="horz" wrap="none" lIns="0" tIns="0" rIns="0" bIns="0" anchor="t" anchorCtr="0" upright="1">
                          <a:spAutoFit/>
                        </wps:bodyPr>
                      </wps:wsp>
                      <wps:wsp>
                        <wps:cNvPr id="91" name="Rectangle 180"/>
                        <wps:cNvSpPr>
                          <a:spLocks noChangeArrowheads="1"/>
                        </wps:cNvSpPr>
                        <wps:spPr bwMode="auto">
                          <a:xfrm>
                            <a:off x="4092741" y="2774554"/>
                            <a:ext cx="326369" cy="120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83F4" w14:textId="79EF4EE5" w:rsidR="005800D1" w:rsidRDefault="005800D1" w:rsidP="006D275C">
                              <w:r>
                                <w:rPr>
                                  <w:rFonts w:ascii="Calibri" w:hAnsi="Calibri" w:cs="Calibri"/>
                                  <w:color w:val="000000"/>
                                  <w:sz w:val="20"/>
                                  <w:szCs w:val="20"/>
                                </w:rPr>
                                <w:t>165,889</w:t>
                              </w:r>
                            </w:p>
                          </w:txbxContent>
                        </wps:txbx>
                        <wps:bodyPr rot="0" vert="horz" wrap="none" lIns="0" tIns="0" rIns="0" bIns="0" anchor="t" anchorCtr="0" upright="1">
                          <a:spAutoFit/>
                        </wps:bodyPr>
                      </wps:wsp>
                      <wps:wsp>
                        <wps:cNvPr id="92" name="Rectangle 181"/>
                        <wps:cNvSpPr>
                          <a:spLocks noChangeArrowheads="1"/>
                        </wps:cNvSpPr>
                        <wps:spPr bwMode="auto">
                          <a:xfrm>
                            <a:off x="138175" y="2928586"/>
                            <a:ext cx="120841"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FA5A2" w14:textId="77777777" w:rsidR="005800D1" w:rsidRDefault="005800D1" w:rsidP="006D275C">
                              <w:r>
                                <w:rPr>
                                  <w:rFonts w:ascii="Calibri" w:hAnsi="Calibri" w:cs="Calibri"/>
                                  <w:color w:val="000000"/>
                                </w:rPr>
                                <w:t>16</w:t>
                              </w:r>
                            </w:p>
                          </w:txbxContent>
                        </wps:txbx>
                        <wps:bodyPr rot="0" vert="horz" wrap="none" lIns="0" tIns="0" rIns="0" bIns="0" anchor="t" anchorCtr="0" upright="1">
                          <a:spAutoFit/>
                        </wps:bodyPr>
                      </wps:wsp>
                      <wps:wsp>
                        <wps:cNvPr id="93" name="Rectangle 182"/>
                        <wps:cNvSpPr>
                          <a:spLocks noChangeArrowheads="1"/>
                        </wps:cNvSpPr>
                        <wps:spPr bwMode="auto">
                          <a:xfrm>
                            <a:off x="373418" y="2928586"/>
                            <a:ext cx="80032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4E08" w14:textId="77777777" w:rsidR="005800D1" w:rsidRDefault="005800D1" w:rsidP="006D275C">
                              <w:r>
                                <w:rPr>
                                  <w:rFonts w:ascii="Calibri" w:hAnsi="Calibri" w:cs="Calibri"/>
                                  <w:b/>
                                  <w:bCs/>
                                  <w:color w:val="000000"/>
                                </w:rPr>
                                <w:t>Total fixed costs</w:t>
                              </w:r>
                            </w:p>
                          </w:txbxContent>
                        </wps:txbx>
                        <wps:bodyPr rot="0" vert="horz" wrap="none" lIns="0" tIns="0" rIns="0" bIns="0" anchor="t" anchorCtr="0" upright="1">
                          <a:spAutoFit/>
                        </wps:bodyPr>
                      </wps:wsp>
                      <wps:wsp>
                        <wps:cNvPr id="94" name="Rectangle 183"/>
                        <wps:cNvSpPr>
                          <a:spLocks noChangeArrowheads="1"/>
                        </wps:cNvSpPr>
                        <wps:spPr bwMode="auto">
                          <a:xfrm>
                            <a:off x="2931876" y="2928586"/>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EDDE" w14:textId="1C9BC1B7" w:rsidR="005800D1" w:rsidRDefault="005800D1" w:rsidP="006D275C">
                              <w:r>
                                <w:rPr>
                                  <w:rFonts w:ascii="Calibri" w:hAnsi="Calibri" w:cs="Calibri"/>
                                  <w:b/>
                                  <w:bCs/>
                                  <w:color w:val="000000"/>
                                </w:rPr>
                                <w:t>3,537,175</w:t>
                              </w:r>
                            </w:p>
                          </w:txbxContent>
                        </wps:txbx>
                        <wps:bodyPr rot="0" vert="horz" wrap="none" lIns="0" tIns="0" rIns="0" bIns="0" anchor="t" anchorCtr="0" upright="1">
                          <a:spAutoFit/>
                        </wps:bodyPr>
                      </wps:wsp>
                      <wps:wsp>
                        <wps:cNvPr id="95" name="Rectangle 184"/>
                        <wps:cNvSpPr>
                          <a:spLocks noChangeArrowheads="1"/>
                        </wps:cNvSpPr>
                        <wps:spPr bwMode="auto">
                          <a:xfrm>
                            <a:off x="3878793" y="2909765"/>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5E95" w14:textId="1E6343DA" w:rsidR="005800D1" w:rsidRDefault="005800D1" w:rsidP="006D275C">
                              <w:r>
                                <w:rPr>
                                  <w:rFonts w:ascii="Calibri" w:hAnsi="Calibri" w:cs="Calibri"/>
                                  <w:b/>
                                  <w:bCs/>
                                  <w:color w:val="000000"/>
                                </w:rPr>
                                <w:t>2,241,805</w:t>
                              </w:r>
                            </w:p>
                          </w:txbxContent>
                        </wps:txbx>
                        <wps:bodyPr rot="0" vert="horz" wrap="none" lIns="0" tIns="0" rIns="0" bIns="0" anchor="t" anchorCtr="0" upright="1">
                          <a:spAutoFit/>
                        </wps:bodyPr>
                      </wps:wsp>
                      <wps:wsp>
                        <wps:cNvPr id="96" name="Rectangle 185"/>
                        <wps:cNvSpPr>
                          <a:spLocks noChangeArrowheads="1"/>
                        </wps:cNvSpPr>
                        <wps:spPr bwMode="auto">
                          <a:xfrm>
                            <a:off x="138175" y="3148985"/>
                            <a:ext cx="120841"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75C3" w14:textId="77777777" w:rsidR="005800D1" w:rsidRDefault="005800D1" w:rsidP="006D275C">
                              <w:r>
                                <w:rPr>
                                  <w:rFonts w:ascii="Calibri" w:hAnsi="Calibri" w:cs="Calibri"/>
                                  <w:color w:val="000000"/>
                                </w:rPr>
                                <w:t>17</w:t>
                              </w:r>
                            </w:p>
                          </w:txbxContent>
                        </wps:txbx>
                        <wps:bodyPr rot="0" vert="horz" wrap="none" lIns="0" tIns="0" rIns="0" bIns="0" anchor="t" anchorCtr="0" upright="1">
                          <a:spAutoFit/>
                        </wps:bodyPr>
                      </wps:wsp>
                      <wps:wsp>
                        <wps:cNvPr id="97" name="Rectangle 186"/>
                        <wps:cNvSpPr>
                          <a:spLocks noChangeArrowheads="1"/>
                        </wps:cNvSpPr>
                        <wps:spPr bwMode="auto">
                          <a:xfrm>
                            <a:off x="373418" y="3141556"/>
                            <a:ext cx="1129664"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A602" w14:textId="77777777" w:rsidR="005800D1" w:rsidRDefault="005800D1" w:rsidP="006D275C">
                              <w:r>
                                <w:rPr>
                                  <w:rFonts w:ascii="Calibri" w:hAnsi="Calibri" w:cs="Calibri"/>
                                  <w:b/>
                                  <w:bCs/>
                                  <w:color w:val="000000"/>
                                </w:rPr>
                                <w:t xml:space="preserve">Total operational costs </w:t>
                              </w:r>
                            </w:p>
                          </w:txbxContent>
                        </wps:txbx>
                        <wps:bodyPr rot="0" vert="horz" wrap="none" lIns="0" tIns="0" rIns="0" bIns="0" anchor="t" anchorCtr="0" upright="1">
                          <a:spAutoFit/>
                        </wps:bodyPr>
                      </wps:wsp>
                      <wps:wsp>
                        <wps:cNvPr id="98" name="Rectangle 187"/>
                        <wps:cNvSpPr>
                          <a:spLocks noChangeArrowheads="1"/>
                        </wps:cNvSpPr>
                        <wps:spPr bwMode="auto">
                          <a:xfrm>
                            <a:off x="2931876" y="3141556"/>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C50B" w14:textId="5F18A70A" w:rsidR="005800D1" w:rsidRDefault="005800D1" w:rsidP="006D275C">
                              <w:r>
                                <w:rPr>
                                  <w:rFonts w:ascii="Calibri" w:hAnsi="Calibri" w:cs="Calibri"/>
                                  <w:b/>
                                  <w:bCs/>
                                  <w:color w:val="000000"/>
                                </w:rPr>
                                <w:t>6,474,762</w:t>
                              </w:r>
                            </w:p>
                          </w:txbxContent>
                        </wps:txbx>
                        <wps:bodyPr rot="0" vert="horz" wrap="none" lIns="0" tIns="0" rIns="0" bIns="0" anchor="t" anchorCtr="0" upright="1">
                          <a:spAutoFit/>
                        </wps:bodyPr>
                      </wps:wsp>
                      <wps:wsp>
                        <wps:cNvPr id="99" name="Rectangle 188"/>
                        <wps:cNvSpPr>
                          <a:spLocks noChangeArrowheads="1"/>
                        </wps:cNvSpPr>
                        <wps:spPr bwMode="auto">
                          <a:xfrm>
                            <a:off x="3885231" y="3126697"/>
                            <a:ext cx="483363" cy="14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A9FE" w14:textId="08455B38" w:rsidR="005800D1" w:rsidRDefault="005800D1" w:rsidP="006D275C">
                              <w:r>
                                <w:rPr>
                                  <w:rFonts w:ascii="Calibri" w:hAnsi="Calibri" w:cs="Calibri"/>
                                  <w:b/>
                                  <w:bCs/>
                                  <w:color w:val="000000"/>
                                </w:rPr>
                                <w:t>4,931,927</w:t>
                              </w:r>
                            </w:p>
                          </w:txbxContent>
                        </wps:txbx>
                        <wps:bodyPr rot="0" vert="horz" wrap="none" lIns="0" tIns="0" rIns="0" bIns="0" anchor="t" anchorCtr="0" upright="1">
                          <a:spAutoFit/>
                        </wps:bodyPr>
                      </wps:wsp>
                      <wps:wsp>
                        <wps:cNvPr id="100" name="Rectangle 189"/>
                        <wps:cNvSpPr>
                          <a:spLocks noChangeArrowheads="1"/>
                        </wps:cNvSpPr>
                        <wps:spPr bwMode="auto">
                          <a:xfrm>
                            <a:off x="90135" y="22288"/>
                            <a:ext cx="2364320" cy="13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8A36" w14:textId="637267E8" w:rsidR="005800D1" w:rsidRPr="00B47FA3" w:rsidRDefault="005800D1" w:rsidP="006D275C">
                              <w:pPr>
                                <w:rPr>
                                  <w:sz w:val="22"/>
                                  <w:szCs w:val="22"/>
                                </w:rPr>
                              </w:pPr>
                              <w:r w:rsidRPr="00B47FA3">
                                <w:rPr>
                                  <w:rFonts w:ascii="Calibri" w:hAnsi="Calibri" w:cs="Calibri"/>
                                  <w:b/>
                                  <w:bCs/>
                                  <w:color w:val="000000"/>
                                  <w:sz w:val="22"/>
                                  <w:szCs w:val="22"/>
                                </w:rPr>
                                <w:t>Operational costs  DH Termokos - 20</w:t>
                              </w:r>
                              <w:r>
                                <w:rPr>
                                  <w:rFonts w:ascii="Calibri" w:hAnsi="Calibri" w:cs="Calibri"/>
                                  <w:b/>
                                  <w:bCs/>
                                  <w:color w:val="000000"/>
                                  <w:sz w:val="22"/>
                                  <w:szCs w:val="22"/>
                                </w:rPr>
                                <w:t>21</w:t>
                              </w:r>
                              <w:r w:rsidRPr="00B47FA3">
                                <w:rPr>
                                  <w:rFonts w:ascii="Calibri" w:hAnsi="Calibri" w:cs="Calibri"/>
                                  <w:b/>
                                  <w:bCs/>
                                  <w:color w:val="000000"/>
                                  <w:sz w:val="22"/>
                                  <w:szCs w:val="22"/>
                                </w:rPr>
                                <w:t>/</w:t>
                              </w:r>
                              <w:r>
                                <w:rPr>
                                  <w:rFonts w:ascii="Calibri" w:hAnsi="Calibri" w:cs="Calibri"/>
                                  <w:b/>
                                  <w:bCs/>
                                  <w:color w:val="000000"/>
                                  <w:sz w:val="22"/>
                                  <w:szCs w:val="22"/>
                                </w:rPr>
                                <w:t xml:space="preserve">2022 </w:t>
                              </w:r>
                              <w:r w:rsidRPr="00B47FA3">
                                <w:rPr>
                                  <w:rFonts w:ascii="Calibri" w:hAnsi="Calibri" w:cs="Calibri"/>
                                  <w:b/>
                                  <w:bCs/>
                                  <w:color w:val="000000"/>
                                  <w:sz w:val="22"/>
                                  <w:szCs w:val="22"/>
                                </w:rPr>
                                <w:t>season</w:t>
                              </w:r>
                            </w:p>
                          </w:txbxContent>
                        </wps:txbx>
                        <wps:bodyPr rot="0" vert="horz" wrap="none" lIns="0" tIns="0" rIns="0" bIns="0" anchor="t" anchorCtr="0" upright="1">
                          <a:spAutoFit/>
                        </wps:bodyPr>
                      </wps:wsp>
                      <wps:wsp>
                        <wps:cNvPr id="101" name="Rectangle 190"/>
                        <wps:cNvSpPr>
                          <a:spLocks noChangeArrowheads="1"/>
                        </wps:cNvSpPr>
                        <wps:spPr bwMode="auto">
                          <a:xfrm>
                            <a:off x="0" y="0"/>
                            <a:ext cx="13867" cy="33030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91"/>
                        <wps:cNvSpPr>
                          <a:spLocks noChangeArrowheads="1"/>
                        </wps:cNvSpPr>
                        <wps:spPr bwMode="auto">
                          <a:xfrm>
                            <a:off x="2564896" y="14858"/>
                            <a:ext cx="13867" cy="3288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92"/>
                        <wps:cNvSpPr>
                          <a:spLocks noChangeArrowheads="1"/>
                        </wps:cNvSpPr>
                        <wps:spPr bwMode="auto">
                          <a:xfrm>
                            <a:off x="3415239" y="14858"/>
                            <a:ext cx="13867" cy="3288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93"/>
                        <wps:cNvSpPr>
                          <a:spLocks noChangeArrowheads="1"/>
                        </wps:cNvSpPr>
                        <wps:spPr bwMode="auto">
                          <a:xfrm>
                            <a:off x="4362156" y="14858"/>
                            <a:ext cx="13867" cy="3288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94"/>
                        <wps:cNvSpPr>
                          <a:spLocks noChangeArrowheads="1"/>
                        </wps:cNvSpPr>
                        <wps:spPr bwMode="auto">
                          <a:xfrm>
                            <a:off x="13867" y="0"/>
                            <a:ext cx="4362156" cy="14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95"/>
                        <wps:cNvSpPr>
                          <a:spLocks noChangeArrowheads="1"/>
                        </wps:cNvSpPr>
                        <wps:spPr bwMode="auto">
                          <a:xfrm>
                            <a:off x="13867" y="308559"/>
                            <a:ext cx="4362156" cy="14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96"/>
                        <wps:cNvSpPr>
                          <a:spLocks noChangeArrowheads="1"/>
                        </wps:cNvSpPr>
                        <wps:spPr bwMode="auto">
                          <a:xfrm>
                            <a:off x="13867" y="1636898"/>
                            <a:ext cx="4362156" cy="14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97"/>
                        <wps:cNvSpPr>
                          <a:spLocks noChangeArrowheads="1"/>
                        </wps:cNvSpPr>
                        <wps:spPr bwMode="auto">
                          <a:xfrm>
                            <a:off x="13867" y="2018263"/>
                            <a:ext cx="4362156" cy="14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98"/>
                        <wps:cNvSpPr>
                          <a:spLocks noChangeArrowheads="1"/>
                        </wps:cNvSpPr>
                        <wps:spPr bwMode="auto">
                          <a:xfrm>
                            <a:off x="13867" y="2906793"/>
                            <a:ext cx="4362156" cy="14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99"/>
                        <wps:cNvSpPr>
                          <a:spLocks noChangeArrowheads="1"/>
                        </wps:cNvSpPr>
                        <wps:spPr bwMode="auto">
                          <a:xfrm>
                            <a:off x="13867" y="3126697"/>
                            <a:ext cx="4362156" cy="14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00"/>
                        <wps:cNvSpPr>
                          <a:spLocks noChangeArrowheads="1"/>
                        </wps:cNvSpPr>
                        <wps:spPr bwMode="auto">
                          <a:xfrm>
                            <a:off x="13867" y="3280729"/>
                            <a:ext cx="4362156" cy="14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58E4B04" id="Canvas 90" o:spid="_x0000_s1088" editas="canvas" style="width:451.2pt;height:334.95pt;mso-position-horizontal-relative:char;mso-position-vertical-relative:line" coordsize="57302,4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">
                <v:shape id="_x0000_s1089" type="#_x0000_t75" style="position:absolute;width:57302;height:42538;visibility:visible;mso-wrap-style:square">
                  <v:fill o:detectmouseclick="t"/>
                  <v:path o:connecttype="none"/>
                </v:shape>
                <v:rect id="Rectangle 92" o:spid="_x0000_s1090" style="position:absolute;left:69;top:74;width:43691;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" fillcolor="#b8cce4" stroked="f"/>
                <v:rect id="Rectangle 93" o:spid="_x0000_s1091" style="position:absolute;left:69;top:3154;width:43691;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" fillcolor="#dbe5f1" stroked="f"/>
                <v:rect id="Rectangle 94" o:spid="_x0000_s1092" style="position:absolute;left:69;top:4625;width:3526;height:1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rect id="Rectangle 95" o:spid="_x0000_s1093" style="position:absolute;left:1738;top:5066;width:40234;height:1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" fillcolor="#ff9" stroked="f"/>
                <v:line id="Line 96" o:spid="_x0000_s1094" style="position:absolute;visibility:visible;mso-wrap-style:square" from="33875,14972" to="34221,1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" strokecolor="red" strokeweight="0"/>
                <v:rect id="Rectangle 97" o:spid="_x0000_s1095" style="position:absolute;left:33875;top:14972;width:34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line id="Line 98" o:spid="_x0000_s1096" style="position:absolute;visibility:visible;mso-wrap-style:square" from="33944,15046" to="34221,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" strokecolor="red" strokeweight="0"/>
                <v:rect id="Rectangle 99" o:spid="_x0000_s1097" style="position:absolute;left:33944;top:15046;width:27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" fillcolor="red" stroked="f"/>
                <v:line id="Line 100" o:spid="_x0000_s1098" style="position:absolute;visibility:visible;mso-wrap-style:square" from="34013,15120" to="34221,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" strokecolor="red" strokeweight="0"/>
                <v:rect id="Rectangle 101" o:spid="_x0000_s1099" style="position:absolute;left:34013;top:15120;width:20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" fillcolor="red" stroked="f"/>
                <v:line id="Line 102" o:spid="_x0000_s1100" style="position:absolute;visibility:visible;mso-wrap-style:square" from="34083,15195" to="34221,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" strokecolor="red" strokeweight="0"/>
                <v:rect id="Rectangle 103" o:spid="_x0000_s1101" style="position:absolute;left:34083;top:15195;width:1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" fillcolor="red" stroked="f"/>
                <v:line id="Line 104" o:spid="_x0000_s1102" style="position:absolute;visibility:visible;mso-wrap-style:square" from="34152,15269" to="34221,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" strokecolor="red" strokeweight="0"/>
                <v:rect id="Rectangle 105" o:spid="_x0000_s1103" style="position:absolute;left:34152;top:15269;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" fillcolor="red" stroked="f"/>
                <v:rect id="Rectangle 106" o:spid="_x0000_s1104" style="position:absolute;left:69;top:16443;width:43691;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" fillcolor="#dbe5f1" stroked="f"/>
                <v:rect id="Rectangle 107" o:spid="_x0000_s1105" style="position:absolute;left:69;top:17909;width:43691;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" fillcolor="#ffc" stroked="f"/>
                <v:rect id="Rectangle 108" o:spid="_x0000_s1106" style="position:absolute;left:69;top:18716;width:4369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" fillcolor="#dbe5f1" stroked="f"/>
                <v:rect id="Rectangle 109" o:spid="_x0000_s1107" style="position:absolute;left:69;top:20256;width:3526;height: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" fillcolor="#ffc" stroked="f"/>
                <v:rect id="Rectangle 110" o:spid="_x0000_s1108" style="position:absolute;left:2966;top:20256;width:40234;height: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" fillcolor="#ff9" stroked="f"/>
                <v:rect id="Rectangle 111" o:spid="_x0000_s1109" style="position:absolute;left:69;top:29137;width:43691;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" fillcolor="#dbe5f1" stroked="f"/>
                <v:rect id="Rectangle 112" o:spid="_x0000_s1110" style="position:absolute;left:69;top:30608;width:43691;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" fillcolor="#ffc" stroked="f"/>
                <v:rect id="Rectangle 113" o:spid="_x0000_s1111" style="position:absolute;left:138;top:31266;width:4369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" fillcolor="#b8cce4" stroked="f"/>
                <v:rect id="Rectangle 114" o:spid="_x0000_s1112" style="position:absolute;left:27308;top:440;width:5125;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BEB8E27" w14:textId="77777777" w:rsidR="005800D1" w:rsidRDefault="005800D1" w:rsidP="006D275C">
                        <w:r>
                          <w:rPr>
                            <w:rFonts w:ascii="Calibri" w:hAnsi="Calibri" w:cs="Calibri"/>
                            <w:b/>
                            <w:bCs/>
                            <w:color w:val="000000"/>
                            <w:sz w:val="20"/>
                            <w:szCs w:val="20"/>
                          </w:rPr>
                          <w:t>Proposed by</w:t>
                        </w:r>
                      </w:p>
                    </w:txbxContent>
                  </v:textbox>
                </v:rect>
                <v:rect id="Rectangle 115" o:spid="_x0000_s1113" style="position:absolute;left:37054;top:440;width:4616;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CE9C7F4" w14:textId="77777777" w:rsidR="005800D1" w:rsidRDefault="005800D1" w:rsidP="006D275C">
                        <w:r>
                          <w:rPr>
                            <w:rFonts w:ascii="Calibri" w:hAnsi="Calibri" w:cs="Calibri"/>
                            <w:b/>
                            <w:bCs/>
                            <w:color w:val="000000"/>
                            <w:sz w:val="20"/>
                            <w:szCs w:val="20"/>
                          </w:rPr>
                          <w:t>Allowed by</w:t>
                        </w:r>
                      </w:p>
                    </w:txbxContent>
                  </v:textbox>
                </v:rect>
                <v:rect id="Rectangle 116" o:spid="_x0000_s1114" style="position:absolute;left:27446;top:1906;width:5557;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21F7136" w14:textId="77777777" w:rsidR="005800D1" w:rsidRDefault="005800D1" w:rsidP="006D275C">
                        <w:r>
                          <w:rPr>
                            <w:rFonts w:ascii="Calibri" w:hAnsi="Calibri" w:cs="Calibri"/>
                            <w:b/>
                            <w:bCs/>
                            <w:color w:val="000000"/>
                            <w:sz w:val="20"/>
                            <w:szCs w:val="20"/>
                          </w:rPr>
                          <w:t>DH Termokos</w:t>
                        </w:r>
                      </w:p>
                    </w:txbxContent>
                  </v:textbox>
                </v:rect>
                <v:rect id="Rectangle 117" o:spid="_x0000_s1115" style="position:absolute;left:38089;top:1906;width:171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655F3FB" w14:textId="77777777" w:rsidR="005800D1" w:rsidRDefault="005800D1" w:rsidP="006D275C">
                        <w:r>
                          <w:rPr>
                            <w:rFonts w:ascii="Calibri" w:hAnsi="Calibri" w:cs="Calibri"/>
                            <w:b/>
                            <w:bCs/>
                            <w:color w:val="000000"/>
                            <w:sz w:val="20"/>
                            <w:szCs w:val="20"/>
                          </w:rPr>
                          <w:t>ERO</w:t>
                        </w:r>
                      </w:p>
                    </w:txbxContent>
                  </v:textbox>
                </v:rect>
                <v:rect id="Rectangle 118" o:spid="_x0000_s1116" style="position:absolute;left:3734;top:3377;width:5740;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29F987D" w14:textId="77777777" w:rsidR="005800D1" w:rsidRDefault="005800D1" w:rsidP="006D275C">
                        <w:r>
                          <w:rPr>
                            <w:rFonts w:ascii="Calibri" w:hAnsi="Calibri" w:cs="Calibri"/>
                            <w:b/>
                            <w:bCs/>
                            <w:color w:val="000000"/>
                            <w:sz w:val="20"/>
                            <w:szCs w:val="20"/>
                          </w:rPr>
                          <w:t>Variable costs</w:t>
                        </w:r>
                      </w:p>
                    </w:txbxContent>
                  </v:textbox>
                </v:rect>
                <v:rect id="Rectangle 119" o:spid="_x0000_s1117" style="position:absolute;left:1589;top:4918;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6A01805" w14:textId="77777777" w:rsidR="005800D1" w:rsidRDefault="005800D1" w:rsidP="006D275C">
                        <w:r>
                          <w:rPr>
                            <w:rFonts w:ascii="Calibri" w:hAnsi="Calibri" w:cs="Calibri"/>
                            <w:color w:val="000000"/>
                            <w:sz w:val="20"/>
                            <w:szCs w:val="20"/>
                          </w:rPr>
                          <w:t>1</w:t>
                        </w:r>
                      </w:p>
                    </w:txbxContent>
                  </v:textbox>
                </v:rect>
                <v:rect id="Rectangle 120" o:spid="_x0000_s1118" style="position:absolute;left:3734;top:4918;width:7443;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564BB99" w14:textId="77777777" w:rsidR="005800D1" w:rsidRDefault="005800D1" w:rsidP="006D275C">
                        <w:r>
                          <w:rPr>
                            <w:rFonts w:ascii="Calibri" w:hAnsi="Calibri" w:cs="Calibri"/>
                            <w:color w:val="000000"/>
                            <w:sz w:val="20"/>
                            <w:szCs w:val="20"/>
                          </w:rPr>
                          <w:t>Own cogeneration</w:t>
                        </w:r>
                      </w:p>
                    </w:txbxContent>
                  </v:textbox>
                </v:rect>
                <v:rect id="Rectangle 121" o:spid="_x0000_s1119" style="position:absolute;left:30680;top:4769;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0349F51" w14:textId="43168445" w:rsidR="005800D1" w:rsidRDefault="005800D1" w:rsidP="006D275C">
                        <w:r>
                          <w:rPr>
                            <w:rFonts w:ascii="Calibri" w:hAnsi="Calibri" w:cs="Calibri"/>
                            <w:color w:val="000000"/>
                            <w:sz w:val="20"/>
                            <w:szCs w:val="20"/>
                          </w:rPr>
                          <w:t>498,400</w:t>
                        </w:r>
                      </w:p>
                    </w:txbxContent>
                  </v:textbox>
                </v:rect>
                <v:rect id="Rectangle 122" o:spid="_x0000_s1120" style="position:absolute;left:40442;top:4769;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3B626BC" w14:textId="77777777" w:rsidR="005800D1" w:rsidRDefault="005800D1" w:rsidP="006D275C">
                        <w:r>
                          <w:rPr>
                            <w:rFonts w:ascii="Calibri" w:hAnsi="Calibri" w:cs="Calibri"/>
                            <w:color w:val="000000"/>
                            <w:sz w:val="20"/>
                            <w:szCs w:val="20"/>
                          </w:rPr>
                          <w:t>319,500</w:t>
                        </w:r>
                      </w:p>
                    </w:txbxContent>
                  </v:textbox>
                </v:rect>
                <v:rect id="Rectangle 123" o:spid="_x0000_s1121" style="position:absolute;left:1589;top:6384;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C56E6C1" w14:textId="77777777" w:rsidR="005800D1" w:rsidRDefault="005800D1" w:rsidP="006D275C">
                        <w:r>
                          <w:rPr>
                            <w:rFonts w:ascii="Calibri" w:hAnsi="Calibri" w:cs="Calibri"/>
                            <w:color w:val="000000"/>
                            <w:sz w:val="20"/>
                            <w:szCs w:val="20"/>
                          </w:rPr>
                          <w:t>2</w:t>
                        </w:r>
                      </w:p>
                    </w:txbxContent>
                  </v:textbox>
                </v:rect>
                <v:rect id="Rectangle 124" o:spid="_x0000_s1122" style="position:absolute;left:3734;top:6314;width:21286;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A493B7E" w14:textId="77777777" w:rsidR="005800D1" w:rsidRDefault="005800D1" w:rsidP="006D275C">
                        <w:r>
                          <w:rPr>
                            <w:rFonts w:ascii="Calibri" w:hAnsi="Calibri" w:cs="Calibri"/>
                            <w:color w:val="000000"/>
                            <w:sz w:val="20"/>
                            <w:szCs w:val="20"/>
                          </w:rPr>
                          <w:t>Energy purchase from cogeneration – variable comp.</w:t>
                        </w:r>
                      </w:p>
                    </w:txbxContent>
                  </v:textbox>
                </v:rect>
                <v:rect id="Rectangle 125" o:spid="_x0000_s1123" style="position:absolute;left:30819;top:6126;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298B06F" w14:textId="51DD21AF" w:rsidR="005800D1" w:rsidRDefault="005800D1" w:rsidP="006D275C">
                        <w:r>
                          <w:rPr>
                            <w:rFonts w:ascii="Calibri" w:hAnsi="Calibri" w:cs="Calibri"/>
                            <w:color w:val="000000"/>
                            <w:sz w:val="20"/>
                            <w:szCs w:val="20"/>
                          </w:rPr>
                          <w:t>409,825</w:t>
                        </w:r>
                      </w:p>
                    </w:txbxContent>
                  </v:textbox>
                </v:rect>
                <v:rect id="Rectangle 126" o:spid="_x0000_s1124" style="position:absolute;left:26337;top:6240;width:228;height:1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937169A" w14:textId="77777777" w:rsidR="005800D1" w:rsidRDefault="005800D1" w:rsidP="006D275C">
                        <w:r>
                          <w:rPr>
                            <w:rFonts w:ascii="Calibri" w:hAnsi="Calibri" w:cs="Calibri"/>
                            <w:color w:val="000000"/>
                            <w:sz w:val="20"/>
                            <w:szCs w:val="20"/>
                          </w:rPr>
                          <w:t xml:space="preserve">                     </w:t>
                        </w:r>
                      </w:p>
                    </w:txbxContent>
                  </v:textbox>
                </v:rect>
                <v:rect id="Rectangle 127" o:spid="_x0000_s1125" style="position:absolute;left:30695;top:6240;width:228;height:1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E34CC12" w14:textId="77777777" w:rsidR="005800D1" w:rsidRDefault="005800D1" w:rsidP="006D275C">
                        <w:r>
                          <w:rPr>
                            <w:rFonts w:ascii="Calibri" w:hAnsi="Calibri" w:cs="Calibri"/>
                            <w:color w:val="000000"/>
                            <w:sz w:val="20"/>
                            <w:szCs w:val="20"/>
                          </w:rPr>
                          <w:t xml:space="preserve"> </w:t>
                        </w:r>
                      </w:p>
                    </w:txbxContent>
                  </v:textbox>
                </v:rect>
                <v:rect id="Rectangle 128" o:spid="_x0000_s1126" style="position:absolute;left:40442;top:6240;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7CA434" w14:textId="2B620F84" w:rsidR="005800D1" w:rsidRDefault="005800D1" w:rsidP="006D275C">
                        <w:r>
                          <w:rPr>
                            <w:rFonts w:ascii="Calibri" w:hAnsi="Calibri" w:cs="Calibri"/>
                            <w:color w:val="000000"/>
                            <w:sz w:val="20"/>
                            <w:szCs w:val="20"/>
                          </w:rPr>
                          <w:t>409,825</w:t>
                        </w:r>
                      </w:p>
                    </w:txbxContent>
                  </v:textbox>
                </v:rect>
                <v:rect id="Rectangle 129" o:spid="_x0000_s1127" style="position:absolute;left:1589;top:7855;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94D2B77" w14:textId="77777777" w:rsidR="005800D1" w:rsidRDefault="005800D1" w:rsidP="006D275C">
                        <w:r>
                          <w:rPr>
                            <w:rFonts w:ascii="Calibri" w:hAnsi="Calibri" w:cs="Calibri"/>
                            <w:color w:val="000000"/>
                            <w:sz w:val="20"/>
                            <w:szCs w:val="20"/>
                          </w:rPr>
                          <w:t>3</w:t>
                        </w:r>
                      </w:p>
                    </w:txbxContent>
                  </v:textbox>
                </v:rect>
                <v:rect id="Rectangle 130" o:spid="_x0000_s1128" style="position:absolute;left:3734;top:7780;width:11049;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1AF75BE" w14:textId="77777777" w:rsidR="005800D1" w:rsidRDefault="005800D1" w:rsidP="006D275C">
                        <w:r>
                          <w:rPr>
                            <w:rFonts w:ascii="Calibri" w:hAnsi="Calibri" w:cs="Calibri"/>
                            <w:color w:val="000000"/>
                            <w:sz w:val="20"/>
                            <w:szCs w:val="20"/>
                          </w:rPr>
                          <w:t>Water treatment chemicals</w:t>
                        </w:r>
                      </w:p>
                    </w:txbxContent>
                  </v:textbox>
                </v:rect>
                <v:rect id="Rectangle 131" o:spid="_x0000_s1129" style="position:absolute;left:31453;top:7706;width:275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0C02B21" w14:textId="6BFA05BB" w:rsidR="005800D1" w:rsidRDefault="005800D1" w:rsidP="006D275C">
                        <w:r>
                          <w:rPr>
                            <w:rFonts w:ascii="Calibri" w:hAnsi="Calibri" w:cs="Calibri"/>
                            <w:color w:val="000000"/>
                            <w:sz w:val="20"/>
                            <w:szCs w:val="20"/>
                          </w:rPr>
                          <w:t>15,054</w:t>
                        </w:r>
                      </w:p>
                    </w:txbxContent>
                  </v:textbox>
                </v:rect>
                <v:rect id="Rectangle 132" o:spid="_x0000_s1130" style="position:absolute;left:40927;top:7706;width:275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B0274A" w14:textId="23B49B50" w:rsidR="005800D1" w:rsidRDefault="005800D1" w:rsidP="006D275C">
                        <w:r>
                          <w:rPr>
                            <w:rFonts w:ascii="Calibri" w:hAnsi="Calibri" w:cs="Calibri"/>
                            <w:color w:val="000000"/>
                            <w:sz w:val="20"/>
                            <w:szCs w:val="20"/>
                          </w:rPr>
                          <w:t>15,054</w:t>
                        </w:r>
                      </w:p>
                    </w:txbxContent>
                  </v:textbox>
                </v:rect>
                <v:rect id="Rectangle 133" o:spid="_x0000_s1131" style="position:absolute;left:1589;top:9321;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E8F9F32" w14:textId="77777777" w:rsidR="005800D1" w:rsidRDefault="005800D1" w:rsidP="006D275C">
                        <w:r>
                          <w:rPr>
                            <w:rFonts w:ascii="Calibri" w:hAnsi="Calibri" w:cs="Calibri"/>
                            <w:color w:val="000000"/>
                            <w:sz w:val="20"/>
                            <w:szCs w:val="20"/>
                          </w:rPr>
                          <w:t>4</w:t>
                        </w:r>
                      </w:p>
                    </w:txbxContent>
                  </v:textbox>
                </v:rect>
                <v:rect id="Rectangle 134" o:spid="_x0000_s1132" style="position:absolute;left:3734;top:9246;width:2525;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1EF2145" w14:textId="77777777" w:rsidR="005800D1" w:rsidRDefault="005800D1" w:rsidP="006D275C">
                        <w:r>
                          <w:rPr>
                            <w:rFonts w:ascii="Calibri" w:hAnsi="Calibri" w:cs="Calibri"/>
                            <w:color w:val="000000"/>
                            <w:sz w:val="20"/>
                            <w:szCs w:val="20"/>
                          </w:rPr>
                          <w:t>Water</w:t>
                        </w:r>
                      </w:p>
                    </w:txbxContent>
                  </v:textbox>
                </v:rect>
                <v:rect id="Rectangle 135" o:spid="_x0000_s1133" style="position:absolute;left:30923;top:9177;width:3793;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14:paraId="6671C591" w14:textId="62B722C1" w:rsidR="005800D1" w:rsidRDefault="005800D1" w:rsidP="006D275C">
                        <w:r>
                          <w:rPr>
                            <w:rFonts w:ascii="Calibri" w:hAnsi="Calibri" w:cs="Calibri"/>
                            <w:color w:val="000000"/>
                            <w:sz w:val="20"/>
                            <w:szCs w:val="20"/>
                          </w:rPr>
                          <w:t>118,130</w:t>
                        </w:r>
                      </w:p>
                    </w:txbxContent>
                  </v:textbox>
                </v:rect>
                <v:rect id="Rectangle 136" o:spid="_x0000_s1134" style="position:absolute;left:40927;top:9177;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4F3A205" w14:textId="26BD2606" w:rsidR="005800D1" w:rsidRDefault="005800D1" w:rsidP="006D275C">
                        <w:r>
                          <w:rPr>
                            <w:rFonts w:ascii="Calibri" w:hAnsi="Calibri" w:cs="Calibri"/>
                            <w:color w:val="000000"/>
                            <w:sz w:val="20"/>
                            <w:szCs w:val="20"/>
                          </w:rPr>
                          <w:t>118,130</w:t>
                        </w:r>
                      </w:p>
                    </w:txbxContent>
                  </v:textbox>
                </v:rect>
                <v:rect id="Rectangle 137" o:spid="_x0000_s1135" style="position:absolute;left:1589;top:10792;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F6C76DA" w14:textId="77777777" w:rsidR="005800D1" w:rsidRDefault="005800D1" w:rsidP="006D275C">
                        <w:r>
                          <w:rPr>
                            <w:rFonts w:ascii="Calibri" w:hAnsi="Calibri" w:cs="Calibri"/>
                            <w:color w:val="000000"/>
                            <w:sz w:val="20"/>
                            <w:szCs w:val="20"/>
                          </w:rPr>
                          <w:t>5</w:t>
                        </w:r>
                      </w:p>
                    </w:txbxContent>
                  </v:textbox>
                </v:rect>
                <v:rect id="Rectangle 138" o:spid="_x0000_s1136" style="position:absolute;left:3734;top:10717;width:13059;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EC2B0D4" w14:textId="77777777" w:rsidR="005800D1" w:rsidRDefault="005800D1" w:rsidP="006D275C">
                        <w:r>
                          <w:rPr>
                            <w:rFonts w:ascii="Calibri" w:hAnsi="Calibri" w:cs="Calibri"/>
                            <w:color w:val="000000"/>
                            <w:sz w:val="20"/>
                            <w:szCs w:val="20"/>
                          </w:rPr>
                          <w:t>Electricity  (prod. &amp; subst. Distr.)</w:t>
                        </w:r>
                      </w:p>
                    </w:txbxContent>
                  </v:textbox>
                </v:rect>
                <v:rect id="Rectangle 139" o:spid="_x0000_s1137" style="position:absolute;left:30972;top:10643;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F9A172A" w14:textId="41687AD6" w:rsidR="005800D1" w:rsidRDefault="005800D1" w:rsidP="006D275C">
                        <w:r>
                          <w:rPr>
                            <w:rFonts w:ascii="Calibri" w:hAnsi="Calibri" w:cs="Calibri"/>
                            <w:color w:val="000000"/>
                            <w:sz w:val="20"/>
                            <w:szCs w:val="20"/>
                          </w:rPr>
                          <w:t>557,370</w:t>
                        </w:r>
                      </w:p>
                    </w:txbxContent>
                  </v:textbox>
                </v:rect>
                <v:rect id="Rectangle 140" o:spid="_x0000_s1138" style="position:absolute;left:40442;top:10643;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3633D4D" w14:textId="603D4898" w:rsidR="005800D1" w:rsidRDefault="005800D1" w:rsidP="006D275C">
                        <w:r>
                          <w:rPr>
                            <w:rFonts w:ascii="Calibri" w:hAnsi="Calibri" w:cs="Calibri"/>
                            <w:color w:val="000000"/>
                            <w:sz w:val="20"/>
                            <w:szCs w:val="20"/>
                          </w:rPr>
                          <w:t>557,370</w:t>
                        </w:r>
                      </w:p>
                    </w:txbxContent>
                  </v:textbox>
                </v:rect>
                <v:rect id="Rectangle 141" o:spid="_x0000_s1139" style="position:absolute;left:1589;top:12258;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49C04A" w14:textId="77777777" w:rsidR="005800D1" w:rsidRDefault="005800D1" w:rsidP="006D275C">
                        <w:r>
                          <w:rPr>
                            <w:rFonts w:ascii="Calibri" w:hAnsi="Calibri" w:cs="Calibri"/>
                            <w:color w:val="000000"/>
                            <w:sz w:val="20"/>
                            <w:szCs w:val="20"/>
                          </w:rPr>
                          <w:t>6</w:t>
                        </w:r>
                      </w:p>
                    </w:txbxContent>
                  </v:textbox>
                </v:rect>
                <v:rect id="Rectangle 142" o:spid="_x0000_s1140" style="position:absolute;left:3734;top:12183;width:12292;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D9ADE80" w14:textId="77777777" w:rsidR="005800D1" w:rsidRDefault="005800D1" w:rsidP="006D275C">
                        <w:r>
                          <w:rPr>
                            <w:rFonts w:ascii="Calibri" w:hAnsi="Calibri" w:cs="Calibri"/>
                            <w:color w:val="000000"/>
                            <w:sz w:val="20"/>
                            <w:szCs w:val="20"/>
                          </w:rPr>
                          <w:t>Personnel costs (direct labour)</w:t>
                        </w:r>
                      </w:p>
                    </w:txbxContent>
                  </v:textbox>
                </v:rect>
                <v:rect id="Rectangle 143" o:spid="_x0000_s1141" style="position:absolute;left:29586;top:11852;width:481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0846D96" w14:textId="2A16DBCB" w:rsidR="005800D1" w:rsidRDefault="005800D1" w:rsidP="006D275C">
                        <w:r>
                          <w:rPr>
                            <w:rFonts w:ascii="Calibri" w:hAnsi="Calibri" w:cs="Calibri"/>
                            <w:color w:val="000000"/>
                            <w:sz w:val="20"/>
                            <w:szCs w:val="20"/>
                          </w:rPr>
                          <w:t>1,338,808</w:t>
                        </w:r>
                      </w:p>
                    </w:txbxContent>
                  </v:textbox>
                </v:rect>
                <v:rect id="Rectangle 144" o:spid="_x0000_s1142" style="position:absolute;left:40442;top:12109;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10E1343" w14:textId="49FAB5CA" w:rsidR="005800D1" w:rsidRDefault="005800D1" w:rsidP="006D275C">
                        <w:r>
                          <w:rPr>
                            <w:rFonts w:ascii="Calibri" w:hAnsi="Calibri" w:cs="Calibri"/>
                            <w:color w:val="000000"/>
                            <w:sz w:val="20"/>
                            <w:szCs w:val="20"/>
                          </w:rPr>
                          <w:t>908,266</w:t>
                        </w:r>
                      </w:p>
                    </w:txbxContent>
                  </v:textbox>
                </v:rect>
                <v:rect id="Rectangle 145" o:spid="_x0000_s1143" style="position:absolute;left:1589;top:13724;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F0561BA" w14:textId="77777777" w:rsidR="005800D1" w:rsidRDefault="005800D1" w:rsidP="006D275C">
                        <w:r>
                          <w:rPr>
                            <w:rFonts w:ascii="Calibri" w:hAnsi="Calibri" w:cs="Calibri"/>
                            <w:color w:val="000000"/>
                            <w:sz w:val="20"/>
                            <w:szCs w:val="20"/>
                          </w:rPr>
                          <w:t>7</w:t>
                        </w:r>
                      </w:p>
                    </w:txbxContent>
                  </v:textbox>
                </v:rect>
                <v:rect id="Rectangle 146" o:spid="_x0000_s1144" style="position:absolute;left:3734;top:13654;width:7339;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5458210" w14:textId="77777777" w:rsidR="005800D1" w:rsidRDefault="005800D1" w:rsidP="006D275C">
                        <w:r>
                          <w:rPr>
                            <w:rFonts w:ascii="Calibri" w:hAnsi="Calibri" w:cs="Calibri"/>
                            <w:color w:val="000000"/>
                            <w:sz w:val="20"/>
                            <w:szCs w:val="20"/>
                          </w:rPr>
                          <w:t>Annual license fee</w:t>
                        </w:r>
                      </w:p>
                    </w:txbxContent>
                  </v:textbox>
                </v:rect>
                <v:rect id="Rectangle 147" o:spid="_x0000_s1145" style="position:absolute;left:33597;top:13580;width:505;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28330C6" w14:textId="77777777" w:rsidR="005800D1" w:rsidRDefault="005800D1" w:rsidP="006D275C">
                        <w:r>
                          <w:rPr>
                            <w:rFonts w:ascii="Calibri" w:hAnsi="Calibri" w:cs="Calibri"/>
                            <w:color w:val="000000"/>
                            <w:sz w:val="20"/>
                            <w:szCs w:val="20"/>
                          </w:rPr>
                          <w:t>0</w:t>
                        </w:r>
                      </w:p>
                    </w:txbxContent>
                  </v:textbox>
                </v:rect>
                <v:rect id="Rectangle 148" o:spid="_x0000_s1146" style="position:absolute;left:41407;top:13580;width:2259;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F383C4E" w14:textId="77777777" w:rsidR="005800D1" w:rsidRDefault="005800D1" w:rsidP="006D275C">
                        <w:r>
                          <w:rPr>
                            <w:rFonts w:ascii="Calibri" w:hAnsi="Calibri" w:cs="Calibri"/>
                            <w:color w:val="000000"/>
                            <w:sz w:val="20"/>
                            <w:szCs w:val="20"/>
                          </w:rPr>
                          <w:t>1,364</w:t>
                        </w:r>
                      </w:p>
                    </w:txbxContent>
                  </v:textbox>
                </v:rect>
                <v:rect id="Rectangle 149" o:spid="_x0000_s1147" style="position:absolute;left:1589;top:15195;width:505;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1B09C40" w14:textId="77777777" w:rsidR="005800D1" w:rsidRDefault="005800D1" w:rsidP="006D275C">
                        <w:r>
                          <w:rPr>
                            <w:rFonts w:ascii="Calibri" w:hAnsi="Calibri" w:cs="Calibri"/>
                            <w:color w:val="000000"/>
                            <w:sz w:val="20"/>
                            <w:szCs w:val="20"/>
                          </w:rPr>
                          <w:t>8</w:t>
                        </w:r>
                      </w:p>
                    </w:txbxContent>
                  </v:textbox>
                </v:rect>
                <v:rect id="Rectangle 150" o:spid="_x0000_s1148" style="position:absolute;left:3734;top:15046;width:7102;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AF49C2D" w14:textId="77777777" w:rsidR="005800D1" w:rsidRDefault="005800D1" w:rsidP="006D275C">
                        <w:r>
                          <w:rPr>
                            <w:rFonts w:ascii="Calibri" w:hAnsi="Calibri" w:cs="Calibri"/>
                            <w:color w:val="000000"/>
                            <w:sz w:val="20"/>
                            <w:szCs w:val="20"/>
                          </w:rPr>
                          <w:t>Allowed bad debt</w:t>
                        </w:r>
                      </w:p>
                    </w:txbxContent>
                  </v:textbox>
                </v:rect>
                <v:rect id="Rectangle 151" o:spid="_x0000_s1149" style="position:absolute;left:40442;top:15046;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0E56120" w14:textId="321CE551" w:rsidR="005800D1" w:rsidRDefault="005800D1" w:rsidP="006D275C">
                        <w:r>
                          <w:rPr>
                            <w:rFonts w:ascii="Calibri" w:hAnsi="Calibri" w:cs="Calibri"/>
                            <w:color w:val="000000"/>
                            <w:sz w:val="20"/>
                            <w:szCs w:val="20"/>
                          </w:rPr>
                          <w:t>360,613</w:t>
                        </w:r>
                      </w:p>
                    </w:txbxContent>
                  </v:textbox>
                </v:rect>
                <v:rect id="Rectangle 152" o:spid="_x0000_s1150" style="position:absolute;left:1589;top:16586;width:604;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9295302" w14:textId="77777777" w:rsidR="005800D1" w:rsidRDefault="005800D1" w:rsidP="006D275C">
                        <w:r>
                          <w:rPr>
                            <w:rFonts w:ascii="Calibri" w:hAnsi="Calibri" w:cs="Calibri"/>
                            <w:color w:val="000000"/>
                          </w:rPr>
                          <w:t>9</w:t>
                        </w:r>
                      </w:p>
                    </w:txbxContent>
                  </v:textbox>
                </v:rect>
                <v:rect id="Rectangle 153" o:spid="_x0000_s1151" style="position:absolute;left:3734;top:16586;width:9058;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36EC38A" w14:textId="77777777" w:rsidR="005800D1" w:rsidRDefault="005800D1" w:rsidP="006D275C">
                        <w:r>
                          <w:rPr>
                            <w:rFonts w:ascii="Calibri" w:hAnsi="Calibri" w:cs="Calibri"/>
                            <w:b/>
                            <w:bCs/>
                            <w:color w:val="000000"/>
                          </w:rPr>
                          <w:t>Total variable cost</w:t>
                        </w:r>
                      </w:p>
                    </w:txbxContent>
                  </v:textbox>
                </v:rect>
                <v:rect id="Rectangle 154" o:spid="_x0000_s1152" style="position:absolute;left:29041;top:16586;width:4834;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26175C7" w14:textId="3245CF32" w:rsidR="005800D1" w:rsidRDefault="005800D1" w:rsidP="006D275C">
                        <w:r>
                          <w:rPr>
                            <w:rFonts w:ascii="Calibri" w:hAnsi="Calibri" w:cs="Calibri"/>
                            <w:b/>
                            <w:bCs/>
                            <w:color w:val="000000"/>
                          </w:rPr>
                          <w:t>2,937,587</w:t>
                        </w:r>
                      </w:p>
                    </w:txbxContent>
                  </v:textbox>
                </v:rect>
                <v:rect id="Rectangle 155" o:spid="_x0000_s1153" style="position:absolute;left:38787;top:16661;width:4834;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4B0F736" w14:textId="66778153" w:rsidR="005800D1" w:rsidRDefault="005800D1" w:rsidP="006D275C">
                        <w:r>
                          <w:rPr>
                            <w:rFonts w:ascii="Calibri" w:hAnsi="Calibri" w:cs="Calibri"/>
                            <w:b/>
                            <w:bCs/>
                            <w:color w:val="000000"/>
                          </w:rPr>
                          <w:t>2,690,122</w:t>
                        </w:r>
                      </w:p>
                    </w:txbxContent>
                  </v:textbox>
                </v:rect>
                <v:rect id="Rectangle 156" o:spid="_x0000_s1154" style="position:absolute;left:3734;top:18865;width:4492;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116B96A" w14:textId="77777777" w:rsidR="005800D1" w:rsidRDefault="005800D1" w:rsidP="006D275C">
                        <w:r>
                          <w:rPr>
                            <w:rFonts w:ascii="Calibri" w:hAnsi="Calibri" w:cs="Calibri"/>
                            <w:b/>
                            <w:bCs/>
                            <w:color w:val="000000"/>
                            <w:sz w:val="20"/>
                            <w:szCs w:val="20"/>
                          </w:rPr>
                          <w:t>Fixed costs</w:t>
                        </w:r>
                      </w:p>
                    </w:txbxContent>
                  </v:textbox>
                </v:rect>
                <v:rect id="Rectangle 157" o:spid="_x0000_s1155" style="position:absolute;left:1381;top:20554;width:1006;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F77652B" w14:textId="77777777" w:rsidR="005800D1" w:rsidRDefault="005800D1" w:rsidP="006D275C">
                        <w:r>
                          <w:rPr>
                            <w:rFonts w:ascii="Calibri" w:hAnsi="Calibri" w:cs="Calibri"/>
                            <w:color w:val="000000"/>
                            <w:sz w:val="20"/>
                            <w:szCs w:val="20"/>
                          </w:rPr>
                          <w:t>10</w:t>
                        </w:r>
                      </w:p>
                    </w:txbxContent>
                  </v:textbox>
                </v:rect>
                <v:rect id="Rectangle 158" o:spid="_x0000_s1156" style="position:absolute;left:3734;top:20479;width:747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5F930F0" w14:textId="77777777" w:rsidR="005800D1" w:rsidRDefault="005800D1" w:rsidP="006D275C">
                        <w:r>
                          <w:rPr>
                            <w:rFonts w:ascii="Calibri" w:hAnsi="Calibri" w:cs="Calibri"/>
                            <w:color w:val="000000"/>
                            <w:sz w:val="20"/>
                            <w:szCs w:val="20"/>
                          </w:rPr>
                          <w:t xml:space="preserve">Materials, services </w:t>
                        </w:r>
                      </w:p>
                    </w:txbxContent>
                  </v:textbox>
                </v:rect>
                <v:rect id="Rectangle 159" o:spid="_x0000_s1157" style="position:absolute;left:31453;top:20405;width:3263;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4F1CF31" w14:textId="11A92B6A" w:rsidR="005800D1" w:rsidRDefault="005800D1" w:rsidP="006D275C">
                        <w:r>
                          <w:rPr>
                            <w:rFonts w:ascii="Calibri" w:hAnsi="Calibri" w:cs="Calibri"/>
                            <w:color w:val="000000"/>
                            <w:sz w:val="20"/>
                            <w:szCs w:val="20"/>
                          </w:rPr>
                          <w:t>210,000</w:t>
                        </w:r>
                      </w:p>
                    </w:txbxContent>
                  </v:textbox>
                </v:rect>
                <v:rect id="Rectangle 160" o:spid="_x0000_s1158" style="position:absolute;left:40357;top:20256;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3AD1B98" w14:textId="21F34851" w:rsidR="005800D1" w:rsidRDefault="005800D1" w:rsidP="006D275C">
                        <w:r>
                          <w:rPr>
                            <w:rFonts w:ascii="Calibri" w:hAnsi="Calibri" w:cs="Calibri"/>
                            <w:color w:val="000000"/>
                            <w:sz w:val="20"/>
                            <w:szCs w:val="20"/>
                          </w:rPr>
                          <w:t>210,000</w:t>
                        </w:r>
                      </w:p>
                    </w:txbxContent>
                  </v:textbox>
                </v:rect>
                <v:rect id="Rectangle 161" o:spid="_x0000_s1159" style="position:absolute;left:1381;top:21871;width:1006;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64C9AC8" w14:textId="77777777" w:rsidR="005800D1" w:rsidRDefault="005800D1" w:rsidP="006D275C">
                        <w:r>
                          <w:rPr>
                            <w:rFonts w:ascii="Calibri" w:hAnsi="Calibri" w:cs="Calibri"/>
                            <w:color w:val="000000"/>
                            <w:sz w:val="20"/>
                            <w:szCs w:val="20"/>
                          </w:rPr>
                          <w:t>11</w:t>
                        </w:r>
                      </w:p>
                    </w:txbxContent>
                  </v:textbox>
                </v:rect>
                <v:rect id="Rectangle 162" o:spid="_x0000_s1160" style="position:absolute;left:3734;top:21871;width:9830;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EDB7DD5" w14:textId="77777777" w:rsidR="005800D1" w:rsidRDefault="005800D1" w:rsidP="006D275C">
                        <w:r>
                          <w:rPr>
                            <w:rFonts w:ascii="Calibri" w:hAnsi="Calibri" w:cs="Calibri"/>
                            <w:color w:val="000000"/>
                            <w:sz w:val="20"/>
                            <w:szCs w:val="20"/>
                          </w:rPr>
                          <w:t>Repair and maintenance</w:t>
                        </w:r>
                      </w:p>
                    </w:txbxContent>
                  </v:textbox>
                </v:rect>
                <v:rect id="Rectangle 163" o:spid="_x0000_s1161" style="position:absolute;left:30972;top:21871;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33B854F" w14:textId="0D2A17DB" w:rsidR="005800D1" w:rsidRDefault="005800D1" w:rsidP="006D275C">
                        <w:r>
                          <w:rPr>
                            <w:rFonts w:ascii="Calibri" w:hAnsi="Calibri" w:cs="Calibri"/>
                            <w:color w:val="000000"/>
                            <w:sz w:val="20"/>
                            <w:szCs w:val="20"/>
                          </w:rPr>
                          <w:t>266,441</w:t>
                        </w:r>
                      </w:p>
                    </w:txbxContent>
                  </v:textbox>
                </v:rect>
                <v:rect id="Rectangle 164" o:spid="_x0000_s1162" style="position:absolute;left:40442;top:21871;width:275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0B618DE" w14:textId="77777777" w:rsidR="005800D1" w:rsidRDefault="005800D1" w:rsidP="006D275C">
                        <w:r>
                          <w:rPr>
                            <w:rFonts w:ascii="Calibri" w:hAnsi="Calibri" w:cs="Calibri"/>
                            <w:color w:val="000000"/>
                            <w:sz w:val="20"/>
                            <w:szCs w:val="20"/>
                          </w:rPr>
                          <w:t>85,000</w:t>
                        </w:r>
                      </w:p>
                    </w:txbxContent>
                  </v:textbox>
                </v:rect>
                <v:rect id="Rectangle 165" o:spid="_x0000_s1163" style="position:absolute;left:1381;top:23342;width:1006;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BBD174C" w14:textId="77777777" w:rsidR="005800D1" w:rsidRDefault="005800D1" w:rsidP="006D275C">
                        <w:r>
                          <w:rPr>
                            <w:rFonts w:ascii="Calibri" w:hAnsi="Calibri" w:cs="Calibri"/>
                            <w:color w:val="000000"/>
                            <w:sz w:val="20"/>
                            <w:szCs w:val="20"/>
                          </w:rPr>
                          <w:t>12</w:t>
                        </w:r>
                      </w:p>
                    </w:txbxContent>
                  </v:textbox>
                </v:rect>
                <v:rect id="Rectangle 166" o:spid="_x0000_s1164" style="position:absolute;left:3734;top:23416;width:2001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3DA0311" w14:textId="77777777" w:rsidR="005800D1" w:rsidRPr="00AC4134" w:rsidRDefault="005800D1" w:rsidP="006D275C">
                        <w:pPr>
                          <w:rPr>
                            <w:rFonts w:ascii="Calibri" w:hAnsi="Calibri" w:cs="Calibri"/>
                            <w:color w:val="000000"/>
                            <w:sz w:val="20"/>
                            <w:szCs w:val="20"/>
                          </w:rPr>
                        </w:pPr>
                        <w:r>
                          <w:rPr>
                            <w:rFonts w:ascii="Calibri" w:hAnsi="Calibri" w:cs="Calibri"/>
                            <w:color w:val="000000"/>
                            <w:sz w:val="20"/>
                            <w:szCs w:val="20"/>
                          </w:rPr>
                          <w:t>Energy purchases from cogeneration- fixed comp.</w:t>
                        </w:r>
                      </w:p>
                    </w:txbxContent>
                  </v:textbox>
                </v:rect>
                <v:rect id="Rectangle 167" o:spid="_x0000_s1165" style="position:absolute;left:30972;top:23342;width:3264;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DCE4F6B" w14:textId="22E1EA87" w:rsidR="005800D1" w:rsidRDefault="005800D1" w:rsidP="006D275C">
                        <w:r>
                          <w:rPr>
                            <w:rFonts w:ascii="Calibri" w:hAnsi="Calibri" w:cs="Calibri"/>
                            <w:color w:val="000000"/>
                            <w:sz w:val="20"/>
                            <w:szCs w:val="20"/>
                          </w:rPr>
                          <w:t>893,027</w:t>
                        </w:r>
                      </w:p>
                    </w:txbxContent>
                  </v:textbox>
                </v:rect>
                <v:rect id="Rectangle 168" o:spid="_x0000_s1166" style="position:absolute;left:40442;top:23342;width:3263;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4EC791C4" w14:textId="4FEEF8D6" w:rsidR="005800D1" w:rsidRDefault="005800D1" w:rsidP="006D275C">
                        <w:r>
                          <w:rPr>
                            <w:rFonts w:ascii="Calibri" w:hAnsi="Calibri" w:cs="Calibri"/>
                            <w:color w:val="000000"/>
                            <w:sz w:val="20"/>
                            <w:szCs w:val="20"/>
                          </w:rPr>
                          <w:t>893,027</w:t>
                        </w:r>
                      </w:p>
                    </w:txbxContent>
                  </v:textbox>
                </v:rect>
                <v:rect id="Rectangle 169" o:spid="_x0000_s1167" style="position:absolute;left:1381;top:24957;width:1006;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CFDCCA7" w14:textId="77777777" w:rsidR="005800D1" w:rsidRDefault="005800D1" w:rsidP="006D275C">
                        <w:r>
                          <w:rPr>
                            <w:rFonts w:ascii="Calibri" w:hAnsi="Calibri" w:cs="Calibri"/>
                            <w:color w:val="000000"/>
                            <w:sz w:val="20"/>
                            <w:szCs w:val="20"/>
                          </w:rPr>
                          <w:t>13</w:t>
                        </w:r>
                      </w:p>
                    </w:txbxContent>
                  </v:textbox>
                </v:rect>
                <v:rect id="Rectangle 170" o:spid="_x0000_s1168" style="position:absolute;left:3734;top:24882;width:9949;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CCD66DD" w14:textId="77777777" w:rsidR="005800D1" w:rsidRPr="00AC4134" w:rsidRDefault="005800D1" w:rsidP="006D275C">
                        <w:pPr>
                          <w:rPr>
                            <w:color w:val="000000" w:themeColor="text1"/>
                          </w:rPr>
                        </w:pPr>
                        <w:r>
                          <w:rPr>
                            <w:rFonts w:ascii="Calibri" w:hAnsi="Calibri" w:cs="Calibri"/>
                            <w:color w:val="000000" w:themeColor="text1"/>
                            <w:sz w:val="20"/>
                            <w:szCs w:val="20"/>
                          </w:rPr>
                          <w:t>Administration</w:t>
                        </w:r>
                        <w:r w:rsidRPr="00AC4134">
                          <w:rPr>
                            <w:rFonts w:ascii="Calibri" w:hAnsi="Calibri" w:cs="Calibri"/>
                            <w:color w:val="000000" w:themeColor="text1"/>
                            <w:sz w:val="20"/>
                            <w:szCs w:val="20"/>
                          </w:rPr>
                          <w:t xml:space="preserve"> expenses</w:t>
                        </w:r>
                      </w:p>
                    </w:txbxContent>
                  </v:textbox>
                </v:rect>
                <v:rect id="Rectangle 171" o:spid="_x0000_s1169" style="position:absolute;left:31453;top:24808;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7C8BE450" w14:textId="1DCD01A3" w:rsidR="005800D1" w:rsidRDefault="005800D1" w:rsidP="006D275C">
                        <w:r>
                          <w:rPr>
                            <w:rFonts w:ascii="Calibri" w:hAnsi="Calibri" w:cs="Calibri"/>
                            <w:color w:val="000000"/>
                            <w:sz w:val="20"/>
                            <w:szCs w:val="20"/>
                          </w:rPr>
                          <w:t>156,550</w:t>
                        </w:r>
                      </w:p>
                    </w:txbxContent>
                  </v:textbox>
                </v:rect>
                <v:rect id="Rectangle 172" o:spid="_x0000_s1170" style="position:absolute;left:40927;top:24808;width:2758;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453615A" w14:textId="77777777" w:rsidR="005800D1" w:rsidRDefault="005800D1" w:rsidP="006D275C">
                        <w:r>
                          <w:rPr>
                            <w:rFonts w:ascii="Calibri" w:hAnsi="Calibri" w:cs="Calibri"/>
                            <w:color w:val="000000"/>
                            <w:sz w:val="20"/>
                            <w:szCs w:val="20"/>
                          </w:rPr>
                          <w:t>82,000</w:t>
                        </w:r>
                      </w:p>
                    </w:txbxContent>
                  </v:textbox>
                </v:rect>
                <v:rect id="Rectangle 173" o:spid="_x0000_s1171" style="position:absolute;left:1381;top:26423;width:1006;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F14E5BD" w14:textId="77777777" w:rsidR="005800D1" w:rsidRDefault="005800D1" w:rsidP="006D275C">
                        <w:r>
                          <w:rPr>
                            <w:rFonts w:ascii="Calibri" w:hAnsi="Calibri" w:cs="Calibri"/>
                            <w:color w:val="000000"/>
                            <w:sz w:val="20"/>
                            <w:szCs w:val="20"/>
                          </w:rPr>
                          <w:t>14</w:t>
                        </w:r>
                      </w:p>
                    </w:txbxContent>
                  </v:textbox>
                </v:rect>
                <v:rect id="Rectangle 174" o:spid="_x0000_s1172" style="position:absolute;left:3734;top:26348;width:20132;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D174CF7" w14:textId="77777777" w:rsidR="005800D1" w:rsidRDefault="005800D1" w:rsidP="006D275C">
                        <w:r>
                          <w:rPr>
                            <w:rFonts w:ascii="Calibri" w:hAnsi="Calibri" w:cs="Calibri"/>
                            <w:color w:val="000000"/>
                            <w:sz w:val="20"/>
                            <w:szCs w:val="20"/>
                          </w:rPr>
                          <w:t>Personnel expenses  (different from direct labour)</w:t>
                        </w:r>
                      </w:p>
                    </w:txbxContent>
                  </v:textbox>
                </v:rect>
                <v:rect id="Rectangle 175" o:spid="_x0000_s1173" style="position:absolute;left:30972;top:26274;width:4012;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DFC6FAD" w14:textId="5CC48029" w:rsidR="005800D1" w:rsidRDefault="005800D1" w:rsidP="006D275C">
                        <w:r>
                          <w:rPr>
                            <w:rFonts w:ascii="Calibri" w:hAnsi="Calibri" w:cs="Calibri"/>
                            <w:color w:val="000000"/>
                            <w:sz w:val="20"/>
                            <w:szCs w:val="20"/>
                          </w:rPr>
                          <w:t>1,410,610</w:t>
                        </w:r>
                      </w:p>
                    </w:txbxContent>
                  </v:textbox>
                </v:rect>
                <v:rect id="Rectangle 176" o:spid="_x0000_s1174" style="position:absolute;left:40442;top:26274;width:3263;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F15BCAA" w14:textId="79759CB4" w:rsidR="005800D1" w:rsidRDefault="005800D1" w:rsidP="006D275C">
                        <w:r>
                          <w:rPr>
                            <w:rFonts w:ascii="Calibri" w:hAnsi="Calibri" w:cs="Calibri"/>
                            <w:color w:val="000000"/>
                            <w:sz w:val="20"/>
                            <w:szCs w:val="20"/>
                          </w:rPr>
                          <w:t>805,889</w:t>
                        </w:r>
                      </w:p>
                    </w:txbxContent>
                  </v:textbox>
                </v:rect>
                <v:rect id="Rectangle 177" o:spid="_x0000_s1175" style="position:absolute;left:1381;top:27889;width:1006;height:1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55D475B" w14:textId="77777777" w:rsidR="005800D1" w:rsidRDefault="005800D1" w:rsidP="006D275C">
                        <w:r>
                          <w:rPr>
                            <w:rFonts w:ascii="Calibri" w:hAnsi="Calibri" w:cs="Calibri"/>
                            <w:color w:val="000000"/>
                            <w:sz w:val="20"/>
                            <w:szCs w:val="20"/>
                          </w:rPr>
                          <w:t>15</w:t>
                        </w:r>
                      </w:p>
                    </w:txbxContent>
                  </v:textbox>
                </v:rect>
                <v:rect id="Rectangle 178" o:spid="_x0000_s1176" style="position:absolute;left:3734;top:27745;width:14510;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2FF207D0" w14:textId="77777777" w:rsidR="005800D1" w:rsidRPr="00AC4134" w:rsidRDefault="005800D1" w:rsidP="006D275C">
                        <w:pPr>
                          <w:rPr>
                            <w:color w:val="000000" w:themeColor="text1"/>
                          </w:rPr>
                        </w:pPr>
                        <w:r w:rsidRPr="00AC4134">
                          <w:rPr>
                            <w:rFonts w:ascii="Calibri" w:hAnsi="Calibri" w:cs="Calibri"/>
                            <w:color w:val="000000" w:themeColor="text1"/>
                            <w:sz w:val="20"/>
                            <w:szCs w:val="20"/>
                          </w:rPr>
                          <w:t xml:space="preserve">Sales and other administrative costs </w:t>
                        </w:r>
                      </w:p>
                    </w:txbxContent>
                  </v:textbox>
                </v:rect>
                <v:rect id="Rectangle 179" o:spid="_x0000_s1177" style="position:absolute;left:30972;top:27745;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E2D6690" w14:textId="3009903D" w:rsidR="005800D1" w:rsidRDefault="005800D1" w:rsidP="006D275C">
                        <w:r>
                          <w:rPr>
                            <w:rFonts w:ascii="Calibri" w:hAnsi="Calibri" w:cs="Calibri"/>
                            <w:color w:val="000000"/>
                            <w:sz w:val="20"/>
                            <w:szCs w:val="20"/>
                          </w:rPr>
                          <w:t>600,547</w:t>
                        </w:r>
                      </w:p>
                    </w:txbxContent>
                  </v:textbox>
                </v:rect>
                <v:rect id="Rectangle 180" o:spid="_x0000_s1178" style="position:absolute;left:40927;top:27745;width:3264;height:12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C1383F4" w14:textId="79EF4EE5" w:rsidR="005800D1" w:rsidRDefault="005800D1" w:rsidP="006D275C">
                        <w:r>
                          <w:rPr>
                            <w:rFonts w:ascii="Calibri" w:hAnsi="Calibri" w:cs="Calibri"/>
                            <w:color w:val="000000"/>
                            <w:sz w:val="20"/>
                            <w:szCs w:val="20"/>
                          </w:rPr>
                          <w:t>165,889</w:t>
                        </w:r>
                      </w:p>
                    </w:txbxContent>
                  </v:textbox>
                </v:rect>
                <v:rect id="Rectangle 181" o:spid="_x0000_s1179" style="position:absolute;left:1381;top:29285;width:1209;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1FA5A2" w14:textId="77777777" w:rsidR="005800D1" w:rsidRDefault="005800D1" w:rsidP="006D275C">
                        <w:r>
                          <w:rPr>
                            <w:rFonts w:ascii="Calibri" w:hAnsi="Calibri" w:cs="Calibri"/>
                            <w:color w:val="000000"/>
                          </w:rPr>
                          <w:t>16</w:t>
                        </w:r>
                      </w:p>
                    </w:txbxContent>
                  </v:textbox>
                </v:rect>
                <v:rect id="Rectangle 182" o:spid="_x0000_s1180" style="position:absolute;left:3734;top:29285;width:8003;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03444E08" w14:textId="77777777" w:rsidR="005800D1" w:rsidRDefault="005800D1" w:rsidP="006D275C">
                        <w:r>
                          <w:rPr>
                            <w:rFonts w:ascii="Calibri" w:hAnsi="Calibri" w:cs="Calibri"/>
                            <w:b/>
                            <w:bCs/>
                            <w:color w:val="000000"/>
                          </w:rPr>
                          <w:t>Total fixed costs</w:t>
                        </w:r>
                      </w:p>
                    </w:txbxContent>
                  </v:textbox>
                </v:rect>
                <v:rect id="Rectangle 183" o:spid="_x0000_s1181" style="position:absolute;left:29318;top:29285;width:4834;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CAEEDDE" w14:textId="1C9BC1B7" w:rsidR="005800D1" w:rsidRDefault="005800D1" w:rsidP="006D275C">
                        <w:r>
                          <w:rPr>
                            <w:rFonts w:ascii="Calibri" w:hAnsi="Calibri" w:cs="Calibri"/>
                            <w:b/>
                            <w:bCs/>
                            <w:color w:val="000000"/>
                          </w:rPr>
                          <w:t>3,537,175</w:t>
                        </w:r>
                      </w:p>
                    </w:txbxContent>
                  </v:textbox>
                </v:rect>
                <v:rect id="Rectangle 184" o:spid="_x0000_s1182" style="position:absolute;left:38787;top:29097;width:4834;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EB15E95" w14:textId="1E6343DA" w:rsidR="005800D1" w:rsidRDefault="005800D1" w:rsidP="006D275C">
                        <w:r>
                          <w:rPr>
                            <w:rFonts w:ascii="Calibri" w:hAnsi="Calibri" w:cs="Calibri"/>
                            <w:b/>
                            <w:bCs/>
                            <w:color w:val="000000"/>
                          </w:rPr>
                          <w:t>2,241,805</w:t>
                        </w:r>
                      </w:p>
                    </w:txbxContent>
                  </v:textbox>
                </v:rect>
                <v:rect id="Rectangle 185" o:spid="_x0000_s1183" style="position:absolute;left:1381;top:31489;width:1209;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13875C3" w14:textId="77777777" w:rsidR="005800D1" w:rsidRDefault="005800D1" w:rsidP="006D275C">
                        <w:r>
                          <w:rPr>
                            <w:rFonts w:ascii="Calibri" w:hAnsi="Calibri" w:cs="Calibri"/>
                            <w:color w:val="000000"/>
                          </w:rPr>
                          <w:t>17</w:t>
                        </w:r>
                      </w:p>
                    </w:txbxContent>
                  </v:textbox>
                </v:rect>
                <v:rect id="Rectangle 186" o:spid="_x0000_s1184" style="position:absolute;left:3734;top:31415;width:11296;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48BA602" w14:textId="77777777" w:rsidR="005800D1" w:rsidRDefault="005800D1" w:rsidP="006D275C">
                        <w:r>
                          <w:rPr>
                            <w:rFonts w:ascii="Calibri" w:hAnsi="Calibri" w:cs="Calibri"/>
                            <w:b/>
                            <w:bCs/>
                            <w:color w:val="000000"/>
                          </w:rPr>
                          <w:t xml:space="preserve">Total operational costs </w:t>
                        </w:r>
                      </w:p>
                    </w:txbxContent>
                  </v:textbox>
                </v:rect>
                <v:rect id="Rectangle 187" o:spid="_x0000_s1185" style="position:absolute;left:29318;top:31415;width:4834;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5F4C50B" w14:textId="5F18A70A" w:rsidR="005800D1" w:rsidRDefault="005800D1" w:rsidP="006D275C">
                        <w:r>
                          <w:rPr>
                            <w:rFonts w:ascii="Calibri" w:hAnsi="Calibri" w:cs="Calibri"/>
                            <w:b/>
                            <w:bCs/>
                            <w:color w:val="000000"/>
                          </w:rPr>
                          <w:t>6,474,762</w:t>
                        </w:r>
                      </w:p>
                    </w:txbxContent>
                  </v:textbox>
                </v:rect>
                <v:rect id="Rectangle 188" o:spid="_x0000_s1186" style="position:absolute;left:38852;top:31266;width:4833;height:1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F2DA9FE" w14:textId="08455B38" w:rsidR="005800D1" w:rsidRDefault="005800D1" w:rsidP="006D275C">
                        <w:r>
                          <w:rPr>
                            <w:rFonts w:ascii="Calibri" w:hAnsi="Calibri" w:cs="Calibri"/>
                            <w:b/>
                            <w:bCs/>
                            <w:color w:val="000000"/>
                          </w:rPr>
                          <w:t>4,931,927</w:t>
                        </w:r>
                      </w:p>
                    </w:txbxContent>
                  </v:textbox>
                </v:rect>
                <v:rect id="Rectangle 189" o:spid="_x0000_s1187" style="position:absolute;left:901;top:222;width:23643;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F028A36" w14:textId="637267E8" w:rsidR="005800D1" w:rsidRPr="00B47FA3" w:rsidRDefault="005800D1" w:rsidP="006D275C">
                        <w:pPr>
                          <w:rPr>
                            <w:sz w:val="22"/>
                            <w:szCs w:val="22"/>
                          </w:rPr>
                        </w:pPr>
                        <w:r w:rsidRPr="00B47FA3">
                          <w:rPr>
                            <w:rFonts w:ascii="Calibri" w:hAnsi="Calibri" w:cs="Calibri"/>
                            <w:b/>
                            <w:bCs/>
                            <w:color w:val="000000"/>
                            <w:sz w:val="22"/>
                            <w:szCs w:val="22"/>
                          </w:rPr>
                          <w:t>Operational costs  DH Termokos - 20</w:t>
                        </w:r>
                        <w:r>
                          <w:rPr>
                            <w:rFonts w:ascii="Calibri" w:hAnsi="Calibri" w:cs="Calibri"/>
                            <w:b/>
                            <w:bCs/>
                            <w:color w:val="000000"/>
                            <w:sz w:val="22"/>
                            <w:szCs w:val="22"/>
                          </w:rPr>
                          <w:t>21</w:t>
                        </w:r>
                        <w:r w:rsidRPr="00B47FA3">
                          <w:rPr>
                            <w:rFonts w:ascii="Calibri" w:hAnsi="Calibri" w:cs="Calibri"/>
                            <w:b/>
                            <w:bCs/>
                            <w:color w:val="000000"/>
                            <w:sz w:val="22"/>
                            <w:szCs w:val="22"/>
                          </w:rPr>
                          <w:t>/</w:t>
                        </w:r>
                        <w:r>
                          <w:rPr>
                            <w:rFonts w:ascii="Calibri" w:hAnsi="Calibri" w:cs="Calibri"/>
                            <w:b/>
                            <w:bCs/>
                            <w:color w:val="000000"/>
                            <w:sz w:val="22"/>
                            <w:szCs w:val="22"/>
                          </w:rPr>
                          <w:t xml:space="preserve">2022 </w:t>
                        </w:r>
                        <w:r w:rsidRPr="00B47FA3">
                          <w:rPr>
                            <w:rFonts w:ascii="Calibri" w:hAnsi="Calibri" w:cs="Calibri"/>
                            <w:b/>
                            <w:bCs/>
                            <w:color w:val="000000"/>
                            <w:sz w:val="22"/>
                            <w:szCs w:val="22"/>
                          </w:rPr>
                          <w:t>season</w:t>
                        </w:r>
                      </w:p>
                    </w:txbxContent>
                  </v:textbox>
                </v:rect>
                <v:rect id="Rectangle 190" o:spid="_x0000_s1188" style="position:absolute;width:138;height:3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91" o:spid="_x0000_s1189" style="position:absolute;left:25648;top:148;width:139;height:3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92" o:spid="_x0000_s1190" style="position:absolute;left:34152;top:148;width:139;height:3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93" o:spid="_x0000_s1191" style="position:absolute;left:43621;top:148;width:139;height:3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94" o:spid="_x0000_s1192" style="position:absolute;left:138;width:43622;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95" o:spid="_x0000_s1193" style="position:absolute;left:138;top:3085;width:4362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96" o:spid="_x0000_s1194" style="position:absolute;left:138;top:16368;width:43622;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97" o:spid="_x0000_s1195" style="position:absolute;left:138;top:20182;width:43622;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98" o:spid="_x0000_s1196" style="position:absolute;left:138;top:29067;width:4362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99" o:spid="_x0000_s1197" style="position:absolute;left:138;top:31266;width:43622;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200" o:spid="_x0000_s1198" style="position:absolute;left:138;top:32807;width:43622;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commentRangeEnd w:id="14"/>
      <w:r w:rsidR="007A3F32" w:rsidRPr="007D23CF">
        <w:rPr>
          <w:rStyle w:val="CommentReference"/>
          <w:lang w:val="en-GB"/>
        </w:rPr>
        <w:commentReference w:id="14"/>
      </w:r>
    </w:p>
    <w:p w14:paraId="5B60924F" w14:textId="77777777" w:rsidR="006D275C" w:rsidRPr="007D23CF" w:rsidRDefault="006D275C" w:rsidP="006D275C">
      <w:pPr>
        <w:ind w:left="900" w:hanging="900"/>
        <w:rPr>
          <w:rFonts w:asciiTheme="minorHAnsi" w:hAnsiTheme="minorHAnsi"/>
          <w:b/>
          <w:bCs/>
          <w:sz w:val="22"/>
          <w:szCs w:val="22"/>
          <w:lang w:val="en-GB"/>
        </w:rPr>
      </w:pPr>
    </w:p>
    <w:p w14:paraId="22D9B9A4" w14:textId="43449E64" w:rsidR="006D275C" w:rsidRPr="007D23CF" w:rsidRDefault="008D73F2" w:rsidP="006D275C">
      <w:pPr>
        <w:jc w:val="center"/>
        <w:rPr>
          <w:rFonts w:asciiTheme="minorHAnsi" w:hAnsiTheme="minorHAnsi"/>
          <w:b/>
          <w:bCs/>
          <w:sz w:val="22"/>
          <w:szCs w:val="22"/>
          <w:lang w:val="en-GB"/>
        </w:rPr>
      </w:pPr>
      <w:r>
        <w:rPr>
          <w:noProof/>
          <w:lang w:val="en-US"/>
        </w:rPr>
        <w:lastRenderedPageBreak/>
        <w:drawing>
          <wp:inline distT="0" distB="0" distL="0" distR="0" wp14:anchorId="360E8A91" wp14:editId="6F2AAF0A">
            <wp:extent cx="4610099" cy="305752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5B3935C" w14:textId="77777777" w:rsidR="006D275C" w:rsidRPr="007D23CF" w:rsidRDefault="006D275C" w:rsidP="006D275C">
      <w:pPr>
        <w:pStyle w:val="Caption"/>
        <w:rPr>
          <w:rFonts w:asciiTheme="minorHAnsi" w:hAnsiTheme="minorHAnsi" w:cstheme="minorHAnsi"/>
          <w:i/>
          <w:lang w:val="en-GB"/>
        </w:rPr>
      </w:pPr>
      <w:bookmarkStart w:id="15" w:name="_Toc339538664"/>
      <w:bookmarkStart w:id="16" w:name="_Toc462043456"/>
      <w:r w:rsidRPr="007D23CF">
        <w:rPr>
          <w:rFonts w:asciiTheme="minorHAnsi" w:hAnsiTheme="minorHAnsi" w:cstheme="minorHAnsi"/>
          <w:i/>
          <w:lang w:val="en-GB"/>
        </w:rPr>
        <w:t xml:space="preserve">Figure </w:t>
      </w:r>
      <w:r w:rsidR="00B539B5" w:rsidRPr="007D23CF">
        <w:rPr>
          <w:rFonts w:asciiTheme="minorHAnsi" w:hAnsiTheme="minorHAnsi" w:cstheme="minorHAnsi"/>
          <w:i/>
          <w:lang w:val="en-GB"/>
        </w:rPr>
        <w:fldChar w:fldCharType="begin"/>
      </w:r>
      <w:r w:rsidRPr="007D23CF">
        <w:rPr>
          <w:rFonts w:asciiTheme="minorHAnsi" w:hAnsiTheme="minorHAnsi" w:cstheme="minorHAnsi"/>
          <w:i/>
          <w:lang w:val="en-GB"/>
        </w:rPr>
        <w:instrText xml:space="preserve"> SEQ Figura \* ARABIC </w:instrText>
      </w:r>
      <w:r w:rsidR="00B539B5" w:rsidRPr="007D23CF">
        <w:rPr>
          <w:rFonts w:asciiTheme="minorHAnsi" w:hAnsiTheme="minorHAnsi" w:cstheme="minorHAnsi"/>
          <w:i/>
          <w:lang w:val="en-GB"/>
        </w:rPr>
        <w:fldChar w:fldCharType="separate"/>
      </w:r>
      <w:r w:rsidRPr="007D23CF">
        <w:rPr>
          <w:rFonts w:asciiTheme="minorHAnsi" w:hAnsiTheme="minorHAnsi" w:cstheme="minorHAnsi"/>
          <w:i/>
          <w:lang w:val="en-GB"/>
        </w:rPr>
        <w:t>2</w:t>
      </w:r>
      <w:r w:rsidR="00B539B5" w:rsidRPr="007D23CF">
        <w:rPr>
          <w:rFonts w:asciiTheme="minorHAnsi" w:hAnsiTheme="minorHAnsi" w:cstheme="minorHAnsi"/>
          <w:i/>
          <w:lang w:val="en-GB"/>
        </w:rPr>
        <w:fldChar w:fldCharType="end"/>
      </w:r>
      <w:r w:rsidRPr="007D23CF">
        <w:rPr>
          <w:rFonts w:asciiTheme="minorHAnsi" w:hAnsiTheme="minorHAnsi" w:cstheme="minorHAnsi"/>
          <w:i/>
          <w:lang w:val="en-GB"/>
        </w:rPr>
        <w:t xml:space="preserve">: </w:t>
      </w:r>
      <w:bookmarkEnd w:id="15"/>
      <w:bookmarkEnd w:id="16"/>
      <w:r w:rsidRPr="007D23CF">
        <w:rPr>
          <w:rFonts w:asciiTheme="minorHAnsi" w:hAnsiTheme="minorHAnsi" w:cstheme="minorHAnsi"/>
          <w:i/>
          <w:lang w:val="en-GB"/>
        </w:rPr>
        <w:t xml:space="preserve"> Schematic presentation of main costs (in €) proposed by</w:t>
      </w:r>
      <w:r w:rsidR="00856B6C" w:rsidRPr="007D23CF">
        <w:rPr>
          <w:rFonts w:asciiTheme="minorHAnsi" w:hAnsiTheme="minorHAnsi" w:cstheme="minorHAnsi"/>
          <w:i/>
          <w:lang w:val="en-GB"/>
        </w:rPr>
        <w:t xml:space="preserve"> </w:t>
      </w:r>
      <w:r w:rsidRPr="007D23CF">
        <w:rPr>
          <w:rFonts w:asciiTheme="minorHAnsi" w:hAnsiTheme="minorHAnsi" w:cstheme="minorHAnsi"/>
          <w:i/>
          <w:lang w:val="en-GB"/>
        </w:rPr>
        <w:t xml:space="preserve"> DH Termokos and </w:t>
      </w:r>
      <w:r w:rsidR="00C21167" w:rsidRPr="007D23CF">
        <w:rPr>
          <w:rFonts w:asciiTheme="minorHAnsi" w:hAnsiTheme="minorHAnsi" w:cstheme="minorHAnsi"/>
          <w:i/>
          <w:lang w:val="en-GB"/>
        </w:rPr>
        <w:t>allowed</w:t>
      </w:r>
      <w:r w:rsidRPr="007D23CF">
        <w:rPr>
          <w:rFonts w:asciiTheme="minorHAnsi" w:hAnsiTheme="minorHAnsi" w:cstheme="minorHAnsi"/>
          <w:i/>
          <w:lang w:val="en-GB"/>
        </w:rPr>
        <w:t xml:space="preserve"> by ERO for the heating season </w:t>
      </w:r>
      <w:r w:rsidR="00456F8D" w:rsidRPr="007D23CF">
        <w:rPr>
          <w:rFonts w:asciiTheme="minorHAnsi" w:hAnsiTheme="minorHAnsi" w:cstheme="minorHAnsi"/>
          <w:i/>
          <w:lang w:val="en-GB"/>
        </w:rPr>
        <w:t>2019/2020</w:t>
      </w:r>
    </w:p>
    <w:p w14:paraId="2528EE8A" w14:textId="77777777" w:rsidR="006D275C" w:rsidRPr="007D23CF" w:rsidRDefault="006D275C" w:rsidP="006D275C">
      <w:pPr>
        <w:jc w:val="both"/>
        <w:rPr>
          <w:rFonts w:asciiTheme="minorHAnsi" w:hAnsiTheme="minorHAnsi"/>
          <w:sz w:val="22"/>
          <w:szCs w:val="22"/>
          <w:lang w:val="en-GB"/>
        </w:rPr>
      </w:pPr>
    </w:p>
    <w:p w14:paraId="2E53EDDD" w14:textId="77777777" w:rsidR="006D275C" w:rsidRPr="007D23CF" w:rsidRDefault="00C4455C" w:rsidP="006D275C">
      <w:pPr>
        <w:jc w:val="both"/>
        <w:rPr>
          <w:rFonts w:asciiTheme="minorHAnsi" w:hAnsiTheme="minorHAnsi" w:cs="Calibri"/>
          <w:bCs/>
          <w:sz w:val="22"/>
          <w:szCs w:val="22"/>
          <w:u w:val="single"/>
          <w:lang w:val="en-GB"/>
        </w:rPr>
      </w:pPr>
      <w:hyperlink r:id="rId53" w:history="1">
        <w:r w:rsidR="006D275C" w:rsidRPr="007D23CF">
          <w:rPr>
            <w:rStyle w:val="Hyperlink"/>
            <w:rFonts w:asciiTheme="minorHAnsi" w:hAnsiTheme="minorHAnsi" w:cs="Calibri"/>
            <w:color w:val="000000" w:themeColor="text1"/>
            <w:sz w:val="22"/>
            <w:szCs w:val="22"/>
            <w:lang w:val="en-GB"/>
          </w:rPr>
          <w:t>Analytical</w:t>
        </w:r>
      </w:hyperlink>
      <w:r w:rsidR="006D275C" w:rsidRPr="007D23CF">
        <w:rPr>
          <w:rFonts w:asciiTheme="minorHAnsi" w:hAnsiTheme="minorHAnsi"/>
          <w:color w:val="000000" w:themeColor="text1"/>
          <w:sz w:val="22"/>
          <w:szCs w:val="22"/>
          <w:u w:val="single"/>
          <w:lang w:val="en-GB"/>
        </w:rPr>
        <w:t xml:space="preserve"> e</w:t>
      </w:r>
      <w:r w:rsidR="006D275C" w:rsidRPr="007D23CF">
        <w:rPr>
          <w:rFonts w:asciiTheme="minorHAnsi" w:hAnsiTheme="minorHAnsi"/>
          <w:sz w:val="22"/>
          <w:szCs w:val="22"/>
          <w:u w:val="single"/>
          <w:lang w:val="en-GB"/>
        </w:rPr>
        <w:t xml:space="preserve">xplanation </w:t>
      </w:r>
    </w:p>
    <w:p w14:paraId="64D906EF" w14:textId="77777777" w:rsidR="006D275C" w:rsidRPr="007D23CF" w:rsidRDefault="006D275C" w:rsidP="006D275C">
      <w:pPr>
        <w:jc w:val="both"/>
        <w:rPr>
          <w:rFonts w:asciiTheme="minorHAnsi" w:hAnsiTheme="minorHAnsi"/>
          <w:sz w:val="22"/>
          <w:szCs w:val="22"/>
          <w:lang w:val="en-GB"/>
        </w:rPr>
      </w:pPr>
    </w:p>
    <w:p w14:paraId="74EBDBE2" w14:textId="5DE02B1E"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Detailed explanations and justifications for determination/allowance of each group of </w:t>
      </w:r>
      <w:r w:rsidR="00114FC9" w:rsidRPr="007D23CF">
        <w:rPr>
          <w:rFonts w:asciiTheme="minorHAnsi" w:hAnsiTheme="minorHAnsi"/>
          <w:sz w:val="22"/>
          <w:szCs w:val="22"/>
          <w:lang w:val="en-GB"/>
        </w:rPr>
        <w:t>costs, namely</w:t>
      </w:r>
      <w:r w:rsidRPr="007D23CF">
        <w:rPr>
          <w:rFonts w:asciiTheme="minorHAnsi" w:hAnsiTheme="minorHAnsi"/>
          <w:sz w:val="22"/>
          <w:szCs w:val="22"/>
          <w:lang w:val="en-GB"/>
        </w:rPr>
        <w:t xml:space="preserve"> for the main positions </w:t>
      </w:r>
      <w:r w:rsidR="00370DD9" w:rsidRPr="007D23CF">
        <w:rPr>
          <w:rFonts w:asciiTheme="minorHAnsi" w:hAnsiTheme="minorHAnsi"/>
          <w:sz w:val="22"/>
          <w:szCs w:val="22"/>
          <w:lang w:val="en-GB"/>
        </w:rPr>
        <w:t>of operational costs, are provid</w:t>
      </w:r>
      <w:r w:rsidRPr="007D23CF">
        <w:rPr>
          <w:rFonts w:asciiTheme="minorHAnsi" w:hAnsiTheme="minorHAnsi"/>
          <w:sz w:val="22"/>
          <w:szCs w:val="22"/>
          <w:lang w:val="en-GB"/>
        </w:rPr>
        <w:t>ed below</w:t>
      </w:r>
      <w:r w:rsidR="00B562C5" w:rsidRPr="007D23CF">
        <w:rPr>
          <w:rFonts w:asciiTheme="minorHAnsi" w:hAnsiTheme="minorHAnsi"/>
          <w:sz w:val="22"/>
          <w:szCs w:val="22"/>
          <w:lang w:val="en-GB"/>
        </w:rPr>
        <w:t>.</w:t>
      </w:r>
    </w:p>
    <w:p w14:paraId="175F5DDF" w14:textId="77777777" w:rsidR="006D275C" w:rsidRPr="007D23CF" w:rsidRDefault="006D275C" w:rsidP="006D275C">
      <w:pPr>
        <w:jc w:val="both"/>
        <w:rPr>
          <w:rFonts w:asciiTheme="minorHAnsi" w:hAnsiTheme="minorHAnsi"/>
          <w:sz w:val="22"/>
          <w:szCs w:val="22"/>
          <w:lang w:val="en-GB"/>
        </w:rPr>
      </w:pPr>
    </w:p>
    <w:p w14:paraId="40A0F5B9" w14:textId="77777777" w:rsidR="006D275C" w:rsidRPr="007D23CF" w:rsidRDefault="00C4455C" w:rsidP="006D275C">
      <w:pPr>
        <w:rPr>
          <w:rFonts w:asciiTheme="minorHAnsi" w:hAnsiTheme="minorHAnsi" w:cs="Calibri"/>
          <w:color w:val="000000" w:themeColor="text1"/>
          <w:sz w:val="22"/>
          <w:szCs w:val="22"/>
          <w:lang w:val="en-GB"/>
        </w:rPr>
      </w:pPr>
      <w:hyperlink r:id="rId54" w:history="1">
        <w:r w:rsidR="006D275C" w:rsidRPr="007D23CF">
          <w:rPr>
            <w:rStyle w:val="Hyperlink"/>
            <w:rFonts w:asciiTheme="minorHAnsi" w:hAnsiTheme="minorHAnsi" w:cs="Calibri"/>
            <w:color w:val="000000" w:themeColor="text1"/>
            <w:sz w:val="22"/>
            <w:szCs w:val="22"/>
            <w:u w:val="none"/>
            <w:lang w:val="en-GB"/>
          </w:rPr>
          <w:t>Variable costs:</w:t>
        </w:r>
      </w:hyperlink>
    </w:p>
    <w:p w14:paraId="79FF9F82" w14:textId="77777777" w:rsidR="006D275C" w:rsidRPr="007D23CF" w:rsidRDefault="006D275C" w:rsidP="006D275C">
      <w:pPr>
        <w:jc w:val="both"/>
        <w:rPr>
          <w:rFonts w:asciiTheme="minorHAnsi" w:hAnsiTheme="minorHAnsi"/>
          <w:sz w:val="22"/>
          <w:szCs w:val="22"/>
          <w:lang w:val="en-GB"/>
        </w:rPr>
      </w:pPr>
    </w:p>
    <w:p w14:paraId="5E972E3E" w14:textId="77777777" w:rsidR="006D275C" w:rsidRPr="007D23CF" w:rsidRDefault="00370DD9" w:rsidP="006D275C">
      <w:pPr>
        <w:numPr>
          <w:ilvl w:val="0"/>
          <w:numId w:val="3"/>
        </w:numPr>
        <w:tabs>
          <w:tab w:val="clear" w:pos="72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Cost of thermal energy pur</w:t>
      </w:r>
      <w:r w:rsidR="006D275C" w:rsidRPr="007D23CF">
        <w:rPr>
          <w:rFonts w:asciiTheme="minorHAnsi" w:hAnsiTheme="minorHAnsi"/>
          <w:b/>
          <w:sz w:val="22"/>
          <w:szCs w:val="22"/>
          <w:lang w:val="en-GB"/>
        </w:rPr>
        <w:t>chase from cogeneration in TPP Kosovo B- p</w:t>
      </w:r>
      <w:r w:rsidR="00C21167" w:rsidRPr="007D23CF">
        <w:rPr>
          <w:rFonts w:asciiTheme="minorHAnsi" w:hAnsiTheme="minorHAnsi"/>
          <w:b/>
          <w:sz w:val="22"/>
          <w:szCs w:val="22"/>
          <w:lang w:val="en-GB"/>
        </w:rPr>
        <w:t>ayment component for thermal</w:t>
      </w:r>
      <w:r w:rsidR="006D275C" w:rsidRPr="007D23CF">
        <w:rPr>
          <w:rFonts w:asciiTheme="minorHAnsi" w:hAnsiTheme="minorHAnsi"/>
          <w:b/>
          <w:sz w:val="22"/>
          <w:szCs w:val="22"/>
          <w:lang w:val="en-GB"/>
        </w:rPr>
        <w:t xml:space="preserve"> energy amount:</w:t>
      </w:r>
    </w:p>
    <w:p w14:paraId="68D5EFA4" w14:textId="77777777" w:rsidR="006D275C" w:rsidRPr="007D23CF" w:rsidRDefault="006D275C" w:rsidP="006D275C">
      <w:pPr>
        <w:ind w:left="360"/>
        <w:jc w:val="both"/>
        <w:rPr>
          <w:rFonts w:asciiTheme="minorHAnsi" w:hAnsiTheme="minorHAnsi"/>
          <w:sz w:val="22"/>
          <w:szCs w:val="22"/>
          <w:lang w:val="en-GB"/>
        </w:rPr>
      </w:pPr>
    </w:p>
    <w:p w14:paraId="72574EBA" w14:textId="42F514A8" w:rsidR="006D275C" w:rsidRPr="007D23CF" w:rsidRDefault="006D275C" w:rsidP="006D275C">
      <w:pPr>
        <w:pStyle w:val="ListParagraph"/>
        <w:numPr>
          <w:ilvl w:val="0"/>
          <w:numId w:val="27"/>
        </w:numPr>
        <w:ind w:left="720"/>
        <w:jc w:val="both"/>
        <w:rPr>
          <w:rFonts w:asciiTheme="minorHAnsi" w:hAnsiTheme="minorHAnsi"/>
          <w:sz w:val="22"/>
          <w:szCs w:val="22"/>
          <w:lang w:val="en-GB"/>
        </w:rPr>
      </w:pPr>
      <w:r w:rsidRPr="007D23CF">
        <w:rPr>
          <w:rFonts w:asciiTheme="minorHAnsi" w:hAnsiTheme="minorHAnsi"/>
          <w:sz w:val="22"/>
          <w:szCs w:val="22"/>
          <w:lang w:val="en-GB"/>
        </w:rPr>
        <w:t xml:space="preserve">DH Termokos proposed the total cost of thermal energy purchase from cogeneration in the amount of </w:t>
      </w:r>
      <w:r w:rsidR="00114FC9" w:rsidRPr="00E84532">
        <w:rPr>
          <w:rFonts w:asciiTheme="minorHAnsi" w:hAnsiTheme="minorHAnsi"/>
          <w:sz w:val="22"/>
        </w:rPr>
        <w:t>1,</w:t>
      </w:r>
      <w:r w:rsidR="00114FC9">
        <w:rPr>
          <w:rFonts w:asciiTheme="minorHAnsi" w:hAnsiTheme="minorHAnsi"/>
          <w:sz w:val="22"/>
        </w:rPr>
        <w:t>302</w:t>
      </w:r>
      <w:r w:rsidR="00114FC9" w:rsidRPr="00E84532">
        <w:rPr>
          <w:rFonts w:asciiTheme="minorHAnsi" w:hAnsiTheme="minorHAnsi"/>
          <w:sz w:val="22"/>
        </w:rPr>
        <w:t>,</w:t>
      </w:r>
      <w:r w:rsidR="00114FC9">
        <w:rPr>
          <w:rFonts w:asciiTheme="minorHAnsi" w:hAnsiTheme="minorHAnsi"/>
          <w:sz w:val="22"/>
        </w:rPr>
        <w:t>852</w:t>
      </w:r>
      <w:r w:rsidR="00114FC9" w:rsidRPr="00E84532">
        <w:rPr>
          <w:rFonts w:asciiTheme="minorHAnsi" w:hAnsiTheme="minorHAnsi"/>
          <w:sz w:val="22"/>
        </w:rPr>
        <w:t xml:space="preserve"> €</w:t>
      </w:r>
      <w:r w:rsidRPr="007D23CF">
        <w:rPr>
          <w:rFonts w:asciiTheme="minorHAnsi" w:hAnsiTheme="minorHAnsi"/>
          <w:sz w:val="22"/>
          <w:szCs w:val="22"/>
          <w:lang w:val="en-GB"/>
        </w:rPr>
        <w:t xml:space="preserve">. This cost is based </w:t>
      </w:r>
      <w:r w:rsidR="00466094" w:rsidRPr="007D23CF">
        <w:rPr>
          <w:rFonts w:asciiTheme="minorHAnsi" w:hAnsiTheme="minorHAnsi"/>
          <w:sz w:val="22"/>
          <w:szCs w:val="22"/>
          <w:lang w:val="en-GB"/>
        </w:rPr>
        <w:t>on: the reserved capacity accor</w:t>
      </w:r>
      <w:r w:rsidRPr="007D23CF">
        <w:rPr>
          <w:rFonts w:asciiTheme="minorHAnsi" w:hAnsiTheme="minorHAnsi"/>
          <w:sz w:val="22"/>
          <w:szCs w:val="22"/>
          <w:lang w:val="en-GB"/>
        </w:rPr>
        <w:t>d</w:t>
      </w:r>
      <w:r w:rsidR="00370DD9" w:rsidRPr="007D23CF">
        <w:rPr>
          <w:rFonts w:asciiTheme="minorHAnsi" w:hAnsiTheme="minorHAnsi"/>
          <w:sz w:val="22"/>
          <w:szCs w:val="22"/>
          <w:lang w:val="en-GB"/>
        </w:rPr>
        <w:t>i</w:t>
      </w:r>
      <w:r w:rsidRPr="007D23CF">
        <w:rPr>
          <w:rFonts w:asciiTheme="minorHAnsi" w:hAnsiTheme="minorHAnsi"/>
          <w:sz w:val="22"/>
          <w:szCs w:val="22"/>
          <w:lang w:val="en-GB"/>
        </w:rPr>
        <w:t xml:space="preserve">ng to energy balance planning and planned </w:t>
      </w:r>
      <w:r w:rsidRPr="007D23CF">
        <w:rPr>
          <w:rFonts w:asciiTheme="minorHAnsi" w:hAnsiTheme="minorHAnsi"/>
          <w:sz w:val="22"/>
          <w:szCs w:val="22"/>
          <w:lang w:val="en-GB"/>
        </w:rPr>
        <w:lastRenderedPageBreak/>
        <w:t xml:space="preserve">amount of thermal energy, as well as based on respective prices </w:t>
      </w:r>
      <w:r w:rsidR="005C1553" w:rsidRPr="007D23CF">
        <w:rPr>
          <w:rFonts w:asciiTheme="minorHAnsi" w:hAnsiTheme="minorHAnsi"/>
          <w:sz w:val="22"/>
          <w:szCs w:val="22"/>
          <w:lang w:val="en-GB"/>
        </w:rPr>
        <w:t>for capacity and the amount of thermal energy</w:t>
      </w:r>
      <w:r w:rsidR="00114FC9">
        <w:rPr>
          <w:rFonts w:asciiTheme="minorHAnsi" w:hAnsiTheme="minorHAnsi"/>
          <w:sz w:val="22"/>
          <w:szCs w:val="22"/>
          <w:lang w:val="en-GB"/>
        </w:rPr>
        <w:t>, calculated</w:t>
      </w:r>
      <w:r w:rsidR="005C1553" w:rsidRPr="007D23CF">
        <w:rPr>
          <w:rFonts w:asciiTheme="minorHAnsi" w:hAnsiTheme="minorHAnsi"/>
          <w:sz w:val="22"/>
          <w:szCs w:val="22"/>
          <w:lang w:val="en-GB"/>
        </w:rPr>
        <w:t xml:space="preserve"> in accordance with thermal energy purchase agreement KEK Generation- DH Termokos</w:t>
      </w:r>
    </w:p>
    <w:p w14:paraId="1A7421D8" w14:textId="77777777" w:rsidR="006D275C" w:rsidRPr="007D23CF" w:rsidRDefault="006D275C" w:rsidP="006D275C">
      <w:pPr>
        <w:pStyle w:val="ListParagraph"/>
        <w:jc w:val="both"/>
        <w:rPr>
          <w:rFonts w:asciiTheme="minorHAnsi" w:hAnsiTheme="minorHAnsi"/>
          <w:sz w:val="22"/>
          <w:szCs w:val="22"/>
          <w:lang w:val="en-GB"/>
        </w:rPr>
      </w:pPr>
    </w:p>
    <w:p w14:paraId="74432113" w14:textId="06B57AF9" w:rsidR="006D275C" w:rsidRPr="007D23CF" w:rsidRDefault="006D275C" w:rsidP="006D275C">
      <w:pPr>
        <w:pStyle w:val="ListParagraph"/>
        <w:jc w:val="both"/>
        <w:rPr>
          <w:rFonts w:asciiTheme="minorHAnsi" w:hAnsiTheme="minorHAnsi"/>
          <w:sz w:val="22"/>
          <w:szCs w:val="22"/>
          <w:lang w:val="en-GB"/>
        </w:rPr>
      </w:pPr>
      <w:r w:rsidRPr="007D23CF">
        <w:rPr>
          <w:rFonts w:asciiTheme="minorHAnsi" w:hAnsiTheme="minorHAnsi"/>
          <w:sz w:val="22"/>
          <w:szCs w:val="22"/>
          <w:lang w:val="en-GB"/>
        </w:rPr>
        <w:t>Concretely,</w:t>
      </w:r>
      <w:r w:rsidR="00685953" w:rsidRPr="007D23CF">
        <w:rPr>
          <w:rFonts w:asciiTheme="minorHAnsi" w:hAnsiTheme="minorHAnsi"/>
          <w:sz w:val="22"/>
          <w:szCs w:val="22"/>
          <w:lang w:val="en-GB"/>
        </w:rPr>
        <w:t xml:space="preserve"> the</w:t>
      </w:r>
      <w:r w:rsidRPr="007D23CF">
        <w:rPr>
          <w:rFonts w:asciiTheme="minorHAnsi" w:hAnsiTheme="minorHAnsi"/>
          <w:sz w:val="22"/>
          <w:szCs w:val="22"/>
          <w:lang w:val="en-GB"/>
        </w:rPr>
        <w:t xml:space="preserve"> </w:t>
      </w:r>
      <w:r w:rsidR="005C1553" w:rsidRPr="007D23CF">
        <w:rPr>
          <w:rFonts w:asciiTheme="minorHAnsi" w:hAnsiTheme="minorHAnsi"/>
          <w:sz w:val="22"/>
          <w:szCs w:val="22"/>
          <w:lang w:val="en-GB"/>
        </w:rPr>
        <w:t xml:space="preserve">variable </w:t>
      </w:r>
      <w:r w:rsidRPr="007D23CF">
        <w:rPr>
          <w:rFonts w:asciiTheme="minorHAnsi" w:hAnsiTheme="minorHAnsi"/>
          <w:sz w:val="22"/>
          <w:szCs w:val="22"/>
          <w:lang w:val="en-GB"/>
        </w:rPr>
        <w:t xml:space="preserve">component for the amount of thermal energy is based on the planned amount of </w:t>
      </w:r>
      <w:r w:rsidR="00E47672">
        <w:rPr>
          <w:rFonts w:asciiTheme="minorHAnsi" w:hAnsiTheme="minorHAnsi"/>
          <w:sz w:val="22"/>
          <w:szCs w:val="22"/>
          <w:lang w:val="en-GB"/>
        </w:rPr>
        <w:t>280</w:t>
      </w:r>
      <w:r w:rsidR="005C1553" w:rsidRPr="007D23CF">
        <w:rPr>
          <w:rFonts w:asciiTheme="minorHAnsi" w:hAnsiTheme="minorHAnsi"/>
          <w:sz w:val="22"/>
          <w:szCs w:val="22"/>
          <w:lang w:val="en-GB"/>
        </w:rPr>
        <w:t xml:space="preserve">, </w:t>
      </w:r>
      <w:r w:rsidR="00E47672">
        <w:rPr>
          <w:rFonts w:asciiTheme="minorHAnsi" w:hAnsiTheme="minorHAnsi"/>
          <w:sz w:val="22"/>
          <w:szCs w:val="22"/>
          <w:lang w:val="en-GB"/>
        </w:rPr>
        <w:t>702</w:t>
      </w:r>
      <w:r w:rsidR="00685953" w:rsidRPr="007D23CF">
        <w:rPr>
          <w:rFonts w:asciiTheme="minorHAnsi" w:hAnsiTheme="minorHAnsi"/>
          <w:sz w:val="22"/>
          <w:szCs w:val="22"/>
          <w:lang w:val="en-GB"/>
        </w:rPr>
        <w:t xml:space="preserve"> </w:t>
      </w:r>
      <w:r w:rsidRPr="007D23CF">
        <w:rPr>
          <w:rFonts w:asciiTheme="minorHAnsi" w:hAnsiTheme="minorHAnsi"/>
          <w:sz w:val="22"/>
          <w:szCs w:val="22"/>
          <w:lang w:val="en-GB"/>
        </w:rPr>
        <w:t>MWh</w:t>
      </w:r>
      <w:r w:rsidRPr="007D23CF">
        <w:rPr>
          <w:rFonts w:asciiTheme="minorHAnsi" w:hAnsiTheme="minorHAnsi"/>
          <w:sz w:val="22"/>
          <w:szCs w:val="22"/>
          <w:vertAlign w:val="subscript"/>
          <w:lang w:val="en-GB"/>
        </w:rPr>
        <w:t xml:space="preserve">T  </w:t>
      </w:r>
      <w:r w:rsidRPr="007D23CF">
        <w:rPr>
          <w:rFonts w:asciiTheme="minorHAnsi" w:hAnsiTheme="minorHAnsi"/>
          <w:sz w:val="22"/>
          <w:szCs w:val="22"/>
          <w:lang w:val="en-GB"/>
        </w:rPr>
        <w:t xml:space="preserve">and the </w:t>
      </w:r>
      <w:r w:rsidR="00A257A3">
        <w:rPr>
          <w:rFonts w:asciiTheme="minorHAnsi" w:hAnsiTheme="minorHAnsi"/>
          <w:sz w:val="22"/>
          <w:szCs w:val="22"/>
          <w:lang w:val="en-GB"/>
        </w:rPr>
        <w:t>price</w:t>
      </w:r>
      <w:r w:rsidR="00A257A3" w:rsidRPr="007D23CF">
        <w:rPr>
          <w:rFonts w:asciiTheme="minorHAnsi" w:hAnsiTheme="minorHAnsi"/>
          <w:sz w:val="22"/>
          <w:szCs w:val="22"/>
          <w:lang w:val="en-GB"/>
        </w:rPr>
        <w:t xml:space="preserve"> </w:t>
      </w:r>
      <w:r w:rsidRPr="007D23CF">
        <w:rPr>
          <w:rFonts w:asciiTheme="minorHAnsi" w:hAnsiTheme="minorHAnsi"/>
          <w:sz w:val="22"/>
          <w:szCs w:val="22"/>
          <w:lang w:val="en-GB"/>
        </w:rPr>
        <w:t>of 1.</w:t>
      </w:r>
      <w:r w:rsidR="00FE51AD" w:rsidRPr="007D23CF">
        <w:rPr>
          <w:rFonts w:asciiTheme="minorHAnsi" w:hAnsiTheme="minorHAnsi"/>
          <w:sz w:val="22"/>
          <w:szCs w:val="22"/>
          <w:lang w:val="en-GB"/>
        </w:rPr>
        <w:t>3</w:t>
      </w:r>
      <w:r w:rsidR="00FE51AD">
        <w:rPr>
          <w:rFonts w:asciiTheme="minorHAnsi" w:hAnsiTheme="minorHAnsi"/>
          <w:sz w:val="22"/>
          <w:szCs w:val="22"/>
          <w:lang w:val="en-GB"/>
        </w:rPr>
        <w:t>6</w:t>
      </w:r>
      <w:r w:rsidR="00FE51AD" w:rsidRPr="007D23CF">
        <w:rPr>
          <w:rFonts w:asciiTheme="minorHAnsi" w:hAnsiTheme="minorHAnsi"/>
          <w:sz w:val="22"/>
          <w:szCs w:val="22"/>
          <w:lang w:val="en-GB"/>
        </w:rPr>
        <w:t xml:space="preserve"> </w:t>
      </w:r>
      <w:r w:rsidRPr="007D23CF">
        <w:rPr>
          <w:rFonts w:asciiTheme="minorHAnsi" w:hAnsiTheme="minorHAnsi"/>
          <w:sz w:val="22"/>
          <w:szCs w:val="22"/>
          <w:lang w:val="en-GB"/>
        </w:rPr>
        <w:t>€/MWh</w:t>
      </w:r>
      <w:r w:rsidRPr="007D23CF">
        <w:rPr>
          <w:rFonts w:asciiTheme="minorHAnsi" w:hAnsiTheme="minorHAnsi"/>
          <w:sz w:val="22"/>
          <w:szCs w:val="22"/>
          <w:vertAlign w:val="subscript"/>
          <w:lang w:val="en-GB"/>
        </w:rPr>
        <w:t xml:space="preserve">T </w:t>
      </w:r>
      <w:r w:rsidRPr="007D23CF">
        <w:rPr>
          <w:rFonts w:asciiTheme="minorHAnsi" w:hAnsiTheme="minorHAnsi"/>
          <w:sz w:val="22"/>
          <w:szCs w:val="22"/>
          <w:lang w:val="en-GB"/>
        </w:rPr>
        <w:t xml:space="preserve"> .</w:t>
      </w:r>
    </w:p>
    <w:p w14:paraId="4E58CC4A" w14:textId="77777777" w:rsidR="006D275C" w:rsidRPr="007D23CF" w:rsidRDefault="006D275C" w:rsidP="006D275C">
      <w:pPr>
        <w:pStyle w:val="ListParagraph"/>
        <w:jc w:val="both"/>
        <w:rPr>
          <w:rFonts w:asciiTheme="minorHAnsi" w:hAnsiTheme="minorHAnsi"/>
          <w:sz w:val="22"/>
          <w:szCs w:val="22"/>
          <w:lang w:val="en-GB"/>
        </w:rPr>
      </w:pPr>
    </w:p>
    <w:p w14:paraId="3FA20C6C" w14:textId="3ED839DD" w:rsidR="006D275C" w:rsidRPr="007D23CF" w:rsidRDefault="006D275C" w:rsidP="006D275C">
      <w:pPr>
        <w:pStyle w:val="ListParagraph"/>
        <w:numPr>
          <w:ilvl w:val="0"/>
          <w:numId w:val="27"/>
        </w:numPr>
        <w:ind w:left="720"/>
        <w:jc w:val="both"/>
        <w:rPr>
          <w:rFonts w:asciiTheme="minorHAnsi" w:hAnsiTheme="minorHAnsi"/>
          <w:sz w:val="22"/>
          <w:szCs w:val="22"/>
          <w:lang w:val="en-GB"/>
        </w:rPr>
      </w:pPr>
      <w:r w:rsidRPr="007D23CF">
        <w:rPr>
          <w:rFonts w:asciiTheme="minorHAnsi" w:hAnsiTheme="minorHAnsi"/>
          <w:color w:val="000000" w:themeColor="text1"/>
          <w:sz w:val="22"/>
          <w:szCs w:val="22"/>
          <w:lang w:val="en-GB"/>
        </w:rPr>
        <w:t xml:space="preserve">Evaluation </w:t>
      </w:r>
      <w:r w:rsidRPr="007D23CF">
        <w:rPr>
          <w:rFonts w:asciiTheme="minorHAnsi" w:hAnsiTheme="minorHAnsi"/>
          <w:sz w:val="22"/>
          <w:szCs w:val="22"/>
          <w:lang w:val="en-GB"/>
        </w:rPr>
        <w:t>–</w:t>
      </w:r>
      <w:r w:rsidR="00685953" w:rsidRPr="007D23CF">
        <w:rPr>
          <w:rFonts w:asciiTheme="minorHAnsi" w:hAnsiTheme="minorHAnsi"/>
          <w:sz w:val="22"/>
          <w:szCs w:val="22"/>
          <w:lang w:val="en-GB"/>
        </w:rPr>
        <w:t xml:space="preserve">The proposal of </w:t>
      </w:r>
      <w:r w:rsidRPr="007D23CF">
        <w:rPr>
          <w:rFonts w:asciiTheme="minorHAnsi" w:hAnsiTheme="minorHAnsi"/>
          <w:sz w:val="22"/>
          <w:szCs w:val="22"/>
          <w:lang w:val="en-GB"/>
        </w:rPr>
        <w:t>DH Termokos is evaluated to be mainly real and well-grounded</w:t>
      </w:r>
      <w:r w:rsidR="005C1553" w:rsidRPr="007D23CF">
        <w:rPr>
          <w:rFonts w:asciiTheme="minorHAnsi" w:hAnsiTheme="minorHAnsi"/>
          <w:sz w:val="22"/>
          <w:szCs w:val="22"/>
          <w:lang w:val="en-GB"/>
        </w:rPr>
        <w:t>. It must be emphasized that it also include</w:t>
      </w:r>
      <w:r w:rsidR="00685953" w:rsidRPr="007D23CF">
        <w:rPr>
          <w:rFonts w:asciiTheme="minorHAnsi" w:hAnsiTheme="minorHAnsi"/>
          <w:sz w:val="22"/>
          <w:szCs w:val="22"/>
          <w:lang w:val="en-GB"/>
        </w:rPr>
        <w:t>s</w:t>
      </w:r>
      <w:r w:rsidR="005C1553" w:rsidRPr="007D23CF">
        <w:rPr>
          <w:rFonts w:asciiTheme="minorHAnsi" w:hAnsiTheme="minorHAnsi"/>
          <w:sz w:val="22"/>
          <w:szCs w:val="22"/>
          <w:lang w:val="en-GB"/>
        </w:rPr>
        <w:t xml:space="preserve"> the payment </w:t>
      </w:r>
      <w:r w:rsidRPr="007D23CF">
        <w:rPr>
          <w:rFonts w:asciiTheme="minorHAnsi" w:hAnsiTheme="minorHAnsi"/>
          <w:sz w:val="22"/>
          <w:szCs w:val="22"/>
          <w:lang w:val="en-GB"/>
        </w:rPr>
        <w:t xml:space="preserve">component for the annual </w:t>
      </w:r>
      <w:r w:rsidR="00685953" w:rsidRPr="007D23CF">
        <w:rPr>
          <w:rFonts w:asciiTheme="minorHAnsi" w:hAnsiTheme="minorHAnsi"/>
          <w:sz w:val="22"/>
          <w:szCs w:val="22"/>
          <w:lang w:val="en-GB"/>
        </w:rPr>
        <w:t xml:space="preserve">licensing </w:t>
      </w:r>
      <w:r w:rsidR="00370DD9" w:rsidRPr="007D23CF">
        <w:rPr>
          <w:rFonts w:asciiTheme="minorHAnsi" w:hAnsiTheme="minorHAnsi"/>
          <w:sz w:val="22"/>
          <w:szCs w:val="22"/>
          <w:lang w:val="en-GB"/>
        </w:rPr>
        <w:t xml:space="preserve">tax </w:t>
      </w:r>
      <w:r w:rsidR="00685953" w:rsidRPr="007D23CF">
        <w:rPr>
          <w:rFonts w:asciiTheme="minorHAnsi" w:hAnsiTheme="minorHAnsi"/>
          <w:sz w:val="22"/>
          <w:szCs w:val="22"/>
          <w:lang w:val="en-GB"/>
        </w:rPr>
        <w:t xml:space="preserve">which is </w:t>
      </w:r>
      <w:r w:rsidR="00370DD9" w:rsidRPr="007D23CF">
        <w:rPr>
          <w:rFonts w:asciiTheme="minorHAnsi" w:hAnsiTheme="minorHAnsi"/>
          <w:sz w:val="22"/>
          <w:szCs w:val="22"/>
          <w:lang w:val="en-GB"/>
        </w:rPr>
        <w:t>cal</w:t>
      </w:r>
      <w:r w:rsidRPr="007D23CF">
        <w:rPr>
          <w:rFonts w:asciiTheme="minorHAnsi" w:hAnsiTheme="minorHAnsi"/>
          <w:sz w:val="22"/>
          <w:szCs w:val="22"/>
          <w:lang w:val="en-GB"/>
        </w:rPr>
        <w:t xml:space="preserve">culated based on the annual </w:t>
      </w:r>
      <w:r w:rsidR="00C2671A">
        <w:rPr>
          <w:rFonts w:asciiTheme="minorHAnsi" w:hAnsiTheme="minorHAnsi"/>
          <w:sz w:val="22"/>
          <w:szCs w:val="22"/>
          <w:lang w:val="en-GB"/>
        </w:rPr>
        <w:t xml:space="preserve">tax of licenses </w:t>
      </w:r>
      <w:r w:rsidRPr="007D23CF">
        <w:rPr>
          <w:rFonts w:asciiTheme="minorHAnsi" w:hAnsiTheme="minorHAnsi"/>
          <w:sz w:val="22"/>
          <w:szCs w:val="22"/>
          <w:lang w:val="en-GB"/>
        </w:rPr>
        <w:t xml:space="preserve">for thermal energy production, </w:t>
      </w:r>
      <w:r w:rsidR="00984C59" w:rsidRPr="007D23CF">
        <w:rPr>
          <w:rFonts w:asciiTheme="minorHAnsi" w:hAnsiTheme="minorHAnsi"/>
          <w:sz w:val="22"/>
          <w:szCs w:val="22"/>
          <w:lang w:val="en-GB"/>
        </w:rPr>
        <w:t>set by</w:t>
      </w:r>
      <w:r w:rsidRPr="007D23CF">
        <w:rPr>
          <w:rFonts w:asciiTheme="minorHAnsi" w:hAnsiTheme="minorHAnsi"/>
          <w:sz w:val="22"/>
          <w:szCs w:val="22"/>
          <w:lang w:val="en-GB"/>
        </w:rPr>
        <w:t xml:space="preserve"> the Rule on Taxes issued by ERO. </w:t>
      </w:r>
      <w:r w:rsidR="005C1553" w:rsidRPr="007D23CF">
        <w:rPr>
          <w:rFonts w:asciiTheme="minorHAnsi" w:hAnsiTheme="minorHAnsi"/>
          <w:sz w:val="22"/>
          <w:szCs w:val="22"/>
          <w:lang w:val="en-GB"/>
        </w:rPr>
        <w:t xml:space="preserve">The calculations </w:t>
      </w:r>
      <w:r w:rsidR="00685953" w:rsidRPr="007D23CF">
        <w:rPr>
          <w:rFonts w:asciiTheme="minorHAnsi" w:hAnsiTheme="minorHAnsi"/>
          <w:sz w:val="22"/>
          <w:szCs w:val="22"/>
          <w:lang w:val="en-GB"/>
        </w:rPr>
        <w:t xml:space="preserve">are </w:t>
      </w:r>
      <w:r w:rsidR="005C1553" w:rsidRPr="007D23CF">
        <w:rPr>
          <w:rFonts w:asciiTheme="minorHAnsi" w:hAnsiTheme="minorHAnsi"/>
          <w:sz w:val="22"/>
          <w:szCs w:val="22"/>
          <w:lang w:val="en-GB"/>
        </w:rPr>
        <w:t>as follows:</w:t>
      </w:r>
    </w:p>
    <w:p w14:paraId="46C36765" w14:textId="4700632F" w:rsidR="006D275C" w:rsidRPr="007D23CF" w:rsidRDefault="006D275C" w:rsidP="006D275C">
      <w:pPr>
        <w:pStyle w:val="ListParagraph"/>
        <w:numPr>
          <w:ilvl w:val="0"/>
          <w:numId w:val="2"/>
        </w:numPr>
        <w:tabs>
          <w:tab w:val="clear" w:pos="720"/>
          <w:tab w:val="num" w:pos="1080"/>
        </w:tabs>
        <w:ind w:left="1080"/>
        <w:jc w:val="both"/>
        <w:rPr>
          <w:rFonts w:asciiTheme="minorHAnsi" w:hAnsiTheme="minorHAnsi"/>
          <w:sz w:val="22"/>
          <w:szCs w:val="22"/>
          <w:lang w:val="en-GB"/>
        </w:rPr>
      </w:pPr>
      <w:r w:rsidRPr="007D23CF">
        <w:rPr>
          <w:rFonts w:asciiTheme="minorHAnsi" w:hAnsiTheme="minorHAnsi"/>
          <w:sz w:val="22"/>
          <w:szCs w:val="22"/>
          <w:lang w:val="en-GB"/>
        </w:rPr>
        <w:t xml:space="preserve">Payment component for </w:t>
      </w:r>
      <w:r w:rsidR="00C21167" w:rsidRPr="007D23CF">
        <w:rPr>
          <w:rFonts w:asciiTheme="minorHAnsi" w:hAnsiTheme="minorHAnsi"/>
          <w:sz w:val="22"/>
          <w:szCs w:val="22"/>
          <w:lang w:val="en-GB"/>
        </w:rPr>
        <w:t>the amount of thermal energy</w:t>
      </w:r>
      <w:r w:rsidRPr="007D23CF">
        <w:rPr>
          <w:rFonts w:asciiTheme="minorHAnsi" w:hAnsiTheme="minorHAnsi"/>
          <w:sz w:val="22"/>
          <w:szCs w:val="22"/>
          <w:lang w:val="en-GB"/>
        </w:rPr>
        <w:t xml:space="preserve">:  </w:t>
      </w:r>
      <w:r w:rsidR="00C2671A" w:rsidRPr="00E84532">
        <w:rPr>
          <w:rFonts w:asciiTheme="minorHAnsi" w:hAnsiTheme="minorHAnsi"/>
          <w:sz w:val="22"/>
        </w:rPr>
        <w:t>3</w:t>
      </w:r>
      <w:r w:rsidR="00C2671A">
        <w:rPr>
          <w:rFonts w:asciiTheme="minorHAnsi" w:hAnsiTheme="minorHAnsi"/>
          <w:sz w:val="22"/>
        </w:rPr>
        <w:t>81,755</w:t>
      </w:r>
      <w:r w:rsidRPr="007D23CF">
        <w:rPr>
          <w:rFonts w:asciiTheme="minorHAnsi" w:hAnsiTheme="minorHAnsi"/>
          <w:sz w:val="22"/>
          <w:szCs w:val="22"/>
          <w:lang w:val="en-GB"/>
        </w:rPr>
        <w:t xml:space="preserve"> €, and</w:t>
      </w:r>
    </w:p>
    <w:p w14:paraId="51627790" w14:textId="3919BD37" w:rsidR="006D275C" w:rsidRPr="007D23CF" w:rsidRDefault="006D275C" w:rsidP="006D275C">
      <w:pPr>
        <w:pStyle w:val="ListParagraph"/>
        <w:numPr>
          <w:ilvl w:val="0"/>
          <w:numId w:val="2"/>
        </w:numPr>
        <w:tabs>
          <w:tab w:val="clear" w:pos="720"/>
          <w:tab w:val="num" w:pos="1080"/>
        </w:tabs>
        <w:ind w:left="1080"/>
        <w:jc w:val="both"/>
        <w:rPr>
          <w:rFonts w:asciiTheme="minorHAnsi" w:hAnsiTheme="minorHAnsi"/>
          <w:sz w:val="22"/>
          <w:szCs w:val="22"/>
          <w:lang w:val="en-GB"/>
        </w:rPr>
      </w:pPr>
      <w:r w:rsidRPr="007D23CF">
        <w:rPr>
          <w:rFonts w:asciiTheme="minorHAnsi" w:hAnsiTheme="minorHAnsi"/>
          <w:sz w:val="22"/>
          <w:szCs w:val="22"/>
          <w:lang w:val="en-GB"/>
        </w:rPr>
        <w:t xml:space="preserve">Payment component for annual licensing tax: </w:t>
      </w:r>
      <w:r w:rsidR="00C2671A" w:rsidRPr="007D23CF">
        <w:rPr>
          <w:rFonts w:asciiTheme="minorHAnsi" w:hAnsiTheme="minorHAnsi"/>
          <w:sz w:val="22"/>
          <w:szCs w:val="22"/>
          <w:lang w:val="en-GB"/>
        </w:rPr>
        <w:t>2</w:t>
      </w:r>
      <w:r w:rsidR="00C2671A">
        <w:rPr>
          <w:rFonts w:asciiTheme="minorHAnsi" w:hAnsiTheme="minorHAnsi"/>
          <w:sz w:val="22"/>
          <w:szCs w:val="22"/>
          <w:lang w:val="en-GB"/>
        </w:rPr>
        <w:t>8</w:t>
      </w:r>
      <w:r w:rsidR="005C1553" w:rsidRPr="007D23CF">
        <w:rPr>
          <w:rFonts w:asciiTheme="minorHAnsi" w:hAnsiTheme="minorHAnsi"/>
          <w:sz w:val="22"/>
          <w:szCs w:val="22"/>
          <w:lang w:val="en-GB"/>
        </w:rPr>
        <w:t xml:space="preserve">, </w:t>
      </w:r>
      <w:r w:rsidR="00590526">
        <w:rPr>
          <w:rFonts w:asciiTheme="minorHAnsi" w:hAnsiTheme="minorHAnsi"/>
          <w:sz w:val="22"/>
          <w:szCs w:val="22"/>
          <w:lang w:val="en-GB"/>
        </w:rPr>
        <w:t xml:space="preserve">070 </w:t>
      </w:r>
      <w:r w:rsidR="00590526" w:rsidRPr="007D23CF">
        <w:rPr>
          <w:rFonts w:asciiTheme="minorHAnsi" w:hAnsiTheme="minorHAnsi"/>
          <w:sz w:val="22"/>
          <w:szCs w:val="22"/>
          <w:lang w:val="en-GB"/>
        </w:rPr>
        <w:t>€</w:t>
      </w:r>
      <w:r w:rsidRPr="007D23CF">
        <w:rPr>
          <w:rFonts w:asciiTheme="minorHAnsi" w:hAnsiTheme="minorHAnsi"/>
          <w:sz w:val="22"/>
          <w:szCs w:val="22"/>
          <w:lang w:val="en-GB"/>
        </w:rPr>
        <w:t>.</w:t>
      </w:r>
    </w:p>
    <w:p w14:paraId="4991C267" w14:textId="77777777" w:rsidR="006D275C" w:rsidRPr="007D23CF" w:rsidRDefault="006D275C" w:rsidP="006D275C">
      <w:pPr>
        <w:ind w:left="720"/>
        <w:jc w:val="both"/>
        <w:rPr>
          <w:rFonts w:asciiTheme="minorHAnsi" w:hAnsiTheme="minorHAnsi"/>
          <w:sz w:val="22"/>
          <w:szCs w:val="22"/>
          <w:lang w:val="en-GB"/>
        </w:rPr>
      </w:pPr>
    </w:p>
    <w:p w14:paraId="77DBC341" w14:textId="559EF4A3" w:rsidR="006D275C" w:rsidRPr="007D23CF" w:rsidRDefault="006D275C" w:rsidP="006D275C">
      <w:pPr>
        <w:ind w:left="720"/>
        <w:jc w:val="both"/>
        <w:rPr>
          <w:rFonts w:asciiTheme="minorHAnsi" w:hAnsiTheme="minorHAnsi"/>
          <w:sz w:val="22"/>
          <w:szCs w:val="22"/>
          <w:lang w:val="en-GB"/>
        </w:rPr>
      </w:pPr>
      <w:r w:rsidRPr="007D23CF">
        <w:rPr>
          <w:rFonts w:asciiTheme="minorHAnsi" w:hAnsiTheme="minorHAnsi"/>
          <w:sz w:val="22"/>
          <w:szCs w:val="22"/>
          <w:lang w:val="en-GB"/>
        </w:rPr>
        <w:t xml:space="preserve">The </w:t>
      </w:r>
      <w:r w:rsidR="00370DD9" w:rsidRPr="007D23CF">
        <w:rPr>
          <w:rFonts w:asciiTheme="minorHAnsi" w:hAnsiTheme="minorHAnsi"/>
          <w:sz w:val="22"/>
          <w:szCs w:val="22"/>
          <w:lang w:val="en-GB"/>
        </w:rPr>
        <w:t>above mentioned</w:t>
      </w:r>
      <w:r w:rsidRPr="007D23CF">
        <w:rPr>
          <w:rFonts w:asciiTheme="minorHAnsi" w:hAnsiTheme="minorHAnsi"/>
          <w:sz w:val="22"/>
          <w:szCs w:val="22"/>
          <w:lang w:val="en-GB"/>
        </w:rPr>
        <w:t xml:space="preserve"> components </w:t>
      </w:r>
      <w:r w:rsidR="00C21167" w:rsidRPr="007D23CF">
        <w:rPr>
          <w:rFonts w:asciiTheme="minorHAnsi" w:hAnsiTheme="minorHAnsi"/>
          <w:sz w:val="22"/>
          <w:szCs w:val="22"/>
          <w:lang w:val="en-GB"/>
        </w:rPr>
        <w:t xml:space="preserve">give the result </w:t>
      </w:r>
      <w:r w:rsidR="00590526" w:rsidRPr="007D23CF">
        <w:rPr>
          <w:rFonts w:asciiTheme="minorHAnsi" w:hAnsiTheme="minorHAnsi"/>
          <w:sz w:val="22"/>
          <w:szCs w:val="22"/>
          <w:lang w:val="en-GB"/>
        </w:rPr>
        <w:t>of the</w:t>
      </w:r>
      <w:r w:rsidRPr="007D23CF">
        <w:rPr>
          <w:rFonts w:asciiTheme="minorHAnsi" w:hAnsiTheme="minorHAnsi"/>
          <w:sz w:val="22"/>
          <w:szCs w:val="22"/>
          <w:lang w:val="en-GB"/>
        </w:rPr>
        <w:t xml:space="preserve"> payment component for the </w:t>
      </w:r>
      <w:r w:rsidR="00370DD9" w:rsidRPr="007D23CF">
        <w:rPr>
          <w:rFonts w:asciiTheme="minorHAnsi" w:hAnsiTheme="minorHAnsi"/>
          <w:sz w:val="22"/>
          <w:szCs w:val="22"/>
          <w:lang w:val="en-GB"/>
        </w:rPr>
        <w:t>amount of thermal energy from c</w:t>
      </w:r>
      <w:r w:rsidRPr="007D23CF">
        <w:rPr>
          <w:rFonts w:asciiTheme="minorHAnsi" w:hAnsiTheme="minorHAnsi"/>
          <w:sz w:val="22"/>
          <w:szCs w:val="22"/>
          <w:lang w:val="en-GB"/>
        </w:rPr>
        <w:t xml:space="preserve">ogeneration in TPP Kosovo B, in the amount of </w:t>
      </w:r>
      <w:r w:rsidR="0013472B">
        <w:rPr>
          <w:rFonts w:asciiTheme="minorHAnsi" w:hAnsiTheme="minorHAnsi"/>
          <w:b/>
          <w:sz w:val="22"/>
          <w:szCs w:val="22"/>
          <w:lang w:val="en-GB"/>
        </w:rPr>
        <w:t>409</w:t>
      </w:r>
      <w:r w:rsidRPr="007D23CF">
        <w:rPr>
          <w:rFonts w:asciiTheme="minorHAnsi" w:hAnsiTheme="minorHAnsi"/>
          <w:b/>
          <w:sz w:val="22"/>
          <w:szCs w:val="22"/>
          <w:lang w:val="en-GB"/>
        </w:rPr>
        <w:t xml:space="preserve">, </w:t>
      </w:r>
      <w:r w:rsidR="0013472B">
        <w:rPr>
          <w:rFonts w:asciiTheme="minorHAnsi" w:hAnsiTheme="minorHAnsi"/>
          <w:b/>
          <w:sz w:val="22"/>
          <w:szCs w:val="22"/>
          <w:lang w:val="en-GB"/>
        </w:rPr>
        <w:t>825</w:t>
      </w:r>
      <w:r w:rsidR="0013472B"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r w:rsidRPr="007D23CF">
        <w:rPr>
          <w:rFonts w:asciiTheme="minorHAnsi" w:hAnsiTheme="minorHAnsi"/>
          <w:sz w:val="22"/>
          <w:szCs w:val="22"/>
          <w:lang w:val="en-GB"/>
        </w:rPr>
        <w:t xml:space="preserve"> which is allo</w:t>
      </w:r>
      <w:r w:rsidR="00C21167" w:rsidRPr="007D23CF">
        <w:rPr>
          <w:rFonts w:asciiTheme="minorHAnsi" w:hAnsiTheme="minorHAnsi"/>
          <w:sz w:val="22"/>
          <w:szCs w:val="22"/>
          <w:lang w:val="en-GB"/>
        </w:rPr>
        <w:t>w</w:t>
      </w:r>
      <w:r w:rsidRPr="007D23CF">
        <w:rPr>
          <w:rFonts w:asciiTheme="minorHAnsi" w:hAnsiTheme="minorHAnsi"/>
          <w:sz w:val="22"/>
          <w:szCs w:val="22"/>
          <w:lang w:val="en-GB"/>
        </w:rPr>
        <w:t xml:space="preserve">ed for </w:t>
      </w:r>
      <w:r w:rsidR="0013472B" w:rsidRPr="007D23CF">
        <w:rPr>
          <w:rFonts w:asciiTheme="minorHAnsi" w:hAnsiTheme="minorHAnsi"/>
          <w:sz w:val="22"/>
          <w:szCs w:val="22"/>
          <w:lang w:val="en-GB"/>
        </w:rPr>
        <w:t>20</w:t>
      </w:r>
      <w:r w:rsidR="0013472B">
        <w:rPr>
          <w:rFonts w:asciiTheme="minorHAnsi" w:hAnsiTheme="minorHAnsi"/>
          <w:sz w:val="22"/>
          <w:szCs w:val="22"/>
          <w:lang w:val="en-GB"/>
        </w:rPr>
        <w:t>21</w:t>
      </w:r>
      <w:r w:rsidR="00456F8D" w:rsidRPr="007D23CF">
        <w:rPr>
          <w:rFonts w:asciiTheme="minorHAnsi" w:hAnsiTheme="minorHAnsi"/>
          <w:sz w:val="22"/>
          <w:szCs w:val="22"/>
          <w:lang w:val="en-GB"/>
        </w:rPr>
        <w:t>/202</w:t>
      </w:r>
      <w:r w:rsidR="0013472B">
        <w:rPr>
          <w:rFonts w:asciiTheme="minorHAnsi" w:hAnsiTheme="minorHAnsi"/>
          <w:sz w:val="22"/>
          <w:szCs w:val="22"/>
          <w:lang w:val="en-GB"/>
        </w:rPr>
        <w:t>2</w:t>
      </w:r>
      <w:r w:rsidRPr="007D23CF">
        <w:rPr>
          <w:rFonts w:asciiTheme="minorHAnsi" w:hAnsiTheme="minorHAnsi"/>
          <w:sz w:val="22"/>
          <w:szCs w:val="22"/>
          <w:lang w:val="en-GB"/>
        </w:rPr>
        <w:t xml:space="preserve"> season.</w:t>
      </w:r>
    </w:p>
    <w:p w14:paraId="44DE8CA6" w14:textId="77777777" w:rsidR="006D275C" w:rsidRPr="007D23CF" w:rsidRDefault="006D275C" w:rsidP="006D275C">
      <w:pPr>
        <w:ind w:left="720"/>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28C695D9" w14:textId="378EA8A6" w:rsidR="006D275C" w:rsidRPr="007D23CF" w:rsidRDefault="006D275C" w:rsidP="006D275C">
      <w:pPr>
        <w:pStyle w:val="ListParagraph"/>
        <w:numPr>
          <w:ilvl w:val="0"/>
          <w:numId w:val="27"/>
        </w:numPr>
        <w:ind w:left="720"/>
        <w:jc w:val="both"/>
        <w:rPr>
          <w:rFonts w:asciiTheme="minorHAnsi" w:hAnsiTheme="minorHAnsi"/>
          <w:sz w:val="22"/>
          <w:szCs w:val="22"/>
          <w:lang w:val="en-GB"/>
        </w:rPr>
      </w:pPr>
      <w:r w:rsidRPr="007D23CF">
        <w:rPr>
          <w:rFonts w:asciiTheme="minorHAnsi" w:hAnsiTheme="minorHAnsi"/>
          <w:sz w:val="22"/>
          <w:szCs w:val="22"/>
          <w:lang w:val="en-GB"/>
        </w:rPr>
        <w:t xml:space="preserve">It is worth mentioning that the overall cost of thermal energy purchase from </w:t>
      </w:r>
      <w:r w:rsidR="00C21167" w:rsidRPr="007D23CF">
        <w:rPr>
          <w:rFonts w:asciiTheme="minorHAnsi" w:hAnsiTheme="minorHAnsi"/>
          <w:sz w:val="22"/>
          <w:szCs w:val="22"/>
          <w:lang w:val="en-GB"/>
        </w:rPr>
        <w:t xml:space="preserve">cogeneration </w:t>
      </w:r>
      <w:r w:rsidR="00685953" w:rsidRPr="007D23CF">
        <w:rPr>
          <w:rFonts w:asciiTheme="minorHAnsi" w:hAnsiTheme="minorHAnsi"/>
          <w:sz w:val="22"/>
          <w:szCs w:val="22"/>
          <w:lang w:val="en-GB"/>
        </w:rPr>
        <w:t xml:space="preserve">in </w:t>
      </w:r>
      <w:r w:rsidRPr="007D23CF">
        <w:rPr>
          <w:rFonts w:asciiTheme="minorHAnsi" w:hAnsiTheme="minorHAnsi"/>
          <w:sz w:val="22"/>
          <w:szCs w:val="22"/>
          <w:lang w:val="en-GB"/>
        </w:rPr>
        <w:t xml:space="preserve">TPP Kosovo B </w:t>
      </w:r>
      <w:r w:rsidR="00BA769F" w:rsidRPr="007D23CF">
        <w:rPr>
          <w:rFonts w:asciiTheme="minorHAnsi" w:hAnsiTheme="minorHAnsi"/>
          <w:sz w:val="22"/>
          <w:szCs w:val="22"/>
          <w:lang w:val="en-GB"/>
        </w:rPr>
        <w:t xml:space="preserve">– including the reserved capacity component and </w:t>
      </w:r>
      <w:r w:rsidR="00A5454A">
        <w:rPr>
          <w:rFonts w:asciiTheme="minorHAnsi" w:hAnsiTheme="minorHAnsi"/>
          <w:sz w:val="22"/>
          <w:szCs w:val="22"/>
          <w:lang w:val="en-GB"/>
        </w:rPr>
        <w:t xml:space="preserve">the component for the amount of </w:t>
      </w:r>
      <w:r w:rsidR="00BA769F" w:rsidRPr="007D23CF">
        <w:rPr>
          <w:rFonts w:asciiTheme="minorHAnsi" w:hAnsiTheme="minorHAnsi"/>
          <w:sz w:val="22"/>
          <w:szCs w:val="22"/>
          <w:lang w:val="en-GB"/>
        </w:rPr>
        <w:t xml:space="preserve">thermal </w:t>
      </w:r>
      <w:r w:rsidR="00590526" w:rsidRPr="007D23CF">
        <w:rPr>
          <w:rFonts w:asciiTheme="minorHAnsi" w:hAnsiTheme="minorHAnsi"/>
          <w:sz w:val="22"/>
          <w:szCs w:val="22"/>
          <w:lang w:val="en-GB"/>
        </w:rPr>
        <w:t>energy -</w:t>
      </w:r>
      <w:r w:rsidR="00BA769F" w:rsidRPr="007D23CF">
        <w:rPr>
          <w:rFonts w:asciiTheme="minorHAnsi" w:hAnsiTheme="minorHAnsi"/>
          <w:sz w:val="22"/>
          <w:szCs w:val="22"/>
          <w:lang w:val="en-GB"/>
        </w:rPr>
        <w:t xml:space="preserve"> is </w:t>
      </w:r>
      <w:r w:rsidR="00BA769F" w:rsidRPr="007D23CF">
        <w:rPr>
          <w:rFonts w:asciiTheme="minorHAnsi" w:hAnsiTheme="minorHAnsi"/>
          <w:b/>
          <w:sz w:val="22"/>
          <w:szCs w:val="22"/>
          <w:lang w:val="en-GB"/>
        </w:rPr>
        <w:t xml:space="preserve">1, </w:t>
      </w:r>
      <w:r w:rsidR="00A5454A">
        <w:rPr>
          <w:rFonts w:asciiTheme="minorHAnsi" w:hAnsiTheme="minorHAnsi"/>
          <w:b/>
          <w:sz w:val="22"/>
          <w:szCs w:val="22"/>
          <w:lang w:val="en-GB"/>
        </w:rPr>
        <w:t>302</w:t>
      </w:r>
      <w:r w:rsidR="00BA769F" w:rsidRPr="007D23CF">
        <w:rPr>
          <w:rFonts w:asciiTheme="minorHAnsi" w:hAnsiTheme="minorHAnsi"/>
          <w:b/>
          <w:sz w:val="22"/>
          <w:szCs w:val="22"/>
          <w:lang w:val="en-GB"/>
        </w:rPr>
        <w:t>,</w:t>
      </w:r>
      <w:r w:rsidR="00A5454A">
        <w:rPr>
          <w:rFonts w:asciiTheme="minorHAnsi" w:hAnsiTheme="minorHAnsi"/>
          <w:b/>
          <w:sz w:val="22"/>
          <w:szCs w:val="22"/>
          <w:lang w:val="en-GB"/>
        </w:rPr>
        <w:t>8</w:t>
      </w:r>
      <w:r w:rsidR="002C50B3" w:rsidRPr="007D23CF">
        <w:rPr>
          <w:rFonts w:asciiTheme="minorHAnsi" w:hAnsiTheme="minorHAnsi"/>
          <w:b/>
          <w:sz w:val="22"/>
          <w:szCs w:val="22"/>
          <w:lang w:val="en-GB"/>
        </w:rPr>
        <w:t>5</w:t>
      </w:r>
      <w:r w:rsidR="00A5454A">
        <w:rPr>
          <w:rFonts w:asciiTheme="minorHAnsi" w:hAnsiTheme="minorHAnsi"/>
          <w:b/>
          <w:sz w:val="22"/>
          <w:szCs w:val="22"/>
          <w:lang w:val="en-GB"/>
        </w:rPr>
        <w:t xml:space="preserve">2 </w:t>
      </w:r>
      <w:r w:rsidR="00A5454A" w:rsidRPr="00E84532">
        <w:rPr>
          <w:rFonts w:asciiTheme="minorHAnsi" w:hAnsiTheme="minorHAnsi"/>
          <w:b/>
          <w:sz w:val="22"/>
        </w:rPr>
        <w:t>€</w:t>
      </w:r>
      <w:r w:rsidR="00BA769F" w:rsidRPr="007D23CF">
        <w:rPr>
          <w:rFonts w:asciiTheme="minorHAnsi" w:hAnsiTheme="minorHAnsi"/>
          <w:sz w:val="22"/>
          <w:szCs w:val="22"/>
          <w:lang w:val="en-GB"/>
        </w:rPr>
        <w:t>.</w:t>
      </w:r>
    </w:p>
    <w:p w14:paraId="656F5BA1" w14:textId="77777777" w:rsidR="006D275C" w:rsidRPr="007D23CF" w:rsidRDefault="006D275C" w:rsidP="006D275C">
      <w:pPr>
        <w:pStyle w:val="ListParagraph"/>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7C1B195C" w14:textId="79361304" w:rsidR="006D275C" w:rsidRPr="0089155E" w:rsidRDefault="006D275C" w:rsidP="006D275C">
      <w:pPr>
        <w:numPr>
          <w:ilvl w:val="0"/>
          <w:numId w:val="3"/>
        </w:numPr>
        <w:tabs>
          <w:tab w:val="clear" w:pos="720"/>
          <w:tab w:val="num" w:pos="360"/>
        </w:tabs>
        <w:ind w:left="360"/>
        <w:jc w:val="both"/>
        <w:rPr>
          <w:rFonts w:asciiTheme="minorHAnsi" w:hAnsiTheme="minorHAnsi"/>
          <w:b/>
          <w:sz w:val="22"/>
          <w:szCs w:val="22"/>
          <w:lang w:val="en-GB"/>
        </w:rPr>
      </w:pPr>
      <w:r w:rsidRPr="0089155E">
        <w:rPr>
          <w:rFonts w:asciiTheme="minorHAnsi" w:hAnsiTheme="minorHAnsi"/>
          <w:b/>
          <w:sz w:val="22"/>
          <w:szCs w:val="22"/>
          <w:lang w:val="en-GB"/>
        </w:rPr>
        <w:t xml:space="preserve">Fuel </w:t>
      </w:r>
      <w:r w:rsidR="00984C59" w:rsidRPr="0089155E">
        <w:rPr>
          <w:rFonts w:asciiTheme="minorHAnsi" w:hAnsiTheme="minorHAnsi"/>
          <w:b/>
          <w:sz w:val="22"/>
          <w:szCs w:val="22"/>
          <w:lang w:val="en-GB"/>
        </w:rPr>
        <w:t>cost –</w:t>
      </w:r>
      <w:r w:rsidRPr="0089155E">
        <w:rPr>
          <w:rFonts w:asciiTheme="minorHAnsi" w:hAnsiTheme="minorHAnsi"/>
          <w:b/>
          <w:sz w:val="22"/>
          <w:szCs w:val="22"/>
          <w:lang w:val="en-GB"/>
        </w:rPr>
        <w:t xml:space="preserve">  heavy fuel oil:</w:t>
      </w:r>
      <w:r w:rsidR="0023223A" w:rsidRPr="0089155E">
        <w:rPr>
          <w:rFonts w:asciiTheme="minorHAnsi" w:hAnsiTheme="minorHAnsi"/>
          <w:b/>
          <w:sz w:val="22"/>
          <w:szCs w:val="22"/>
          <w:lang w:val="en-GB"/>
        </w:rPr>
        <w:t xml:space="preserve"> </w:t>
      </w:r>
    </w:p>
    <w:p w14:paraId="36A8D183" w14:textId="77777777" w:rsidR="006D275C" w:rsidRPr="0089155E" w:rsidRDefault="006D275C" w:rsidP="006D275C">
      <w:pPr>
        <w:ind w:left="360"/>
        <w:jc w:val="both"/>
        <w:rPr>
          <w:rFonts w:asciiTheme="minorHAnsi" w:hAnsiTheme="minorHAnsi"/>
          <w:b/>
          <w:sz w:val="22"/>
          <w:szCs w:val="22"/>
          <w:lang w:val="en-GB"/>
        </w:rPr>
      </w:pPr>
    </w:p>
    <w:p w14:paraId="65A798B1" w14:textId="19B30476" w:rsidR="004E4B8F" w:rsidRPr="00E84532" w:rsidRDefault="006D275C" w:rsidP="004E4B8F">
      <w:pPr>
        <w:numPr>
          <w:ilvl w:val="1"/>
          <w:numId w:val="3"/>
        </w:numPr>
        <w:jc w:val="both"/>
        <w:rPr>
          <w:rFonts w:asciiTheme="minorHAnsi" w:hAnsiTheme="minorHAnsi"/>
          <w:sz w:val="22"/>
          <w:szCs w:val="22"/>
        </w:rPr>
      </w:pPr>
      <w:r w:rsidRPr="0089155E">
        <w:rPr>
          <w:rFonts w:asciiTheme="minorHAnsi" w:hAnsiTheme="minorHAnsi"/>
          <w:sz w:val="22"/>
          <w:szCs w:val="22"/>
          <w:lang w:val="en-GB"/>
        </w:rPr>
        <w:t xml:space="preserve">The cost of heavy fuel </w:t>
      </w:r>
      <w:r w:rsidRPr="00984C59">
        <w:rPr>
          <w:rFonts w:asciiTheme="minorHAnsi" w:hAnsiTheme="minorHAnsi"/>
          <w:sz w:val="22"/>
          <w:szCs w:val="22"/>
          <w:lang w:val="en-GB"/>
        </w:rPr>
        <w:t xml:space="preserve">oil proposed by Termokos is based on the estimated amount of </w:t>
      </w:r>
      <w:r w:rsidR="0023223A" w:rsidRPr="00984C59">
        <w:rPr>
          <w:rFonts w:asciiTheme="minorHAnsi" w:hAnsiTheme="minorHAnsi"/>
          <w:sz w:val="22"/>
          <w:szCs w:val="22"/>
          <w:lang w:val="en-GB"/>
        </w:rPr>
        <w:t xml:space="preserve">heavy fuel oil </w:t>
      </w:r>
      <w:r w:rsidRPr="00984C59">
        <w:rPr>
          <w:rFonts w:asciiTheme="minorHAnsi" w:hAnsiTheme="minorHAnsi"/>
          <w:sz w:val="22"/>
          <w:szCs w:val="22"/>
          <w:lang w:val="en-GB"/>
        </w:rPr>
        <w:t xml:space="preserve">consumption of </w:t>
      </w:r>
      <w:r w:rsidR="0023223A" w:rsidRPr="00984C59">
        <w:rPr>
          <w:rFonts w:asciiTheme="minorHAnsi" w:hAnsiTheme="minorHAnsi"/>
          <w:sz w:val="22"/>
          <w:szCs w:val="22"/>
          <w:lang w:val="en-GB"/>
        </w:rPr>
        <w:t>710</w:t>
      </w:r>
      <w:r w:rsidRPr="00984C59">
        <w:rPr>
          <w:rFonts w:asciiTheme="minorHAnsi" w:hAnsiTheme="minorHAnsi"/>
          <w:sz w:val="22"/>
          <w:szCs w:val="22"/>
          <w:lang w:val="en-GB"/>
        </w:rPr>
        <w:t xml:space="preserve"> ton and </w:t>
      </w:r>
      <w:r w:rsidR="0023223A" w:rsidRPr="00984C59">
        <w:rPr>
          <w:rFonts w:asciiTheme="minorHAnsi" w:hAnsiTheme="minorHAnsi"/>
          <w:sz w:val="22"/>
          <w:szCs w:val="22"/>
          <w:lang w:val="en-GB"/>
        </w:rPr>
        <w:t xml:space="preserve">the </w:t>
      </w:r>
      <w:r w:rsidRPr="00984C59">
        <w:rPr>
          <w:rFonts w:asciiTheme="minorHAnsi" w:hAnsiTheme="minorHAnsi"/>
          <w:sz w:val="22"/>
          <w:szCs w:val="22"/>
          <w:lang w:val="en-GB"/>
        </w:rPr>
        <w:t xml:space="preserve">purchase price of </w:t>
      </w:r>
      <w:r w:rsidR="004E4B8F" w:rsidRPr="00984C59">
        <w:rPr>
          <w:rFonts w:asciiTheme="minorHAnsi" w:hAnsiTheme="minorHAnsi"/>
          <w:sz w:val="22"/>
          <w:szCs w:val="22"/>
          <w:lang w:val="en-GB"/>
        </w:rPr>
        <w:t xml:space="preserve">700 </w:t>
      </w:r>
      <w:r w:rsidRPr="00984C59">
        <w:rPr>
          <w:rFonts w:asciiTheme="minorHAnsi" w:hAnsiTheme="minorHAnsi"/>
          <w:sz w:val="22"/>
          <w:szCs w:val="22"/>
          <w:lang w:val="en-GB"/>
        </w:rPr>
        <w:t>€/ton</w:t>
      </w:r>
      <w:r w:rsidR="004E4B8F" w:rsidRPr="00984C59">
        <w:rPr>
          <w:rFonts w:asciiTheme="minorHAnsi" w:hAnsiTheme="minorHAnsi"/>
          <w:sz w:val="22"/>
          <w:szCs w:val="22"/>
          <w:lang w:val="en-GB"/>
        </w:rPr>
        <w:t xml:space="preserve"> </w:t>
      </w:r>
      <w:r w:rsidR="004E4B8F" w:rsidRPr="00984C59">
        <w:rPr>
          <w:rFonts w:asciiTheme="minorHAnsi" w:hAnsiTheme="minorHAnsi"/>
          <w:sz w:val="22"/>
          <w:lang w:val="en-GB"/>
        </w:rPr>
        <w:t xml:space="preserve">as well as the cost of € 1,200 for oil used for </w:t>
      </w:r>
      <w:r w:rsidR="00446824" w:rsidRPr="00984C59">
        <w:rPr>
          <w:rFonts w:asciiTheme="minorHAnsi" w:hAnsiTheme="minorHAnsi"/>
          <w:sz w:val="22"/>
          <w:lang w:val="en-GB"/>
        </w:rPr>
        <w:t>preserving</w:t>
      </w:r>
      <w:r w:rsidR="004E4B8F" w:rsidRPr="00984C59">
        <w:rPr>
          <w:rFonts w:asciiTheme="minorHAnsi" w:hAnsiTheme="minorHAnsi"/>
          <w:sz w:val="22"/>
          <w:lang w:val="en-GB"/>
        </w:rPr>
        <w:t xml:space="preserve"> boilers and the cost for </w:t>
      </w:r>
      <w:r w:rsidR="00446824" w:rsidRPr="00984C59">
        <w:rPr>
          <w:rFonts w:asciiTheme="minorHAnsi" w:hAnsiTheme="minorHAnsi"/>
          <w:sz w:val="22"/>
          <w:lang w:val="en-GB"/>
        </w:rPr>
        <w:t xml:space="preserve">heavy </w:t>
      </w:r>
      <w:r w:rsidR="004E4B8F" w:rsidRPr="00984C59">
        <w:rPr>
          <w:rFonts w:asciiTheme="minorHAnsi" w:hAnsiTheme="minorHAnsi"/>
          <w:sz w:val="22"/>
          <w:lang w:val="en-GB"/>
        </w:rPr>
        <w:t>fuel oil quality analysis;</w:t>
      </w:r>
    </w:p>
    <w:p w14:paraId="057A686F" w14:textId="03BEE2EF" w:rsidR="006D275C" w:rsidRPr="00766306" w:rsidRDefault="006D275C" w:rsidP="00766306">
      <w:pPr>
        <w:jc w:val="both"/>
        <w:rPr>
          <w:rFonts w:asciiTheme="minorHAnsi" w:hAnsiTheme="minorHAnsi"/>
          <w:sz w:val="22"/>
          <w:szCs w:val="22"/>
          <w:highlight w:val="green"/>
          <w:lang w:val="en-GB"/>
        </w:rPr>
      </w:pPr>
    </w:p>
    <w:p w14:paraId="440515A2" w14:textId="4DFC7F8E" w:rsidR="00755A58" w:rsidRPr="007D23CF" w:rsidRDefault="006D275C" w:rsidP="00852F19">
      <w:pPr>
        <w:numPr>
          <w:ilvl w:val="1"/>
          <w:numId w:val="3"/>
        </w:numPr>
        <w:jc w:val="both"/>
        <w:rPr>
          <w:rFonts w:asciiTheme="minorHAnsi" w:hAnsiTheme="minorHAnsi"/>
          <w:sz w:val="22"/>
          <w:szCs w:val="22"/>
          <w:lang w:val="en-GB"/>
        </w:rPr>
      </w:pPr>
      <w:r w:rsidRPr="007D23CF">
        <w:rPr>
          <w:rFonts w:asciiTheme="minorHAnsi" w:hAnsiTheme="minorHAnsi"/>
          <w:sz w:val="22"/>
          <w:szCs w:val="22"/>
          <w:lang w:val="en-GB"/>
        </w:rPr>
        <w:t>Evaluation –Upon the functio</w:t>
      </w:r>
      <w:r w:rsidR="00370DD9" w:rsidRPr="007D23CF">
        <w:rPr>
          <w:rFonts w:asciiTheme="minorHAnsi" w:hAnsiTheme="minorHAnsi"/>
          <w:sz w:val="22"/>
          <w:szCs w:val="22"/>
          <w:lang w:val="en-GB"/>
        </w:rPr>
        <w:t>ning</w:t>
      </w:r>
      <w:r w:rsidRPr="007D23CF">
        <w:rPr>
          <w:rFonts w:asciiTheme="minorHAnsi" w:hAnsiTheme="minorHAnsi"/>
          <w:sz w:val="22"/>
          <w:szCs w:val="22"/>
          <w:lang w:val="en-GB"/>
        </w:rPr>
        <w:t xml:space="preserve"> of cogeneration </w:t>
      </w:r>
      <w:r w:rsidR="00370DD9" w:rsidRPr="007D23CF">
        <w:rPr>
          <w:rFonts w:asciiTheme="minorHAnsi" w:hAnsiTheme="minorHAnsi"/>
          <w:sz w:val="22"/>
          <w:szCs w:val="22"/>
          <w:lang w:val="en-GB"/>
        </w:rPr>
        <w:t>project, the boil</w:t>
      </w:r>
      <w:r w:rsidRPr="007D23CF">
        <w:rPr>
          <w:rFonts w:asciiTheme="minorHAnsi" w:hAnsiTheme="minorHAnsi"/>
          <w:sz w:val="22"/>
          <w:szCs w:val="22"/>
          <w:lang w:val="en-GB"/>
        </w:rPr>
        <w:t xml:space="preserve">ers of thermal energy production are a </w:t>
      </w:r>
      <w:r w:rsidR="00370DD9" w:rsidRPr="007D23CF">
        <w:rPr>
          <w:rFonts w:asciiTheme="minorHAnsi" w:hAnsiTheme="minorHAnsi"/>
          <w:sz w:val="22"/>
          <w:szCs w:val="22"/>
          <w:lang w:val="en-GB"/>
        </w:rPr>
        <w:t>reserve capacity to be activated</w:t>
      </w:r>
      <w:r w:rsidRPr="007D23CF">
        <w:rPr>
          <w:rFonts w:asciiTheme="minorHAnsi" w:hAnsiTheme="minorHAnsi"/>
          <w:sz w:val="22"/>
          <w:szCs w:val="22"/>
          <w:lang w:val="en-GB"/>
        </w:rPr>
        <w:t xml:space="preserve"> only during unplanned interruptions of TPP Kosova B. Ther</w:t>
      </w:r>
      <w:r w:rsidR="00370DD9" w:rsidRPr="007D23CF">
        <w:rPr>
          <w:rFonts w:asciiTheme="minorHAnsi" w:hAnsiTheme="minorHAnsi"/>
          <w:sz w:val="22"/>
          <w:szCs w:val="22"/>
          <w:lang w:val="en-GB"/>
        </w:rPr>
        <w:t>e</w:t>
      </w:r>
      <w:r w:rsidRPr="007D23CF">
        <w:rPr>
          <w:rFonts w:asciiTheme="minorHAnsi" w:hAnsiTheme="minorHAnsi"/>
          <w:sz w:val="22"/>
          <w:szCs w:val="22"/>
          <w:lang w:val="en-GB"/>
        </w:rPr>
        <w:t xml:space="preserve">fore, their eventual usage would last for short periods until the necessary repairs are </w:t>
      </w:r>
      <w:r w:rsidR="00C21167" w:rsidRPr="007D23CF">
        <w:rPr>
          <w:rFonts w:asciiTheme="minorHAnsi" w:hAnsiTheme="minorHAnsi"/>
          <w:sz w:val="22"/>
          <w:szCs w:val="22"/>
          <w:lang w:val="en-GB"/>
        </w:rPr>
        <w:t>done</w:t>
      </w:r>
      <w:r w:rsidRPr="007D23CF">
        <w:rPr>
          <w:rFonts w:asciiTheme="minorHAnsi" w:hAnsiTheme="minorHAnsi"/>
          <w:sz w:val="22"/>
          <w:szCs w:val="22"/>
          <w:lang w:val="en-GB"/>
        </w:rPr>
        <w:t xml:space="preserve">.  Considering that the average daily consumption, based on historical data (14 years) is </w:t>
      </w:r>
      <w:r w:rsidR="00C21167" w:rsidRPr="007D23CF">
        <w:rPr>
          <w:rFonts w:asciiTheme="minorHAnsi" w:hAnsiTheme="minorHAnsi"/>
          <w:sz w:val="22"/>
          <w:szCs w:val="22"/>
          <w:lang w:val="en-GB"/>
        </w:rPr>
        <w:t>estimated to be around</w:t>
      </w:r>
      <w:r w:rsidRPr="007D23CF">
        <w:rPr>
          <w:rFonts w:asciiTheme="minorHAnsi" w:hAnsiTheme="minorHAnsi"/>
          <w:sz w:val="22"/>
          <w:szCs w:val="22"/>
          <w:lang w:val="en-GB"/>
        </w:rPr>
        <w:t xml:space="preserve"> 70 ton/day, then</w:t>
      </w:r>
      <w:r w:rsidR="00370DD9" w:rsidRPr="007D23CF">
        <w:rPr>
          <w:rFonts w:asciiTheme="minorHAnsi" w:hAnsiTheme="minorHAnsi"/>
          <w:sz w:val="22"/>
          <w:szCs w:val="22"/>
          <w:lang w:val="en-GB"/>
        </w:rPr>
        <w:t xml:space="preserve"> it is evaluated that the estima</w:t>
      </w:r>
      <w:r w:rsidRPr="007D23CF">
        <w:rPr>
          <w:rFonts w:asciiTheme="minorHAnsi" w:hAnsiTheme="minorHAnsi"/>
          <w:sz w:val="22"/>
          <w:szCs w:val="22"/>
          <w:lang w:val="en-GB"/>
        </w:rPr>
        <w:t xml:space="preserve">ted quantity of </w:t>
      </w:r>
      <w:r w:rsidR="0023223A" w:rsidRPr="007D23CF">
        <w:rPr>
          <w:rFonts w:asciiTheme="minorHAnsi" w:hAnsiTheme="minorHAnsi"/>
          <w:sz w:val="22"/>
          <w:szCs w:val="22"/>
          <w:lang w:val="en-GB"/>
        </w:rPr>
        <w:t>710</w:t>
      </w:r>
      <w:r w:rsidRPr="007D23CF">
        <w:rPr>
          <w:rFonts w:asciiTheme="minorHAnsi" w:hAnsiTheme="minorHAnsi"/>
          <w:sz w:val="22"/>
          <w:szCs w:val="22"/>
          <w:lang w:val="en-GB"/>
        </w:rPr>
        <w:t xml:space="preserve"> ton is sufficient to produce thermal energy for a period of </w:t>
      </w:r>
      <w:r w:rsidR="0023223A" w:rsidRPr="007D23CF">
        <w:rPr>
          <w:rFonts w:asciiTheme="minorHAnsi" w:hAnsiTheme="minorHAnsi"/>
          <w:sz w:val="22"/>
          <w:szCs w:val="22"/>
          <w:lang w:val="en-GB"/>
        </w:rPr>
        <w:t>ten days</w:t>
      </w:r>
      <w:r w:rsidRPr="007D23CF">
        <w:rPr>
          <w:rFonts w:asciiTheme="minorHAnsi" w:hAnsiTheme="minorHAnsi"/>
          <w:sz w:val="22"/>
          <w:szCs w:val="22"/>
          <w:lang w:val="en-GB"/>
        </w:rPr>
        <w:t xml:space="preserve">. With respect to the purchase </w:t>
      </w:r>
      <w:r w:rsidR="00117F69" w:rsidRPr="007D23CF">
        <w:rPr>
          <w:rFonts w:asciiTheme="minorHAnsi" w:hAnsiTheme="minorHAnsi"/>
          <w:sz w:val="22"/>
          <w:szCs w:val="22"/>
          <w:lang w:val="en-GB"/>
        </w:rPr>
        <w:t>price</w:t>
      </w:r>
      <w:r w:rsidR="00907C0E" w:rsidRPr="007D23CF">
        <w:rPr>
          <w:rFonts w:asciiTheme="minorHAnsi" w:hAnsiTheme="minorHAnsi"/>
          <w:sz w:val="22"/>
          <w:szCs w:val="22"/>
          <w:lang w:val="en-GB"/>
        </w:rPr>
        <w:t xml:space="preserve">, it must be emphasized that the heavy fuel oil supply price is comprised of the current market price and the premium to cover the </w:t>
      </w:r>
      <w:r w:rsidR="00852F19" w:rsidRPr="007D23CF">
        <w:rPr>
          <w:rFonts w:asciiTheme="minorHAnsi" w:hAnsiTheme="minorHAnsi"/>
          <w:sz w:val="22"/>
          <w:szCs w:val="22"/>
          <w:lang w:val="en-GB"/>
        </w:rPr>
        <w:t>supplier</w:t>
      </w:r>
      <w:r w:rsidR="00852F19">
        <w:rPr>
          <w:rFonts w:asciiTheme="minorHAnsi" w:hAnsiTheme="minorHAnsi"/>
          <w:sz w:val="22"/>
          <w:szCs w:val="22"/>
          <w:lang w:val="en-GB"/>
        </w:rPr>
        <w:t>’</w:t>
      </w:r>
      <w:r w:rsidR="00852F19" w:rsidRPr="007D23CF">
        <w:rPr>
          <w:rFonts w:asciiTheme="minorHAnsi" w:hAnsiTheme="minorHAnsi"/>
          <w:sz w:val="22"/>
          <w:szCs w:val="22"/>
          <w:lang w:val="en-GB"/>
        </w:rPr>
        <w:t>s</w:t>
      </w:r>
      <w:r w:rsidR="00907C0E" w:rsidRPr="007D23CF">
        <w:rPr>
          <w:rFonts w:asciiTheme="minorHAnsi" w:hAnsiTheme="minorHAnsi"/>
          <w:sz w:val="22"/>
          <w:szCs w:val="22"/>
          <w:lang w:val="en-GB"/>
        </w:rPr>
        <w:t xml:space="preserve"> expenses. </w:t>
      </w:r>
      <w:r w:rsidRPr="007D23CF">
        <w:rPr>
          <w:rFonts w:asciiTheme="minorHAnsi" w:hAnsiTheme="minorHAnsi"/>
          <w:sz w:val="22"/>
          <w:szCs w:val="22"/>
          <w:lang w:val="en-GB"/>
        </w:rPr>
        <w:t xml:space="preserve"> </w:t>
      </w:r>
      <w:r w:rsidR="00852F19" w:rsidRPr="00852F19">
        <w:rPr>
          <w:rFonts w:asciiTheme="minorHAnsi" w:hAnsiTheme="minorHAnsi"/>
          <w:sz w:val="22"/>
          <w:szCs w:val="22"/>
          <w:lang w:val="en-GB"/>
        </w:rPr>
        <w:t xml:space="preserve">However, taking into account that the amount of </w:t>
      </w:r>
      <w:r w:rsidR="00852F19">
        <w:rPr>
          <w:rFonts w:asciiTheme="minorHAnsi" w:hAnsiTheme="minorHAnsi"/>
          <w:sz w:val="22"/>
          <w:szCs w:val="22"/>
          <w:lang w:val="en-GB"/>
        </w:rPr>
        <w:t xml:space="preserve">heavy </w:t>
      </w:r>
      <w:r w:rsidR="00852F19" w:rsidRPr="00852F19">
        <w:rPr>
          <w:rFonts w:asciiTheme="minorHAnsi" w:hAnsiTheme="minorHAnsi"/>
          <w:sz w:val="22"/>
          <w:szCs w:val="22"/>
          <w:lang w:val="en-GB"/>
        </w:rPr>
        <w:t xml:space="preserve">fuel oil is a reserve from the </w:t>
      </w:r>
      <w:r w:rsidR="00852F19">
        <w:rPr>
          <w:rFonts w:asciiTheme="minorHAnsi" w:hAnsiTheme="minorHAnsi"/>
          <w:sz w:val="22"/>
          <w:szCs w:val="22"/>
          <w:lang w:val="en-GB"/>
        </w:rPr>
        <w:t>amounts</w:t>
      </w:r>
      <w:r w:rsidR="00852F19" w:rsidRPr="00852F19">
        <w:rPr>
          <w:rFonts w:asciiTheme="minorHAnsi" w:hAnsiTheme="minorHAnsi"/>
          <w:sz w:val="22"/>
          <w:szCs w:val="22"/>
          <w:lang w:val="en-GB"/>
        </w:rPr>
        <w:t xml:space="preserve"> purchased years ago, then the average purchase price at </w:t>
      </w:r>
      <w:r w:rsidR="00DA2334">
        <w:rPr>
          <w:rFonts w:asciiTheme="minorHAnsi" w:hAnsiTheme="minorHAnsi"/>
          <w:sz w:val="22"/>
          <w:szCs w:val="22"/>
          <w:lang w:val="en-GB"/>
        </w:rPr>
        <w:t>that time was calculated (450 €/</w:t>
      </w:r>
      <w:r w:rsidR="00852F19" w:rsidRPr="00852F19">
        <w:rPr>
          <w:rFonts w:asciiTheme="minorHAnsi" w:hAnsiTheme="minorHAnsi"/>
          <w:sz w:val="22"/>
          <w:szCs w:val="22"/>
          <w:lang w:val="en-GB"/>
        </w:rPr>
        <w:t xml:space="preserve">ton). Based on the above, ERO allows the </w:t>
      </w:r>
      <w:r w:rsidR="00852F19" w:rsidRPr="00766306">
        <w:rPr>
          <w:rFonts w:asciiTheme="minorHAnsi" w:hAnsiTheme="minorHAnsi"/>
          <w:b/>
          <w:sz w:val="22"/>
          <w:szCs w:val="22"/>
          <w:lang w:val="en-GB"/>
        </w:rPr>
        <w:t xml:space="preserve">cost of </w:t>
      </w:r>
      <w:r w:rsidR="00DA2334" w:rsidRPr="00766306">
        <w:rPr>
          <w:rFonts w:asciiTheme="minorHAnsi" w:hAnsiTheme="minorHAnsi"/>
          <w:b/>
          <w:sz w:val="22"/>
          <w:szCs w:val="22"/>
          <w:lang w:val="en-GB"/>
        </w:rPr>
        <w:t xml:space="preserve">heavy </w:t>
      </w:r>
      <w:r w:rsidR="00852F19" w:rsidRPr="00766306">
        <w:rPr>
          <w:rFonts w:asciiTheme="minorHAnsi" w:hAnsiTheme="minorHAnsi"/>
          <w:b/>
          <w:sz w:val="22"/>
          <w:szCs w:val="22"/>
          <w:lang w:val="en-GB"/>
        </w:rPr>
        <w:t>fuel oil</w:t>
      </w:r>
      <w:r w:rsidR="00852F19" w:rsidRPr="00852F19">
        <w:rPr>
          <w:rFonts w:asciiTheme="minorHAnsi" w:hAnsiTheme="minorHAnsi"/>
          <w:sz w:val="22"/>
          <w:szCs w:val="22"/>
          <w:lang w:val="en-GB"/>
        </w:rPr>
        <w:t xml:space="preserve"> in the amount of </w:t>
      </w:r>
      <w:r w:rsidR="00852F19" w:rsidRPr="00766306">
        <w:rPr>
          <w:rFonts w:asciiTheme="minorHAnsi" w:hAnsiTheme="minorHAnsi"/>
          <w:b/>
          <w:sz w:val="22"/>
          <w:szCs w:val="22"/>
          <w:lang w:val="en-GB"/>
        </w:rPr>
        <w:t>€ 319,500</w:t>
      </w:r>
      <w:r w:rsidR="00852F19" w:rsidRPr="00852F19">
        <w:rPr>
          <w:rFonts w:asciiTheme="minorHAnsi" w:hAnsiTheme="minorHAnsi"/>
          <w:sz w:val="22"/>
          <w:szCs w:val="22"/>
          <w:lang w:val="en-GB"/>
        </w:rPr>
        <w:t xml:space="preserve">. As for the cost for oil of € 1,200, it should be noted that the </w:t>
      </w:r>
      <w:r w:rsidR="00716B41">
        <w:rPr>
          <w:rFonts w:asciiTheme="minorHAnsi" w:hAnsiTheme="minorHAnsi"/>
          <w:sz w:val="22"/>
          <w:szCs w:val="22"/>
          <w:lang w:val="en-GB"/>
        </w:rPr>
        <w:t>preservation</w:t>
      </w:r>
      <w:r w:rsidR="00852F19" w:rsidRPr="00852F19">
        <w:rPr>
          <w:rFonts w:asciiTheme="minorHAnsi" w:hAnsiTheme="minorHAnsi"/>
          <w:sz w:val="22"/>
          <w:szCs w:val="22"/>
          <w:lang w:val="en-GB"/>
        </w:rPr>
        <w:t xml:space="preserve"> of boilers belongs to maintenance and therefore this cost is not categorized in the cost of fuel but in the maintenance</w:t>
      </w:r>
      <w:r w:rsidR="00E13ED7">
        <w:rPr>
          <w:rFonts w:asciiTheme="minorHAnsi" w:hAnsiTheme="minorHAnsi"/>
          <w:sz w:val="22"/>
          <w:szCs w:val="22"/>
          <w:lang w:val="en-GB"/>
        </w:rPr>
        <w:t xml:space="preserve"> cost</w:t>
      </w:r>
      <w:r w:rsidR="00852F19" w:rsidRPr="00852F19">
        <w:rPr>
          <w:rFonts w:asciiTheme="minorHAnsi" w:hAnsiTheme="minorHAnsi"/>
          <w:sz w:val="22"/>
          <w:szCs w:val="22"/>
          <w:lang w:val="en-GB"/>
        </w:rPr>
        <w:t>.</w:t>
      </w:r>
    </w:p>
    <w:p w14:paraId="121BC13F" w14:textId="77777777" w:rsidR="0084473E" w:rsidRPr="007D23CF" w:rsidRDefault="0084473E">
      <w:pPr>
        <w:ind w:left="720"/>
        <w:jc w:val="both"/>
        <w:rPr>
          <w:rFonts w:asciiTheme="minorHAnsi" w:hAnsiTheme="minorHAnsi"/>
          <w:sz w:val="22"/>
          <w:szCs w:val="22"/>
          <w:lang w:val="en-GB"/>
        </w:rPr>
      </w:pPr>
    </w:p>
    <w:p w14:paraId="4DD135C0" w14:textId="380D1560" w:rsidR="0084473E" w:rsidRPr="007D23CF" w:rsidRDefault="00755A58">
      <w:pPr>
        <w:ind w:left="720"/>
        <w:jc w:val="both"/>
        <w:rPr>
          <w:rFonts w:asciiTheme="minorHAnsi" w:hAnsiTheme="minorHAnsi"/>
          <w:sz w:val="22"/>
          <w:szCs w:val="22"/>
          <w:lang w:val="en-GB"/>
        </w:rPr>
      </w:pPr>
      <w:r w:rsidRPr="007D23CF">
        <w:rPr>
          <w:rFonts w:asciiTheme="minorHAnsi" w:hAnsiTheme="minorHAnsi"/>
          <w:sz w:val="22"/>
          <w:szCs w:val="22"/>
          <w:lang w:val="en-GB"/>
        </w:rPr>
        <w:t xml:space="preserve">In relation </w:t>
      </w:r>
      <w:r w:rsidR="00984C59">
        <w:rPr>
          <w:rFonts w:asciiTheme="minorHAnsi" w:hAnsiTheme="minorHAnsi"/>
          <w:sz w:val="22"/>
          <w:szCs w:val="22"/>
          <w:lang w:val="en-GB"/>
        </w:rPr>
        <w:t>to</w:t>
      </w:r>
      <w:r w:rsidRPr="007D23CF">
        <w:rPr>
          <w:rFonts w:asciiTheme="minorHAnsi" w:hAnsiTheme="minorHAnsi"/>
          <w:sz w:val="22"/>
          <w:szCs w:val="22"/>
          <w:lang w:val="en-GB"/>
        </w:rPr>
        <w:t xml:space="preserve"> </w:t>
      </w:r>
      <w:r w:rsidR="006D275C" w:rsidRPr="007D23CF">
        <w:rPr>
          <w:rFonts w:asciiTheme="minorHAnsi" w:hAnsiTheme="minorHAnsi"/>
          <w:sz w:val="22"/>
          <w:szCs w:val="22"/>
          <w:lang w:val="en-GB"/>
        </w:rPr>
        <w:t>the cost of heavy fuel oil for own generation of thermal ener</w:t>
      </w:r>
      <w:r w:rsidR="00370DD9" w:rsidRPr="007D23CF">
        <w:rPr>
          <w:rFonts w:asciiTheme="minorHAnsi" w:hAnsiTheme="minorHAnsi"/>
          <w:sz w:val="22"/>
          <w:szCs w:val="22"/>
          <w:lang w:val="en-GB"/>
        </w:rPr>
        <w:t>gy, it shall be empha</w:t>
      </w:r>
      <w:r w:rsidR="008215AB" w:rsidRPr="007D23CF">
        <w:rPr>
          <w:rFonts w:asciiTheme="minorHAnsi" w:hAnsiTheme="minorHAnsi"/>
          <w:sz w:val="22"/>
          <w:szCs w:val="22"/>
          <w:lang w:val="en-GB"/>
        </w:rPr>
        <w:t>sized that despite that</w:t>
      </w:r>
      <w:r w:rsidR="006D275C" w:rsidRPr="007D23CF">
        <w:rPr>
          <w:rFonts w:asciiTheme="minorHAnsi" w:hAnsiTheme="minorHAnsi"/>
          <w:sz w:val="22"/>
          <w:szCs w:val="22"/>
          <w:lang w:val="en-GB"/>
        </w:rPr>
        <w:t xml:space="preserve"> it was not presented by DH Termokos</w:t>
      </w:r>
      <w:r w:rsidR="002E2202">
        <w:rPr>
          <w:rFonts w:asciiTheme="minorHAnsi" w:hAnsiTheme="minorHAnsi"/>
          <w:sz w:val="22"/>
          <w:szCs w:val="22"/>
          <w:lang w:val="en-GB"/>
        </w:rPr>
        <w:t xml:space="preserve"> as a separate category</w:t>
      </w:r>
      <w:r w:rsidR="006D275C" w:rsidRPr="007D23CF">
        <w:rPr>
          <w:rFonts w:asciiTheme="minorHAnsi" w:hAnsiTheme="minorHAnsi"/>
          <w:sz w:val="22"/>
          <w:szCs w:val="22"/>
          <w:lang w:val="en-GB"/>
        </w:rPr>
        <w:t>, ERO has also added the annual licensing tax</w:t>
      </w:r>
      <w:r w:rsidR="00AD554A" w:rsidRPr="007D23CF">
        <w:rPr>
          <w:rFonts w:asciiTheme="minorHAnsi" w:hAnsiTheme="minorHAnsi"/>
          <w:sz w:val="22"/>
          <w:szCs w:val="22"/>
          <w:lang w:val="en-GB"/>
        </w:rPr>
        <w:t xml:space="preserve"> payment</w:t>
      </w:r>
      <w:r w:rsidR="006D275C" w:rsidRPr="007D23CF">
        <w:rPr>
          <w:rFonts w:asciiTheme="minorHAnsi" w:hAnsiTheme="minorHAnsi"/>
          <w:sz w:val="22"/>
          <w:szCs w:val="22"/>
          <w:lang w:val="en-GB"/>
        </w:rPr>
        <w:t xml:space="preserve">. This payment is calculated </w:t>
      </w:r>
      <w:r w:rsidR="00AD554A" w:rsidRPr="007D23CF">
        <w:rPr>
          <w:rFonts w:asciiTheme="minorHAnsi" w:hAnsiTheme="minorHAnsi"/>
          <w:sz w:val="22"/>
          <w:szCs w:val="22"/>
          <w:lang w:val="en-GB"/>
        </w:rPr>
        <w:t>in an amount of</w:t>
      </w:r>
      <w:r w:rsidR="006D275C" w:rsidRPr="007D23CF">
        <w:rPr>
          <w:rFonts w:asciiTheme="minorHAnsi" w:hAnsiTheme="minorHAnsi"/>
          <w:sz w:val="22"/>
          <w:szCs w:val="22"/>
          <w:lang w:val="en-GB"/>
        </w:rPr>
        <w:t xml:space="preserve"> </w:t>
      </w:r>
      <w:r w:rsidR="00AD554A" w:rsidRPr="007D23CF">
        <w:rPr>
          <w:rFonts w:asciiTheme="minorHAnsi" w:hAnsiTheme="minorHAnsi"/>
          <w:b/>
          <w:sz w:val="22"/>
          <w:szCs w:val="22"/>
          <w:lang w:val="en-GB"/>
        </w:rPr>
        <w:t>1</w:t>
      </w:r>
      <w:r w:rsidRPr="007D23CF">
        <w:rPr>
          <w:rFonts w:asciiTheme="minorHAnsi" w:hAnsiTheme="minorHAnsi"/>
          <w:b/>
          <w:sz w:val="22"/>
          <w:szCs w:val="22"/>
          <w:lang w:val="en-GB"/>
        </w:rPr>
        <w:t>,</w:t>
      </w:r>
      <w:r w:rsidR="00AD554A" w:rsidRPr="007D23CF">
        <w:rPr>
          <w:rFonts w:asciiTheme="minorHAnsi" w:hAnsiTheme="minorHAnsi"/>
          <w:b/>
          <w:sz w:val="22"/>
          <w:szCs w:val="22"/>
          <w:lang w:val="en-GB"/>
        </w:rPr>
        <w:t xml:space="preserve">364 </w:t>
      </w:r>
      <w:r w:rsidR="006D275C" w:rsidRPr="007D23CF">
        <w:rPr>
          <w:rFonts w:asciiTheme="minorHAnsi" w:hAnsiTheme="minorHAnsi"/>
          <w:b/>
          <w:sz w:val="22"/>
          <w:szCs w:val="22"/>
          <w:lang w:val="en-GB"/>
        </w:rPr>
        <w:t>€,</w:t>
      </w:r>
      <w:r w:rsidR="006D275C" w:rsidRPr="007D23CF">
        <w:rPr>
          <w:rFonts w:asciiTheme="minorHAnsi" w:hAnsiTheme="minorHAnsi"/>
          <w:sz w:val="22"/>
          <w:szCs w:val="22"/>
          <w:lang w:val="en-GB"/>
        </w:rPr>
        <w:t xml:space="preserve"> based on the estimated thermal energy production from heavy fuel oil </w:t>
      </w:r>
      <w:r w:rsidR="008215AB" w:rsidRPr="007D23CF">
        <w:rPr>
          <w:rFonts w:asciiTheme="minorHAnsi" w:hAnsiTheme="minorHAnsi"/>
          <w:sz w:val="22"/>
          <w:szCs w:val="22"/>
          <w:lang w:val="en-GB"/>
        </w:rPr>
        <w:t>in the amount of</w:t>
      </w:r>
      <w:r w:rsidR="006D275C" w:rsidRPr="007D23CF">
        <w:rPr>
          <w:rFonts w:asciiTheme="minorHAnsi" w:hAnsiTheme="minorHAnsi"/>
          <w:sz w:val="22"/>
          <w:szCs w:val="22"/>
          <w:lang w:val="en-GB"/>
        </w:rPr>
        <w:t xml:space="preserve"> </w:t>
      </w:r>
      <w:r w:rsidR="00AD554A" w:rsidRPr="007D23CF">
        <w:rPr>
          <w:rFonts w:asciiTheme="minorHAnsi" w:hAnsiTheme="minorHAnsi"/>
          <w:sz w:val="22"/>
          <w:szCs w:val="22"/>
          <w:lang w:val="en-GB"/>
        </w:rPr>
        <w:t>6</w:t>
      </w:r>
      <w:r w:rsidR="006D275C" w:rsidRPr="007D23CF">
        <w:rPr>
          <w:rFonts w:asciiTheme="minorHAnsi" w:hAnsiTheme="minorHAnsi"/>
          <w:sz w:val="22"/>
          <w:szCs w:val="22"/>
          <w:lang w:val="en-GB"/>
        </w:rPr>
        <w:t xml:space="preserve">, </w:t>
      </w:r>
      <w:r w:rsidR="00AD554A" w:rsidRPr="007D23CF">
        <w:rPr>
          <w:rFonts w:asciiTheme="minorHAnsi" w:hAnsiTheme="minorHAnsi"/>
          <w:sz w:val="22"/>
          <w:szCs w:val="22"/>
          <w:lang w:val="en-GB"/>
        </w:rPr>
        <w:t xml:space="preserve">820 </w:t>
      </w:r>
      <w:r w:rsidR="006D275C" w:rsidRPr="007D23CF">
        <w:rPr>
          <w:rFonts w:asciiTheme="minorHAnsi" w:hAnsiTheme="minorHAnsi"/>
          <w:sz w:val="22"/>
          <w:szCs w:val="22"/>
          <w:lang w:val="en-GB"/>
        </w:rPr>
        <w:t xml:space="preserve">MWh and annual licensing tax </w:t>
      </w:r>
      <w:r w:rsidR="00AD554A" w:rsidRPr="007D23CF">
        <w:rPr>
          <w:rFonts w:asciiTheme="minorHAnsi" w:hAnsiTheme="minorHAnsi"/>
          <w:sz w:val="22"/>
          <w:szCs w:val="22"/>
          <w:lang w:val="en-GB"/>
        </w:rPr>
        <w:t xml:space="preserve">of </w:t>
      </w:r>
      <w:r w:rsidR="006D275C" w:rsidRPr="007D23CF">
        <w:rPr>
          <w:rFonts w:asciiTheme="minorHAnsi" w:hAnsiTheme="minorHAnsi"/>
          <w:sz w:val="22"/>
          <w:szCs w:val="22"/>
          <w:lang w:val="en-GB"/>
        </w:rPr>
        <w:t>0.</w:t>
      </w:r>
      <w:r w:rsidRPr="007D23CF">
        <w:rPr>
          <w:rFonts w:asciiTheme="minorHAnsi" w:hAnsiTheme="minorHAnsi"/>
          <w:sz w:val="22"/>
          <w:szCs w:val="22"/>
          <w:lang w:val="en-GB"/>
        </w:rPr>
        <w:t>20</w:t>
      </w:r>
      <w:r w:rsidR="006D275C" w:rsidRPr="007D23CF">
        <w:rPr>
          <w:rFonts w:asciiTheme="minorHAnsi" w:hAnsiTheme="minorHAnsi"/>
          <w:sz w:val="22"/>
          <w:szCs w:val="22"/>
          <w:lang w:val="en-GB"/>
        </w:rPr>
        <w:t xml:space="preserve">€/MWh </w:t>
      </w:r>
      <w:r w:rsidR="002E2202" w:rsidRPr="007D23CF">
        <w:rPr>
          <w:rFonts w:asciiTheme="minorHAnsi" w:hAnsiTheme="minorHAnsi"/>
          <w:sz w:val="22"/>
          <w:szCs w:val="22"/>
          <w:lang w:val="en-GB"/>
        </w:rPr>
        <w:t>(based</w:t>
      </w:r>
      <w:r w:rsidR="006D275C" w:rsidRPr="007D23CF">
        <w:rPr>
          <w:rFonts w:asciiTheme="minorHAnsi" w:hAnsiTheme="minorHAnsi"/>
          <w:sz w:val="22"/>
          <w:szCs w:val="22"/>
          <w:lang w:val="en-GB"/>
        </w:rPr>
        <w:t xml:space="preserve"> on Rule on Taxes, issued by ERO)</w:t>
      </w:r>
    </w:p>
    <w:p w14:paraId="6E07D280" w14:textId="77777777" w:rsidR="006D275C" w:rsidRPr="007D23CF" w:rsidRDefault="006D275C" w:rsidP="006D275C">
      <w:pPr>
        <w:ind w:left="720"/>
        <w:jc w:val="both"/>
        <w:rPr>
          <w:rFonts w:asciiTheme="minorHAnsi" w:hAnsiTheme="minorHAnsi"/>
          <w:sz w:val="22"/>
          <w:szCs w:val="22"/>
          <w:lang w:val="en-GB"/>
        </w:rPr>
      </w:pPr>
    </w:p>
    <w:p w14:paraId="3D236AD7" w14:textId="77777777" w:rsidR="006D275C" w:rsidRPr="007D23CF" w:rsidRDefault="006D275C" w:rsidP="006D275C">
      <w:pPr>
        <w:numPr>
          <w:ilvl w:val="2"/>
          <w:numId w:val="2"/>
        </w:numPr>
        <w:tabs>
          <w:tab w:val="clear" w:pos="216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Cost of water for (re)</w:t>
      </w:r>
      <w:r w:rsidR="00DE4BD1" w:rsidRPr="007D23CF">
        <w:rPr>
          <w:rFonts w:asciiTheme="minorHAnsi" w:hAnsiTheme="minorHAnsi"/>
          <w:b/>
          <w:sz w:val="22"/>
          <w:szCs w:val="22"/>
          <w:lang w:val="en-GB"/>
        </w:rPr>
        <w:t xml:space="preserve">filling </w:t>
      </w:r>
      <w:r w:rsidRPr="007D23CF">
        <w:rPr>
          <w:rFonts w:asciiTheme="minorHAnsi" w:hAnsiTheme="minorHAnsi"/>
          <w:b/>
          <w:sz w:val="22"/>
          <w:szCs w:val="22"/>
          <w:lang w:val="en-GB"/>
        </w:rPr>
        <w:t>of heating system</w:t>
      </w:r>
    </w:p>
    <w:p w14:paraId="12C69B24" w14:textId="77777777" w:rsidR="006D275C" w:rsidRPr="007D23CF" w:rsidRDefault="006D275C" w:rsidP="006D275C">
      <w:pPr>
        <w:ind w:left="720"/>
        <w:jc w:val="both"/>
        <w:rPr>
          <w:rFonts w:asciiTheme="minorHAnsi" w:hAnsiTheme="minorHAnsi"/>
          <w:b/>
          <w:sz w:val="22"/>
          <w:szCs w:val="22"/>
          <w:lang w:val="en-GB"/>
        </w:rPr>
      </w:pPr>
    </w:p>
    <w:p w14:paraId="683A702B" w14:textId="0E4EF70A" w:rsidR="006D275C" w:rsidRPr="007D23CF" w:rsidRDefault="006D275C" w:rsidP="006D275C">
      <w:pPr>
        <w:pStyle w:val="ListParagraph"/>
        <w:numPr>
          <w:ilvl w:val="0"/>
          <w:numId w:val="28"/>
        </w:numPr>
        <w:ind w:left="720"/>
        <w:jc w:val="both"/>
        <w:rPr>
          <w:rFonts w:asciiTheme="minorHAnsi" w:hAnsiTheme="minorHAnsi"/>
          <w:sz w:val="22"/>
          <w:szCs w:val="22"/>
          <w:lang w:val="en-GB"/>
        </w:rPr>
      </w:pPr>
      <w:r w:rsidRPr="007D23CF">
        <w:rPr>
          <w:rFonts w:asciiTheme="minorHAnsi" w:hAnsiTheme="minorHAnsi"/>
          <w:sz w:val="22"/>
          <w:szCs w:val="22"/>
          <w:lang w:val="en-GB"/>
        </w:rPr>
        <w:lastRenderedPageBreak/>
        <w:t xml:space="preserve">DH Termokos has proposed the amount of </w:t>
      </w:r>
      <w:r w:rsidR="00E6694F">
        <w:rPr>
          <w:rFonts w:asciiTheme="minorHAnsi" w:hAnsiTheme="minorHAnsi"/>
          <w:sz w:val="22"/>
          <w:szCs w:val="22"/>
          <w:lang w:val="en-GB"/>
        </w:rPr>
        <w:t>118</w:t>
      </w:r>
      <w:r w:rsidR="000C3400" w:rsidRPr="007D23CF">
        <w:rPr>
          <w:rFonts w:asciiTheme="minorHAnsi" w:hAnsiTheme="minorHAnsi"/>
          <w:sz w:val="22"/>
          <w:szCs w:val="22"/>
          <w:lang w:val="en-GB"/>
        </w:rPr>
        <w:t>,</w:t>
      </w:r>
      <w:r w:rsidR="00E6694F">
        <w:rPr>
          <w:rFonts w:asciiTheme="minorHAnsi" w:hAnsiTheme="minorHAnsi"/>
          <w:sz w:val="22"/>
          <w:szCs w:val="22"/>
          <w:lang w:val="en-GB"/>
        </w:rPr>
        <w:t>13</w:t>
      </w:r>
      <w:r w:rsidR="000C3400" w:rsidRPr="007D23CF">
        <w:rPr>
          <w:rFonts w:asciiTheme="minorHAnsi" w:hAnsiTheme="minorHAnsi"/>
          <w:sz w:val="22"/>
          <w:szCs w:val="22"/>
          <w:lang w:val="en-GB"/>
        </w:rPr>
        <w:t xml:space="preserve">0 </w:t>
      </w:r>
      <w:r w:rsidRPr="007D23CF">
        <w:rPr>
          <w:rFonts w:asciiTheme="minorHAnsi" w:hAnsiTheme="minorHAnsi"/>
          <w:sz w:val="22"/>
          <w:szCs w:val="22"/>
          <w:lang w:val="en-GB"/>
        </w:rPr>
        <w:t xml:space="preserve">€ for the estimated amount of water of </w:t>
      </w:r>
      <w:r w:rsidR="00E6694F">
        <w:rPr>
          <w:rFonts w:asciiTheme="minorHAnsi" w:hAnsiTheme="minorHAnsi"/>
          <w:sz w:val="22"/>
          <w:szCs w:val="22"/>
          <w:lang w:val="en-GB"/>
        </w:rPr>
        <w:t>85</w:t>
      </w:r>
      <w:r w:rsidRPr="007D23CF">
        <w:rPr>
          <w:rFonts w:asciiTheme="minorHAnsi" w:hAnsiTheme="minorHAnsi"/>
          <w:sz w:val="22"/>
          <w:szCs w:val="22"/>
          <w:lang w:val="en-GB"/>
        </w:rPr>
        <w:t>,</w:t>
      </w:r>
      <w:r w:rsidR="00E6694F">
        <w:rPr>
          <w:rFonts w:asciiTheme="minorHAnsi" w:hAnsiTheme="minorHAnsi"/>
          <w:sz w:val="22"/>
          <w:szCs w:val="22"/>
          <w:lang w:val="en-GB"/>
        </w:rPr>
        <w:t>321</w:t>
      </w:r>
      <w:r w:rsidR="000C3400" w:rsidRPr="007D23CF">
        <w:rPr>
          <w:rFonts w:asciiTheme="minorHAnsi" w:hAnsiTheme="minorHAnsi"/>
          <w:sz w:val="22"/>
          <w:szCs w:val="22"/>
          <w:lang w:val="en-GB"/>
        </w:rPr>
        <w:t>m</w:t>
      </w:r>
      <w:r w:rsidR="000C3400" w:rsidRPr="007D23CF">
        <w:rPr>
          <w:rFonts w:asciiTheme="minorHAnsi" w:hAnsiTheme="minorHAnsi"/>
          <w:sz w:val="22"/>
          <w:szCs w:val="22"/>
          <w:vertAlign w:val="superscript"/>
          <w:lang w:val="en-GB"/>
        </w:rPr>
        <w:t xml:space="preserve">3 </w:t>
      </w:r>
      <w:r w:rsidRPr="007D23CF">
        <w:rPr>
          <w:rFonts w:asciiTheme="minorHAnsi" w:hAnsiTheme="minorHAnsi"/>
          <w:sz w:val="22"/>
          <w:szCs w:val="22"/>
          <w:lang w:val="en-GB"/>
        </w:rPr>
        <w:t>for replenishm</w:t>
      </w:r>
      <w:r w:rsidR="00370DD9" w:rsidRPr="007D23CF">
        <w:rPr>
          <w:rFonts w:asciiTheme="minorHAnsi" w:hAnsiTheme="minorHAnsi"/>
          <w:sz w:val="22"/>
          <w:szCs w:val="22"/>
          <w:lang w:val="en-GB"/>
        </w:rPr>
        <w:t xml:space="preserve">ent of the </w:t>
      </w:r>
      <w:r w:rsidR="00B446E4" w:rsidRPr="007D23CF">
        <w:rPr>
          <w:rFonts w:asciiTheme="minorHAnsi" w:hAnsiTheme="minorHAnsi"/>
          <w:sz w:val="22"/>
          <w:szCs w:val="22"/>
          <w:lang w:val="en-GB"/>
        </w:rPr>
        <w:t xml:space="preserve">distribution system (primary network) as well as the cost for replenishment of thermal energy transportation network from cogeneration and the cost for water consumption in substations; </w:t>
      </w:r>
    </w:p>
    <w:p w14:paraId="24EE1563" w14:textId="77777777" w:rsidR="006D275C" w:rsidRPr="007D23CF" w:rsidRDefault="006D275C" w:rsidP="006D275C">
      <w:pPr>
        <w:pStyle w:val="ListParagraph"/>
        <w:jc w:val="both"/>
        <w:rPr>
          <w:rFonts w:asciiTheme="minorHAnsi" w:hAnsiTheme="minorHAnsi"/>
          <w:sz w:val="22"/>
          <w:szCs w:val="22"/>
          <w:lang w:val="en-GB"/>
        </w:rPr>
      </w:pPr>
    </w:p>
    <w:p w14:paraId="5CB742CA" w14:textId="037BCEE9" w:rsidR="006D275C" w:rsidRPr="007D23CF" w:rsidRDefault="006D275C" w:rsidP="006D275C">
      <w:pPr>
        <w:pStyle w:val="ListParagraph"/>
        <w:numPr>
          <w:ilvl w:val="0"/>
          <w:numId w:val="28"/>
        </w:numPr>
        <w:ind w:left="720"/>
        <w:jc w:val="both"/>
        <w:rPr>
          <w:rFonts w:asciiTheme="minorHAnsi" w:hAnsiTheme="minorHAnsi"/>
          <w:sz w:val="22"/>
          <w:szCs w:val="22"/>
          <w:lang w:val="en-GB"/>
        </w:rPr>
      </w:pPr>
      <w:r w:rsidRPr="007D23CF">
        <w:rPr>
          <w:rFonts w:asciiTheme="minorHAnsi" w:hAnsiTheme="minorHAnsi"/>
          <w:sz w:val="22"/>
          <w:szCs w:val="22"/>
          <w:lang w:val="en-GB"/>
        </w:rPr>
        <w:t>Evaluation –ERO carried out its evaluations based on the estimated consumption</w:t>
      </w:r>
      <w:r w:rsidR="00A84EB3" w:rsidRPr="007D23CF">
        <w:rPr>
          <w:rFonts w:asciiTheme="minorHAnsi" w:hAnsiTheme="minorHAnsi"/>
          <w:sz w:val="22"/>
          <w:szCs w:val="22"/>
          <w:lang w:val="en-GB"/>
        </w:rPr>
        <w:t xml:space="preserve"> and realization of this cost in the previous seasons- concretely in the </w:t>
      </w:r>
      <w:r w:rsidR="00101359" w:rsidRPr="007D23CF">
        <w:rPr>
          <w:rFonts w:asciiTheme="minorHAnsi" w:hAnsiTheme="minorHAnsi"/>
          <w:sz w:val="22"/>
          <w:szCs w:val="22"/>
          <w:lang w:val="en-GB"/>
        </w:rPr>
        <w:t>20</w:t>
      </w:r>
      <w:r w:rsidR="00101359">
        <w:rPr>
          <w:rFonts w:asciiTheme="minorHAnsi" w:hAnsiTheme="minorHAnsi"/>
          <w:sz w:val="22"/>
          <w:szCs w:val="22"/>
          <w:lang w:val="en-GB"/>
        </w:rPr>
        <w:t>20</w:t>
      </w:r>
      <w:r w:rsidR="00A84EB3" w:rsidRPr="007D23CF">
        <w:rPr>
          <w:rFonts w:asciiTheme="minorHAnsi" w:hAnsiTheme="minorHAnsi"/>
          <w:sz w:val="22"/>
          <w:szCs w:val="22"/>
          <w:lang w:val="en-GB"/>
        </w:rPr>
        <w:t>-20</w:t>
      </w:r>
      <w:r w:rsidR="00101359">
        <w:rPr>
          <w:rFonts w:asciiTheme="minorHAnsi" w:hAnsiTheme="minorHAnsi"/>
          <w:sz w:val="22"/>
          <w:szCs w:val="22"/>
          <w:lang w:val="en-GB"/>
        </w:rPr>
        <w:t>21</w:t>
      </w:r>
      <w:r w:rsidR="00A84EB3" w:rsidRPr="007D23CF">
        <w:rPr>
          <w:rFonts w:asciiTheme="minorHAnsi" w:hAnsiTheme="minorHAnsi"/>
          <w:sz w:val="22"/>
          <w:szCs w:val="22"/>
          <w:lang w:val="en-GB"/>
        </w:rPr>
        <w:t xml:space="preserve"> season the realized cost of water was </w:t>
      </w:r>
      <w:r w:rsidR="00100029">
        <w:rPr>
          <w:rFonts w:asciiTheme="minorHAnsi" w:hAnsiTheme="minorHAnsi"/>
          <w:sz w:val="22"/>
          <w:szCs w:val="22"/>
          <w:lang w:val="en-GB"/>
        </w:rPr>
        <w:t>112</w:t>
      </w:r>
      <w:r w:rsidR="00A84EB3" w:rsidRPr="007D23CF">
        <w:rPr>
          <w:rFonts w:asciiTheme="minorHAnsi" w:hAnsiTheme="minorHAnsi"/>
          <w:sz w:val="22"/>
          <w:szCs w:val="22"/>
          <w:lang w:val="en-GB"/>
        </w:rPr>
        <w:t>,</w:t>
      </w:r>
      <w:r w:rsidR="00100029">
        <w:rPr>
          <w:rFonts w:asciiTheme="minorHAnsi" w:hAnsiTheme="minorHAnsi"/>
          <w:sz w:val="22"/>
          <w:szCs w:val="22"/>
          <w:lang w:val="en-GB"/>
        </w:rPr>
        <w:t>436</w:t>
      </w:r>
      <w:r w:rsidR="00A84EB3" w:rsidRPr="007D23CF">
        <w:rPr>
          <w:rFonts w:asciiTheme="minorHAnsi" w:hAnsiTheme="minorHAnsi"/>
          <w:sz w:val="22"/>
          <w:szCs w:val="22"/>
          <w:lang w:val="en-GB"/>
        </w:rPr>
        <w:t xml:space="preserve"> €. The evaluations have also taken into account the forecast amount of water for replenishment of the primary distribution network (</w:t>
      </w:r>
      <w:r w:rsidR="00100029">
        <w:rPr>
          <w:rFonts w:asciiTheme="minorHAnsi" w:hAnsiTheme="minorHAnsi"/>
          <w:sz w:val="22"/>
          <w:szCs w:val="22"/>
          <w:lang w:val="en-GB"/>
        </w:rPr>
        <w:t>85</w:t>
      </w:r>
      <w:r w:rsidR="00A84EB3" w:rsidRPr="007D23CF">
        <w:rPr>
          <w:rFonts w:asciiTheme="minorHAnsi" w:hAnsiTheme="minorHAnsi"/>
          <w:sz w:val="22"/>
          <w:szCs w:val="22"/>
          <w:lang w:val="en-GB"/>
        </w:rPr>
        <w:t>,</w:t>
      </w:r>
      <w:r w:rsidR="00100029">
        <w:rPr>
          <w:rFonts w:asciiTheme="minorHAnsi" w:hAnsiTheme="minorHAnsi"/>
          <w:sz w:val="22"/>
          <w:szCs w:val="22"/>
          <w:lang w:val="en-GB"/>
        </w:rPr>
        <w:t>321</w:t>
      </w:r>
      <w:r w:rsidR="00A84EB3" w:rsidRPr="007D23CF">
        <w:rPr>
          <w:rFonts w:asciiTheme="minorHAnsi" w:hAnsiTheme="minorHAnsi"/>
          <w:sz w:val="22"/>
          <w:szCs w:val="22"/>
          <w:lang w:val="en-GB"/>
        </w:rPr>
        <w:t xml:space="preserve"> m</w:t>
      </w:r>
      <w:r w:rsidR="00B539B5" w:rsidRPr="007D23CF">
        <w:rPr>
          <w:rFonts w:asciiTheme="minorHAnsi" w:hAnsiTheme="minorHAnsi"/>
          <w:sz w:val="22"/>
          <w:szCs w:val="22"/>
          <w:vertAlign w:val="superscript"/>
          <w:lang w:val="en-GB"/>
        </w:rPr>
        <w:t>3</w:t>
      </w:r>
      <w:r w:rsidR="00A84EB3" w:rsidRPr="007D23CF">
        <w:rPr>
          <w:rFonts w:asciiTheme="minorHAnsi" w:hAnsiTheme="minorHAnsi"/>
          <w:sz w:val="22"/>
          <w:szCs w:val="22"/>
          <w:lang w:val="en-GB"/>
        </w:rPr>
        <w:t xml:space="preserve"> – consumption </w:t>
      </w:r>
      <w:r w:rsidR="00100029">
        <w:rPr>
          <w:rFonts w:asciiTheme="minorHAnsi" w:hAnsiTheme="minorHAnsi"/>
          <w:sz w:val="22"/>
          <w:szCs w:val="22"/>
          <w:lang w:val="en-GB"/>
        </w:rPr>
        <w:t>higher</w:t>
      </w:r>
      <w:r w:rsidR="00100029" w:rsidRPr="007D23CF">
        <w:rPr>
          <w:rFonts w:asciiTheme="minorHAnsi" w:hAnsiTheme="minorHAnsi"/>
          <w:sz w:val="22"/>
          <w:szCs w:val="22"/>
          <w:lang w:val="en-GB"/>
        </w:rPr>
        <w:t xml:space="preserve"> </w:t>
      </w:r>
      <w:r w:rsidR="00A84EB3" w:rsidRPr="007D23CF">
        <w:rPr>
          <w:rFonts w:asciiTheme="minorHAnsi" w:hAnsiTheme="minorHAnsi"/>
          <w:sz w:val="22"/>
          <w:szCs w:val="22"/>
          <w:lang w:val="en-GB"/>
        </w:rPr>
        <w:t xml:space="preserve">than in the previous season due to </w:t>
      </w:r>
      <w:r w:rsidR="00D512EF">
        <w:rPr>
          <w:rFonts w:asciiTheme="minorHAnsi" w:hAnsiTheme="minorHAnsi"/>
          <w:sz w:val="22"/>
          <w:szCs w:val="22"/>
          <w:lang w:val="en-GB"/>
        </w:rPr>
        <w:t>network expansion</w:t>
      </w:r>
      <w:r w:rsidR="00A84EB3" w:rsidRPr="007D23CF">
        <w:rPr>
          <w:rFonts w:asciiTheme="minorHAnsi" w:hAnsiTheme="minorHAnsi"/>
          <w:sz w:val="22"/>
          <w:szCs w:val="22"/>
          <w:lang w:val="en-GB"/>
        </w:rPr>
        <w:t xml:space="preserve">), as well as other water costs for cogeneration network and substations.  </w:t>
      </w:r>
      <w:r w:rsidRPr="007D23CF">
        <w:rPr>
          <w:rFonts w:asciiTheme="minorHAnsi" w:hAnsiTheme="minorHAnsi"/>
          <w:sz w:val="22"/>
          <w:szCs w:val="22"/>
          <w:lang w:val="en-GB"/>
        </w:rPr>
        <w:t xml:space="preserve"> </w:t>
      </w:r>
      <w:r w:rsidR="00A84EB3" w:rsidRPr="007D23CF">
        <w:rPr>
          <w:rFonts w:asciiTheme="minorHAnsi" w:hAnsiTheme="minorHAnsi"/>
          <w:sz w:val="22"/>
          <w:szCs w:val="22"/>
          <w:lang w:val="en-GB"/>
        </w:rPr>
        <w:t xml:space="preserve">Consequently, based on the respective calculations that </w:t>
      </w:r>
      <w:r w:rsidR="00BB3080" w:rsidRPr="007D23CF">
        <w:rPr>
          <w:rFonts w:asciiTheme="minorHAnsi" w:hAnsiTheme="minorHAnsi"/>
          <w:sz w:val="22"/>
          <w:szCs w:val="22"/>
          <w:lang w:val="en-GB"/>
        </w:rPr>
        <w:t xml:space="preserve">also </w:t>
      </w:r>
      <w:r w:rsidR="00A84EB3" w:rsidRPr="007D23CF">
        <w:rPr>
          <w:rFonts w:asciiTheme="minorHAnsi" w:hAnsiTheme="minorHAnsi"/>
          <w:sz w:val="22"/>
          <w:szCs w:val="22"/>
          <w:lang w:val="en-GB"/>
        </w:rPr>
        <w:t>take into account the current tariffs of water services for RWC Pristina- for water supply service: 0.</w:t>
      </w:r>
      <w:r w:rsidR="00FF542B">
        <w:rPr>
          <w:rFonts w:asciiTheme="minorHAnsi" w:hAnsiTheme="minorHAnsi"/>
          <w:sz w:val="22"/>
          <w:szCs w:val="22"/>
          <w:lang w:val="en-GB"/>
        </w:rPr>
        <w:t>69</w:t>
      </w:r>
      <w:r w:rsidR="0062195A">
        <w:rPr>
          <w:rFonts w:asciiTheme="minorHAnsi" w:hAnsiTheme="minorHAnsi"/>
          <w:sz w:val="22"/>
          <w:szCs w:val="22"/>
          <w:lang w:val="en-GB"/>
        </w:rPr>
        <w:t xml:space="preserve"> </w:t>
      </w:r>
      <w:r w:rsidR="00A84EB3" w:rsidRPr="007D23CF">
        <w:rPr>
          <w:rFonts w:asciiTheme="minorHAnsi" w:hAnsiTheme="minorHAnsi"/>
          <w:sz w:val="22"/>
          <w:szCs w:val="22"/>
          <w:lang w:val="en-GB"/>
        </w:rPr>
        <w:t>€/m</w:t>
      </w:r>
      <w:r w:rsidR="00B539B5" w:rsidRPr="007D23CF">
        <w:rPr>
          <w:rFonts w:asciiTheme="minorHAnsi" w:hAnsiTheme="minorHAnsi"/>
          <w:sz w:val="22"/>
          <w:szCs w:val="22"/>
          <w:vertAlign w:val="superscript"/>
          <w:lang w:val="en-GB"/>
        </w:rPr>
        <w:t>3</w:t>
      </w:r>
      <w:r w:rsidR="00A84EB3" w:rsidRPr="007D23CF">
        <w:rPr>
          <w:rFonts w:asciiTheme="minorHAnsi" w:hAnsiTheme="minorHAnsi"/>
          <w:sz w:val="22"/>
          <w:szCs w:val="22"/>
          <w:lang w:val="en-GB"/>
        </w:rPr>
        <w:t xml:space="preserve"> and for the waste water service: 0.11 €/m</w:t>
      </w:r>
      <w:r w:rsidR="00B539B5" w:rsidRPr="007D23CF">
        <w:rPr>
          <w:rFonts w:asciiTheme="minorHAnsi" w:hAnsiTheme="minorHAnsi"/>
          <w:sz w:val="22"/>
          <w:szCs w:val="22"/>
          <w:vertAlign w:val="superscript"/>
          <w:lang w:val="en-GB"/>
        </w:rPr>
        <w:t>3</w:t>
      </w:r>
      <w:r w:rsidR="00BB3080" w:rsidRPr="007D23CF">
        <w:rPr>
          <w:rFonts w:asciiTheme="minorHAnsi" w:hAnsiTheme="minorHAnsi"/>
          <w:sz w:val="22"/>
          <w:szCs w:val="22"/>
          <w:lang w:val="en-GB"/>
        </w:rPr>
        <w:t xml:space="preserve">, evaluates that the proposed cost of water of </w:t>
      </w:r>
      <w:r w:rsidR="0062195A">
        <w:rPr>
          <w:rFonts w:asciiTheme="minorHAnsi" w:hAnsiTheme="minorHAnsi"/>
          <w:b/>
          <w:sz w:val="22"/>
          <w:szCs w:val="22"/>
          <w:lang w:val="en-GB"/>
        </w:rPr>
        <w:t>118</w:t>
      </w:r>
      <w:r w:rsidR="00B539B5" w:rsidRPr="007D23CF">
        <w:rPr>
          <w:rFonts w:asciiTheme="minorHAnsi" w:hAnsiTheme="minorHAnsi"/>
          <w:b/>
          <w:sz w:val="22"/>
          <w:szCs w:val="22"/>
          <w:lang w:val="en-GB"/>
        </w:rPr>
        <w:t>,</w:t>
      </w:r>
      <w:r w:rsidR="0062195A">
        <w:rPr>
          <w:rFonts w:asciiTheme="minorHAnsi" w:hAnsiTheme="minorHAnsi"/>
          <w:b/>
          <w:sz w:val="22"/>
          <w:szCs w:val="22"/>
          <w:lang w:val="en-GB"/>
        </w:rPr>
        <w:t>13</w:t>
      </w:r>
      <w:r w:rsidR="00B539B5" w:rsidRPr="007D23CF">
        <w:rPr>
          <w:rFonts w:asciiTheme="minorHAnsi" w:hAnsiTheme="minorHAnsi"/>
          <w:b/>
          <w:sz w:val="22"/>
          <w:szCs w:val="22"/>
          <w:lang w:val="en-GB"/>
        </w:rPr>
        <w:t>0 €</w:t>
      </w:r>
      <w:r w:rsidR="00BB3080" w:rsidRPr="007D23CF">
        <w:rPr>
          <w:rFonts w:asciiTheme="minorHAnsi" w:hAnsiTheme="minorHAnsi"/>
          <w:sz w:val="22"/>
          <w:szCs w:val="22"/>
          <w:lang w:val="en-GB"/>
        </w:rPr>
        <w:t xml:space="preserve">, is estimated as real and sufficient for </w:t>
      </w:r>
      <w:r w:rsidR="004E1ACD" w:rsidRPr="007D23CF">
        <w:rPr>
          <w:rFonts w:asciiTheme="minorHAnsi" w:hAnsiTheme="minorHAnsi"/>
          <w:sz w:val="22"/>
          <w:szCs w:val="22"/>
          <w:lang w:val="en-GB"/>
        </w:rPr>
        <w:t>20</w:t>
      </w:r>
      <w:r w:rsidR="004E1ACD">
        <w:rPr>
          <w:rFonts w:asciiTheme="minorHAnsi" w:hAnsiTheme="minorHAnsi"/>
          <w:sz w:val="22"/>
          <w:szCs w:val="22"/>
          <w:lang w:val="en-GB"/>
        </w:rPr>
        <w:t>21</w:t>
      </w:r>
      <w:r w:rsidR="00BB3080" w:rsidRPr="007D23CF">
        <w:rPr>
          <w:rFonts w:asciiTheme="minorHAnsi" w:hAnsiTheme="minorHAnsi"/>
          <w:sz w:val="22"/>
          <w:szCs w:val="22"/>
          <w:lang w:val="en-GB"/>
        </w:rPr>
        <w:t>/202</w:t>
      </w:r>
      <w:r w:rsidR="004E1ACD">
        <w:rPr>
          <w:rFonts w:asciiTheme="minorHAnsi" w:hAnsiTheme="minorHAnsi"/>
          <w:sz w:val="22"/>
          <w:szCs w:val="22"/>
          <w:lang w:val="en-GB"/>
        </w:rPr>
        <w:t>2</w:t>
      </w:r>
      <w:r w:rsidR="00BB3080" w:rsidRPr="007D23CF">
        <w:rPr>
          <w:rFonts w:asciiTheme="minorHAnsi" w:hAnsiTheme="minorHAnsi"/>
          <w:sz w:val="22"/>
          <w:szCs w:val="22"/>
          <w:lang w:val="en-GB"/>
        </w:rPr>
        <w:t xml:space="preserve"> season.</w:t>
      </w:r>
    </w:p>
    <w:p w14:paraId="7D8A38B0"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 </w:t>
      </w:r>
      <w:r w:rsidRPr="007D23CF">
        <w:rPr>
          <w:rFonts w:asciiTheme="minorHAnsi" w:hAnsiTheme="minorHAnsi"/>
          <w:sz w:val="22"/>
          <w:szCs w:val="22"/>
          <w:vertAlign w:val="superscript"/>
          <w:lang w:val="en-GB"/>
        </w:rPr>
        <w:t xml:space="preserve"> </w:t>
      </w:r>
      <w:r w:rsidRPr="007D23CF">
        <w:rPr>
          <w:rFonts w:asciiTheme="minorHAnsi" w:hAnsiTheme="minorHAnsi"/>
          <w:sz w:val="22"/>
          <w:szCs w:val="22"/>
          <w:lang w:val="en-GB"/>
        </w:rPr>
        <w:t xml:space="preserve">  </w:t>
      </w:r>
    </w:p>
    <w:p w14:paraId="3AADBB10" w14:textId="77777777" w:rsidR="006D275C" w:rsidRPr="007D23CF" w:rsidRDefault="006D275C" w:rsidP="006D275C">
      <w:pPr>
        <w:numPr>
          <w:ilvl w:val="2"/>
          <w:numId w:val="2"/>
        </w:numPr>
        <w:tabs>
          <w:tab w:val="clear" w:pos="216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 xml:space="preserve">Cost of water treatment chemicals </w:t>
      </w:r>
    </w:p>
    <w:p w14:paraId="35EE29DB" w14:textId="77777777" w:rsidR="006D275C" w:rsidRPr="007D23CF" w:rsidRDefault="006D275C" w:rsidP="006D275C">
      <w:pPr>
        <w:ind w:left="360"/>
        <w:jc w:val="both"/>
        <w:rPr>
          <w:rFonts w:asciiTheme="minorHAnsi" w:hAnsiTheme="minorHAnsi"/>
          <w:b/>
          <w:sz w:val="22"/>
          <w:szCs w:val="22"/>
          <w:lang w:val="en-GB"/>
        </w:rPr>
      </w:pPr>
    </w:p>
    <w:p w14:paraId="0CC8969F" w14:textId="7F91DCF3" w:rsidR="006D275C" w:rsidRPr="007D23CF" w:rsidRDefault="006D275C" w:rsidP="006D275C">
      <w:pPr>
        <w:numPr>
          <w:ilvl w:val="3"/>
          <w:numId w:val="29"/>
        </w:numPr>
        <w:tabs>
          <w:tab w:val="clear" w:pos="2880"/>
          <w:tab w:val="num" w:pos="720"/>
        </w:tabs>
        <w:ind w:left="720"/>
        <w:jc w:val="both"/>
        <w:rPr>
          <w:rFonts w:asciiTheme="minorHAnsi" w:hAnsiTheme="minorHAnsi"/>
          <w:sz w:val="22"/>
          <w:szCs w:val="22"/>
          <w:lang w:val="en-GB"/>
        </w:rPr>
      </w:pPr>
      <w:r w:rsidRPr="007D23CF">
        <w:rPr>
          <w:rFonts w:asciiTheme="minorHAnsi" w:hAnsiTheme="minorHAnsi"/>
          <w:sz w:val="22"/>
          <w:szCs w:val="22"/>
          <w:lang w:val="en-GB"/>
        </w:rPr>
        <w:t xml:space="preserve">DH Termokos has proposed the cost of water treatment chemicals for water treatment in the amount of </w:t>
      </w:r>
      <w:r w:rsidR="00FB17D2">
        <w:rPr>
          <w:rFonts w:asciiTheme="minorHAnsi" w:hAnsiTheme="minorHAnsi"/>
          <w:sz w:val="22"/>
          <w:szCs w:val="22"/>
          <w:lang w:val="en-GB"/>
        </w:rPr>
        <w:t>15</w:t>
      </w:r>
      <w:r w:rsidR="00B539B5" w:rsidRPr="007D23CF">
        <w:rPr>
          <w:rFonts w:asciiTheme="minorHAnsi" w:hAnsiTheme="minorHAnsi"/>
          <w:sz w:val="22"/>
          <w:szCs w:val="22"/>
          <w:lang w:val="en-GB"/>
        </w:rPr>
        <w:t>,</w:t>
      </w:r>
      <w:r w:rsidR="00FB17D2">
        <w:rPr>
          <w:rFonts w:asciiTheme="minorHAnsi" w:hAnsiTheme="minorHAnsi"/>
          <w:sz w:val="22"/>
          <w:szCs w:val="22"/>
          <w:lang w:val="en-GB"/>
        </w:rPr>
        <w:t>054</w:t>
      </w:r>
      <w:r w:rsidR="00B539B5"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 which represent</w:t>
      </w:r>
      <w:r w:rsidR="0068609B" w:rsidRPr="007D23CF">
        <w:rPr>
          <w:rFonts w:asciiTheme="minorHAnsi" w:hAnsiTheme="minorHAnsi"/>
          <w:sz w:val="22"/>
          <w:szCs w:val="22"/>
          <w:lang w:val="en-GB"/>
        </w:rPr>
        <w:t>s</w:t>
      </w:r>
      <w:r w:rsidRPr="007D23CF">
        <w:rPr>
          <w:rFonts w:asciiTheme="minorHAnsi" w:hAnsiTheme="minorHAnsi"/>
          <w:sz w:val="22"/>
          <w:szCs w:val="22"/>
          <w:lang w:val="en-GB"/>
        </w:rPr>
        <w:t xml:space="preserve"> </w:t>
      </w:r>
      <w:r w:rsidR="000C3400" w:rsidRPr="008824A7">
        <w:rPr>
          <w:rFonts w:asciiTheme="minorHAnsi" w:hAnsiTheme="minorHAnsi"/>
          <w:sz w:val="22"/>
          <w:szCs w:val="22"/>
          <w:lang w:val="en-GB"/>
        </w:rPr>
        <w:t xml:space="preserve">an increase of </w:t>
      </w:r>
      <w:r w:rsidR="00FB17D2" w:rsidRPr="008824A7">
        <w:rPr>
          <w:rFonts w:asciiTheme="minorHAnsi" w:hAnsiTheme="minorHAnsi"/>
          <w:sz w:val="22"/>
          <w:szCs w:val="22"/>
          <w:lang w:val="en-GB"/>
        </w:rPr>
        <w:t xml:space="preserve">only 721 </w:t>
      </w:r>
      <w:r w:rsidR="00172714" w:rsidRPr="00CD59F9">
        <w:rPr>
          <w:rFonts w:asciiTheme="minorHAnsi" w:hAnsiTheme="minorHAnsi"/>
          <w:sz w:val="22"/>
          <w:szCs w:val="22"/>
          <w:lang w:val="en-GB"/>
        </w:rPr>
        <w:t xml:space="preserve">€ </w:t>
      </w:r>
      <w:r w:rsidRPr="00CD59F9">
        <w:rPr>
          <w:rFonts w:asciiTheme="minorHAnsi" w:hAnsiTheme="minorHAnsi"/>
          <w:sz w:val="22"/>
          <w:szCs w:val="22"/>
          <w:lang w:val="en-GB"/>
        </w:rPr>
        <w:t xml:space="preserve">compared to the realization of this cost in the previous season </w:t>
      </w:r>
      <w:r w:rsidR="00FB17D2" w:rsidRPr="00CD59F9">
        <w:rPr>
          <w:rFonts w:asciiTheme="minorHAnsi" w:hAnsiTheme="minorHAnsi"/>
          <w:sz w:val="22"/>
          <w:szCs w:val="22"/>
          <w:lang w:val="en-GB"/>
        </w:rPr>
        <w:t xml:space="preserve">2019/2020 </w:t>
      </w:r>
      <w:r w:rsidRPr="00CD59F9">
        <w:rPr>
          <w:rFonts w:asciiTheme="minorHAnsi" w:hAnsiTheme="minorHAnsi"/>
          <w:sz w:val="22"/>
          <w:szCs w:val="22"/>
          <w:lang w:val="en-GB"/>
        </w:rPr>
        <w:t>(</w:t>
      </w:r>
      <w:r w:rsidR="00FB17D2" w:rsidRPr="00CD59F9">
        <w:rPr>
          <w:rFonts w:asciiTheme="minorHAnsi" w:hAnsiTheme="minorHAnsi"/>
          <w:sz w:val="22"/>
          <w:szCs w:val="22"/>
        </w:rPr>
        <w:t>14,333 €</w:t>
      </w:r>
      <w:r w:rsidRPr="008824A7">
        <w:rPr>
          <w:rFonts w:asciiTheme="minorHAnsi" w:hAnsiTheme="minorHAnsi"/>
          <w:sz w:val="22"/>
          <w:szCs w:val="22"/>
          <w:lang w:val="en-GB"/>
        </w:rPr>
        <w:t>)</w:t>
      </w:r>
      <w:r w:rsidR="00FB17D2" w:rsidRPr="008824A7">
        <w:rPr>
          <w:rFonts w:asciiTheme="minorHAnsi" w:hAnsiTheme="minorHAnsi"/>
          <w:sz w:val="22"/>
          <w:szCs w:val="22"/>
          <w:lang w:val="en-GB"/>
        </w:rPr>
        <w:t xml:space="preserve"> which reflects a planned increase of the amount of water for replenishment of the system.</w:t>
      </w:r>
    </w:p>
    <w:p w14:paraId="0646FFFF" w14:textId="77777777" w:rsidR="006D275C" w:rsidRPr="007D23CF" w:rsidRDefault="006D275C" w:rsidP="006D275C">
      <w:pPr>
        <w:ind w:left="720"/>
        <w:jc w:val="both"/>
        <w:rPr>
          <w:rFonts w:asciiTheme="minorHAnsi" w:hAnsiTheme="minorHAnsi"/>
          <w:sz w:val="22"/>
          <w:szCs w:val="22"/>
          <w:lang w:val="en-GB"/>
        </w:rPr>
      </w:pPr>
    </w:p>
    <w:p w14:paraId="6CD78FE2" w14:textId="0C3426C3" w:rsidR="006D275C" w:rsidRPr="007D23CF" w:rsidRDefault="006D275C" w:rsidP="006D275C">
      <w:pPr>
        <w:numPr>
          <w:ilvl w:val="3"/>
          <w:numId w:val="29"/>
        </w:numPr>
        <w:tabs>
          <w:tab w:val="clear" w:pos="2880"/>
          <w:tab w:val="num" w:pos="720"/>
        </w:tabs>
        <w:ind w:left="720"/>
        <w:jc w:val="both"/>
        <w:rPr>
          <w:rFonts w:asciiTheme="minorHAnsi" w:hAnsiTheme="minorHAnsi"/>
          <w:sz w:val="22"/>
          <w:szCs w:val="22"/>
          <w:lang w:val="en-GB"/>
        </w:rPr>
      </w:pPr>
      <w:r w:rsidRPr="007D23CF">
        <w:rPr>
          <w:rFonts w:asciiTheme="minorHAnsi" w:hAnsiTheme="minorHAnsi"/>
          <w:sz w:val="22"/>
          <w:szCs w:val="22"/>
          <w:lang w:val="en-GB"/>
        </w:rPr>
        <w:t xml:space="preserve">Evaluation- </w:t>
      </w:r>
      <w:r w:rsidR="0068609B" w:rsidRPr="007D23CF">
        <w:rPr>
          <w:rFonts w:asciiTheme="minorHAnsi" w:hAnsiTheme="minorHAnsi"/>
          <w:sz w:val="22"/>
          <w:szCs w:val="22"/>
          <w:lang w:val="en-GB"/>
        </w:rPr>
        <w:t>considering the amount of</w:t>
      </w:r>
      <w:r w:rsidRPr="007D23CF">
        <w:rPr>
          <w:rFonts w:asciiTheme="minorHAnsi" w:hAnsiTheme="minorHAnsi"/>
          <w:sz w:val="22"/>
          <w:szCs w:val="22"/>
          <w:lang w:val="en-GB"/>
        </w:rPr>
        <w:t xml:space="preserve"> water that shall be tr</w:t>
      </w:r>
      <w:r w:rsidR="0068609B" w:rsidRPr="007D23CF">
        <w:rPr>
          <w:rFonts w:asciiTheme="minorHAnsi" w:hAnsiTheme="minorHAnsi"/>
          <w:sz w:val="22"/>
          <w:szCs w:val="22"/>
          <w:lang w:val="en-GB"/>
        </w:rPr>
        <w:t>e</w:t>
      </w:r>
      <w:r w:rsidRPr="007D23CF">
        <w:rPr>
          <w:rFonts w:asciiTheme="minorHAnsi" w:hAnsiTheme="minorHAnsi"/>
          <w:sz w:val="22"/>
          <w:szCs w:val="22"/>
          <w:lang w:val="en-GB"/>
        </w:rPr>
        <w:t xml:space="preserve">ated, water flows (losses) and the planned increase of heating </w:t>
      </w:r>
      <w:r w:rsidR="00590526" w:rsidRPr="007D23CF">
        <w:rPr>
          <w:rFonts w:asciiTheme="minorHAnsi" w:hAnsiTheme="minorHAnsi"/>
          <w:sz w:val="22"/>
          <w:szCs w:val="22"/>
          <w:lang w:val="en-GB"/>
        </w:rPr>
        <w:t>area,</w:t>
      </w:r>
      <w:r w:rsidRPr="007D23CF">
        <w:rPr>
          <w:rFonts w:asciiTheme="minorHAnsi" w:hAnsiTheme="minorHAnsi"/>
          <w:sz w:val="22"/>
          <w:szCs w:val="22"/>
          <w:lang w:val="en-GB"/>
        </w:rPr>
        <w:t xml:space="preserve"> ERO evaluates that the amount of </w:t>
      </w:r>
      <w:r w:rsidR="00CD59F9">
        <w:rPr>
          <w:rFonts w:asciiTheme="minorHAnsi" w:hAnsiTheme="minorHAnsi"/>
          <w:b/>
          <w:sz w:val="22"/>
          <w:szCs w:val="22"/>
          <w:lang w:val="en-GB"/>
        </w:rPr>
        <w:t>15, 054</w:t>
      </w:r>
      <w:r w:rsidRPr="007D23CF">
        <w:rPr>
          <w:rFonts w:asciiTheme="minorHAnsi" w:hAnsiTheme="minorHAnsi"/>
          <w:b/>
          <w:sz w:val="22"/>
          <w:szCs w:val="22"/>
          <w:lang w:val="en-GB"/>
        </w:rPr>
        <w:t xml:space="preserve"> €</w:t>
      </w:r>
      <w:r w:rsidRPr="007D23CF">
        <w:rPr>
          <w:rFonts w:asciiTheme="minorHAnsi" w:hAnsiTheme="minorHAnsi"/>
          <w:sz w:val="22"/>
          <w:szCs w:val="22"/>
          <w:lang w:val="en-GB"/>
        </w:rPr>
        <w:t xml:space="preserve"> is sufficient to cover the cost of water treatment chemicals.</w:t>
      </w:r>
    </w:p>
    <w:p w14:paraId="24B7BE6D" w14:textId="77777777" w:rsidR="006D275C" w:rsidRPr="007D23CF" w:rsidRDefault="006D275C" w:rsidP="006D275C">
      <w:pPr>
        <w:jc w:val="both"/>
        <w:rPr>
          <w:rFonts w:asciiTheme="minorHAnsi" w:hAnsiTheme="minorHAnsi"/>
          <w:sz w:val="22"/>
          <w:szCs w:val="22"/>
          <w:lang w:val="en-GB"/>
        </w:rPr>
      </w:pPr>
    </w:p>
    <w:p w14:paraId="38110FAC" w14:textId="77777777" w:rsidR="006D275C" w:rsidRPr="00890EF2" w:rsidRDefault="006D275C" w:rsidP="006D275C">
      <w:pPr>
        <w:numPr>
          <w:ilvl w:val="4"/>
          <w:numId w:val="2"/>
        </w:numPr>
        <w:tabs>
          <w:tab w:val="clear" w:pos="3600"/>
          <w:tab w:val="num" w:pos="360"/>
        </w:tabs>
        <w:ind w:left="360"/>
        <w:jc w:val="both"/>
        <w:rPr>
          <w:rFonts w:asciiTheme="minorHAnsi" w:hAnsiTheme="minorHAnsi"/>
          <w:b/>
          <w:sz w:val="22"/>
          <w:szCs w:val="22"/>
          <w:lang w:val="en-GB"/>
        </w:rPr>
      </w:pPr>
      <w:r w:rsidRPr="00890EF2">
        <w:rPr>
          <w:rFonts w:asciiTheme="minorHAnsi" w:hAnsiTheme="minorHAnsi"/>
          <w:b/>
          <w:sz w:val="22"/>
          <w:szCs w:val="22"/>
          <w:lang w:val="en-GB"/>
        </w:rPr>
        <w:t xml:space="preserve">Cost of electricity </w:t>
      </w:r>
    </w:p>
    <w:p w14:paraId="01931C8B" w14:textId="77777777" w:rsidR="006D275C" w:rsidRPr="007D23CF" w:rsidRDefault="006D275C" w:rsidP="006D275C">
      <w:pPr>
        <w:ind w:left="720"/>
        <w:jc w:val="both"/>
        <w:rPr>
          <w:rFonts w:asciiTheme="minorHAnsi" w:hAnsiTheme="minorHAnsi"/>
          <w:sz w:val="22"/>
          <w:szCs w:val="22"/>
          <w:lang w:val="en-GB"/>
        </w:rPr>
      </w:pPr>
    </w:p>
    <w:p w14:paraId="03BAB8EC" w14:textId="1C666B6C" w:rsidR="006D275C" w:rsidRPr="007D23CF" w:rsidRDefault="006D275C" w:rsidP="006D275C">
      <w:pPr>
        <w:numPr>
          <w:ilvl w:val="5"/>
          <w:numId w:val="2"/>
        </w:numPr>
        <w:tabs>
          <w:tab w:val="clear" w:pos="4320"/>
          <w:tab w:val="num" w:pos="720"/>
        </w:tabs>
        <w:ind w:left="720"/>
        <w:jc w:val="both"/>
        <w:rPr>
          <w:rFonts w:asciiTheme="minorHAnsi" w:hAnsiTheme="minorHAnsi"/>
          <w:sz w:val="22"/>
          <w:szCs w:val="22"/>
          <w:lang w:val="en-GB"/>
        </w:rPr>
      </w:pPr>
      <w:r w:rsidRPr="007D23CF">
        <w:rPr>
          <w:rFonts w:asciiTheme="minorHAnsi" w:hAnsiTheme="minorHAnsi"/>
          <w:sz w:val="22"/>
          <w:szCs w:val="22"/>
          <w:lang w:val="en-GB"/>
        </w:rPr>
        <w:lastRenderedPageBreak/>
        <w:t xml:space="preserve">DH Termokos has proposed the amount of </w:t>
      </w:r>
      <w:r w:rsidR="00D15890" w:rsidRPr="007D23CF">
        <w:rPr>
          <w:rFonts w:asciiTheme="minorHAnsi" w:hAnsiTheme="minorHAnsi"/>
          <w:sz w:val="22"/>
          <w:szCs w:val="22"/>
          <w:lang w:val="en-GB"/>
        </w:rPr>
        <w:t>5</w:t>
      </w:r>
      <w:r w:rsidR="00D15890">
        <w:rPr>
          <w:rFonts w:asciiTheme="minorHAnsi" w:hAnsiTheme="minorHAnsi"/>
          <w:sz w:val="22"/>
          <w:szCs w:val="22"/>
          <w:lang w:val="en-GB"/>
        </w:rPr>
        <w:t>57</w:t>
      </w:r>
      <w:r w:rsidRPr="007D23CF">
        <w:rPr>
          <w:rFonts w:asciiTheme="minorHAnsi" w:hAnsiTheme="minorHAnsi"/>
          <w:sz w:val="22"/>
          <w:szCs w:val="22"/>
          <w:lang w:val="en-GB"/>
        </w:rPr>
        <w:t>,</w:t>
      </w:r>
      <w:r w:rsidR="00D15890">
        <w:rPr>
          <w:rFonts w:asciiTheme="minorHAnsi" w:hAnsiTheme="minorHAnsi"/>
          <w:sz w:val="22"/>
          <w:szCs w:val="22"/>
          <w:lang w:val="en-GB"/>
        </w:rPr>
        <w:t>370</w:t>
      </w:r>
      <w:r w:rsidR="00D15890" w:rsidRPr="007D23CF">
        <w:rPr>
          <w:rFonts w:asciiTheme="minorHAnsi" w:hAnsiTheme="minorHAnsi"/>
          <w:sz w:val="22"/>
          <w:szCs w:val="22"/>
          <w:lang w:val="en-GB"/>
        </w:rPr>
        <w:t xml:space="preserve"> </w:t>
      </w:r>
      <w:r w:rsidRPr="007D23CF">
        <w:rPr>
          <w:rFonts w:asciiTheme="minorHAnsi" w:hAnsiTheme="minorHAnsi"/>
          <w:sz w:val="22"/>
          <w:szCs w:val="22"/>
          <w:lang w:val="en-GB"/>
        </w:rPr>
        <w:t>€ for the cost of electricity</w:t>
      </w:r>
      <w:r w:rsidR="00C93E19" w:rsidRPr="007D23CF">
        <w:rPr>
          <w:rFonts w:asciiTheme="minorHAnsi" w:hAnsiTheme="minorHAnsi"/>
          <w:sz w:val="22"/>
          <w:szCs w:val="22"/>
          <w:lang w:val="en-GB"/>
        </w:rPr>
        <w:t xml:space="preserve">; this cost takes into account electricity consumption </w:t>
      </w:r>
      <w:r w:rsidR="00BB3080" w:rsidRPr="007D23CF">
        <w:rPr>
          <w:rFonts w:asciiTheme="minorHAnsi" w:hAnsiTheme="minorHAnsi"/>
          <w:sz w:val="22"/>
          <w:szCs w:val="22"/>
          <w:lang w:val="en-GB"/>
        </w:rPr>
        <w:t xml:space="preserve">in system power </w:t>
      </w:r>
      <w:r w:rsidR="00C93E19" w:rsidRPr="007D23CF">
        <w:rPr>
          <w:rFonts w:asciiTheme="minorHAnsi" w:hAnsiTheme="minorHAnsi"/>
          <w:sz w:val="22"/>
          <w:szCs w:val="22"/>
          <w:lang w:val="en-GB"/>
        </w:rPr>
        <w:t>plants and substations</w:t>
      </w:r>
      <w:r w:rsidR="00BB3080" w:rsidRPr="007D23CF">
        <w:rPr>
          <w:rFonts w:asciiTheme="minorHAnsi" w:hAnsiTheme="minorHAnsi"/>
          <w:sz w:val="22"/>
          <w:szCs w:val="22"/>
          <w:lang w:val="en-GB"/>
        </w:rPr>
        <w:t xml:space="preserve">. </w:t>
      </w:r>
      <w:r w:rsidR="00C93E19" w:rsidRPr="007D23CF">
        <w:rPr>
          <w:rFonts w:asciiTheme="minorHAnsi" w:hAnsiTheme="minorHAnsi"/>
          <w:sz w:val="22"/>
          <w:szCs w:val="22"/>
          <w:lang w:val="en-GB"/>
        </w:rPr>
        <w:t xml:space="preserve">It must be emphasized that the proposed value of electricity cost represents an increase of around </w:t>
      </w:r>
      <w:r w:rsidR="00D15890">
        <w:rPr>
          <w:rFonts w:asciiTheme="minorHAnsi" w:hAnsiTheme="minorHAnsi"/>
          <w:sz w:val="22"/>
          <w:szCs w:val="22"/>
          <w:lang w:val="en-GB"/>
        </w:rPr>
        <w:t>5</w:t>
      </w:r>
      <w:r w:rsidR="00C93E19" w:rsidRPr="007D23CF">
        <w:rPr>
          <w:rFonts w:asciiTheme="minorHAnsi" w:hAnsiTheme="minorHAnsi"/>
          <w:sz w:val="22"/>
          <w:szCs w:val="22"/>
          <w:lang w:val="en-GB"/>
        </w:rPr>
        <w:t xml:space="preserve">% compared to the value executed in the last season </w:t>
      </w:r>
      <w:r w:rsidR="00D15890" w:rsidRPr="007D23CF">
        <w:rPr>
          <w:rFonts w:asciiTheme="minorHAnsi" w:hAnsiTheme="minorHAnsi"/>
          <w:sz w:val="22"/>
          <w:szCs w:val="22"/>
          <w:lang w:val="en-GB"/>
        </w:rPr>
        <w:t>20</w:t>
      </w:r>
      <w:r w:rsidR="00D15890">
        <w:rPr>
          <w:rFonts w:asciiTheme="minorHAnsi" w:hAnsiTheme="minorHAnsi"/>
          <w:sz w:val="22"/>
          <w:szCs w:val="22"/>
          <w:lang w:val="en-GB"/>
        </w:rPr>
        <w:t>20</w:t>
      </w:r>
      <w:r w:rsidR="00C93E19" w:rsidRPr="007D23CF">
        <w:rPr>
          <w:rFonts w:asciiTheme="minorHAnsi" w:hAnsiTheme="minorHAnsi"/>
          <w:sz w:val="22"/>
          <w:szCs w:val="22"/>
          <w:lang w:val="en-GB"/>
        </w:rPr>
        <w:t>/</w:t>
      </w:r>
      <w:r w:rsidR="001A1BB4" w:rsidRPr="007D23CF">
        <w:rPr>
          <w:rFonts w:asciiTheme="minorHAnsi" w:hAnsiTheme="minorHAnsi"/>
          <w:sz w:val="22"/>
          <w:szCs w:val="22"/>
          <w:lang w:val="en-GB"/>
        </w:rPr>
        <w:t>20</w:t>
      </w:r>
      <w:r w:rsidR="00D15890">
        <w:rPr>
          <w:rFonts w:asciiTheme="minorHAnsi" w:hAnsiTheme="minorHAnsi"/>
          <w:sz w:val="22"/>
          <w:szCs w:val="22"/>
          <w:lang w:val="en-GB"/>
        </w:rPr>
        <w:t>21</w:t>
      </w:r>
      <w:r w:rsidR="00C93E19" w:rsidRPr="007D23CF">
        <w:rPr>
          <w:rFonts w:asciiTheme="minorHAnsi" w:hAnsiTheme="minorHAnsi"/>
          <w:sz w:val="22"/>
          <w:szCs w:val="22"/>
          <w:lang w:val="en-GB"/>
        </w:rPr>
        <w:t xml:space="preserve"> (</w:t>
      </w:r>
      <w:r w:rsidR="00D15890">
        <w:rPr>
          <w:rFonts w:asciiTheme="minorHAnsi" w:hAnsiTheme="minorHAnsi"/>
          <w:sz w:val="22"/>
          <w:szCs w:val="22"/>
          <w:lang w:val="en-GB"/>
        </w:rPr>
        <w:t>530</w:t>
      </w:r>
      <w:r w:rsidR="00C93E19" w:rsidRPr="007D23CF">
        <w:rPr>
          <w:rFonts w:asciiTheme="minorHAnsi" w:hAnsiTheme="minorHAnsi"/>
          <w:sz w:val="22"/>
          <w:szCs w:val="22"/>
          <w:lang w:val="en-GB"/>
        </w:rPr>
        <w:t>,</w:t>
      </w:r>
      <w:r w:rsidR="00D15890">
        <w:rPr>
          <w:rFonts w:asciiTheme="minorHAnsi" w:hAnsiTheme="minorHAnsi"/>
          <w:sz w:val="22"/>
          <w:szCs w:val="22"/>
          <w:lang w:val="en-GB"/>
        </w:rPr>
        <w:t>8</w:t>
      </w:r>
      <w:r w:rsidR="00BB3080" w:rsidRPr="007D23CF">
        <w:rPr>
          <w:rFonts w:asciiTheme="minorHAnsi" w:hAnsiTheme="minorHAnsi"/>
          <w:sz w:val="22"/>
          <w:szCs w:val="22"/>
          <w:lang w:val="en-GB"/>
        </w:rPr>
        <w:t xml:space="preserve">71 </w:t>
      </w:r>
      <w:r w:rsidR="00C93E19" w:rsidRPr="007D23CF">
        <w:rPr>
          <w:rFonts w:asciiTheme="minorHAnsi" w:hAnsiTheme="minorHAnsi"/>
          <w:sz w:val="22"/>
          <w:szCs w:val="22"/>
          <w:lang w:val="en-GB"/>
        </w:rPr>
        <w:t xml:space="preserve">€). Such </w:t>
      </w:r>
      <w:r w:rsidRPr="007D23CF">
        <w:rPr>
          <w:rFonts w:asciiTheme="minorHAnsi" w:hAnsiTheme="minorHAnsi"/>
          <w:sz w:val="22"/>
          <w:szCs w:val="22"/>
          <w:lang w:val="en-GB"/>
        </w:rPr>
        <w:t xml:space="preserve">increase was justified mainly with the increase of the number of substations due to the increase of </w:t>
      </w:r>
      <w:r w:rsidR="00521BF4" w:rsidRPr="007D23CF">
        <w:rPr>
          <w:rFonts w:asciiTheme="minorHAnsi" w:hAnsiTheme="minorHAnsi"/>
          <w:sz w:val="22"/>
          <w:szCs w:val="22"/>
          <w:lang w:val="en-GB"/>
        </w:rPr>
        <w:t>customer</w:t>
      </w:r>
      <w:r w:rsidRPr="007D23CF">
        <w:rPr>
          <w:rFonts w:asciiTheme="minorHAnsi" w:hAnsiTheme="minorHAnsi"/>
          <w:sz w:val="22"/>
          <w:szCs w:val="22"/>
          <w:lang w:val="en-GB"/>
        </w:rPr>
        <w:t xml:space="preserve"> base, </w:t>
      </w:r>
      <w:r w:rsidR="00521BF4" w:rsidRPr="007D23CF">
        <w:rPr>
          <w:rFonts w:asciiTheme="minorHAnsi" w:hAnsiTheme="minorHAnsi"/>
          <w:sz w:val="22"/>
          <w:szCs w:val="22"/>
          <w:lang w:val="en-GB"/>
        </w:rPr>
        <w:t>namely</w:t>
      </w:r>
      <w:r w:rsidRPr="007D23CF">
        <w:rPr>
          <w:rFonts w:asciiTheme="minorHAnsi" w:hAnsiTheme="minorHAnsi"/>
          <w:sz w:val="22"/>
          <w:szCs w:val="22"/>
          <w:lang w:val="en-GB"/>
        </w:rPr>
        <w:t xml:space="preserve"> the increase of he</w:t>
      </w:r>
      <w:r w:rsidR="00521BF4" w:rsidRPr="007D23CF">
        <w:rPr>
          <w:rFonts w:asciiTheme="minorHAnsi" w:hAnsiTheme="minorHAnsi"/>
          <w:sz w:val="22"/>
          <w:szCs w:val="22"/>
          <w:lang w:val="en-GB"/>
        </w:rPr>
        <w:t>ating area and new equipment</w:t>
      </w:r>
      <w:r w:rsidR="00C93E19" w:rsidRPr="007D23CF">
        <w:rPr>
          <w:rFonts w:asciiTheme="minorHAnsi" w:hAnsiTheme="minorHAnsi"/>
          <w:sz w:val="22"/>
          <w:szCs w:val="22"/>
          <w:lang w:val="en-GB"/>
        </w:rPr>
        <w:t>.</w:t>
      </w:r>
      <w:r w:rsidRPr="007D23CF">
        <w:rPr>
          <w:rFonts w:asciiTheme="minorHAnsi" w:hAnsiTheme="minorHAnsi"/>
          <w:sz w:val="22"/>
          <w:szCs w:val="22"/>
          <w:lang w:val="en-GB"/>
        </w:rPr>
        <w:t xml:space="preserve"> </w:t>
      </w:r>
    </w:p>
    <w:p w14:paraId="2D54E099" w14:textId="77777777" w:rsidR="006D275C" w:rsidRPr="007D23CF" w:rsidRDefault="006D275C" w:rsidP="006D275C">
      <w:pPr>
        <w:ind w:left="720"/>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2C3908A9" w14:textId="18E33AA3" w:rsidR="006D275C" w:rsidRPr="007D23CF" w:rsidRDefault="006D275C" w:rsidP="006D275C">
      <w:pPr>
        <w:numPr>
          <w:ilvl w:val="5"/>
          <w:numId w:val="2"/>
        </w:numPr>
        <w:tabs>
          <w:tab w:val="clear" w:pos="4320"/>
          <w:tab w:val="num" w:pos="720"/>
        </w:tabs>
        <w:ind w:left="720"/>
        <w:jc w:val="both"/>
        <w:rPr>
          <w:rFonts w:asciiTheme="minorHAnsi" w:hAnsiTheme="minorHAnsi"/>
          <w:sz w:val="22"/>
          <w:szCs w:val="22"/>
          <w:lang w:val="en-GB"/>
        </w:rPr>
      </w:pPr>
      <w:r w:rsidRPr="007D23CF">
        <w:rPr>
          <w:rFonts w:asciiTheme="minorHAnsi" w:hAnsiTheme="minorHAnsi"/>
          <w:sz w:val="22"/>
          <w:szCs w:val="22"/>
          <w:lang w:val="en-GB"/>
        </w:rPr>
        <w:t>Evaluation –</w:t>
      </w:r>
      <w:r w:rsidR="00C93E19" w:rsidRPr="007D23CF">
        <w:rPr>
          <w:rFonts w:asciiTheme="minorHAnsi" w:hAnsiTheme="minorHAnsi"/>
          <w:sz w:val="22"/>
          <w:szCs w:val="22"/>
          <w:lang w:val="en-GB"/>
        </w:rPr>
        <w:t xml:space="preserve"> ERO evaluates that the planning of electricity cost is well-grounded and real and that the increase of </w:t>
      </w:r>
      <w:r w:rsidR="00513ED3">
        <w:rPr>
          <w:rFonts w:asciiTheme="minorHAnsi" w:hAnsiTheme="minorHAnsi"/>
          <w:sz w:val="22"/>
          <w:szCs w:val="22"/>
          <w:lang w:val="en-GB"/>
        </w:rPr>
        <w:t>5</w:t>
      </w:r>
      <w:r w:rsidR="00C93E19" w:rsidRPr="007D23CF">
        <w:rPr>
          <w:rFonts w:asciiTheme="minorHAnsi" w:hAnsiTheme="minorHAnsi"/>
          <w:sz w:val="22"/>
          <w:szCs w:val="22"/>
          <w:lang w:val="en-GB"/>
        </w:rPr>
        <w:t xml:space="preserve">% is related to the increase in the number of substations, namely the heating area. </w:t>
      </w:r>
      <w:r w:rsidR="00590526" w:rsidRPr="007D23CF">
        <w:rPr>
          <w:rFonts w:asciiTheme="minorHAnsi" w:hAnsiTheme="minorHAnsi"/>
          <w:sz w:val="22"/>
          <w:szCs w:val="22"/>
          <w:lang w:val="en-GB"/>
        </w:rPr>
        <w:t>Consequently, the</w:t>
      </w:r>
      <w:r w:rsidR="00AA62A7" w:rsidRPr="007D23CF">
        <w:rPr>
          <w:rFonts w:asciiTheme="minorHAnsi" w:hAnsiTheme="minorHAnsi"/>
          <w:sz w:val="22"/>
          <w:szCs w:val="22"/>
          <w:lang w:val="en-GB"/>
        </w:rPr>
        <w:t xml:space="preserve"> presented electricity cost in an amount of </w:t>
      </w:r>
      <w:r w:rsidR="00513ED3" w:rsidRPr="007D23CF">
        <w:rPr>
          <w:rFonts w:asciiTheme="minorHAnsi" w:hAnsiTheme="minorHAnsi"/>
          <w:b/>
          <w:sz w:val="22"/>
          <w:szCs w:val="22"/>
          <w:lang w:val="en-GB"/>
        </w:rPr>
        <w:t>5</w:t>
      </w:r>
      <w:r w:rsidR="00513ED3">
        <w:rPr>
          <w:rFonts w:asciiTheme="minorHAnsi" w:hAnsiTheme="minorHAnsi"/>
          <w:b/>
          <w:sz w:val="22"/>
          <w:szCs w:val="22"/>
          <w:lang w:val="en-GB"/>
        </w:rPr>
        <w:t>57</w:t>
      </w:r>
      <w:r w:rsidRPr="007D23CF">
        <w:rPr>
          <w:rFonts w:asciiTheme="minorHAnsi" w:hAnsiTheme="minorHAnsi"/>
          <w:b/>
          <w:sz w:val="22"/>
          <w:szCs w:val="22"/>
          <w:lang w:val="en-GB"/>
        </w:rPr>
        <w:t>,</w:t>
      </w:r>
      <w:r w:rsidR="00513ED3">
        <w:rPr>
          <w:rFonts w:asciiTheme="minorHAnsi" w:hAnsiTheme="minorHAnsi"/>
          <w:b/>
          <w:sz w:val="22"/>
          <w:szCs w:val="22"/>
          <w:lang w:val="en-GB"/>
        </w:rPr>
        <w:t>370</w:t>
      </w:r>
      <w:r w:rsidR="00357EF2"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r w:rsidR="00AA62A7" w:rsidRPr="007D23CF">
        <w:rPr>
          <w:rFonts w:asciiTheme="minorHAnsi" w:hAnsiTheme="minorHAnsi"/>
          <w:b/>
          <w:sz w:val="22"/>
          <w:szCs w:val="22"/>
          <w:lang w:val="en-GB"/>
        </w:rPr>
        <w:t xml:space="preserve"> </w:t>
      </w:r>
      <w:r w:rsidR="00AA62A7" w:rsidRPr="007D23CF">
        <w:rPr>
          <w:rFonts w:asciiTheme="minorHAnsi" w:hAnsiTheme="minorHAnsi"/>
          <w:sz w:val="22"/>
          <w:szCs w:val="22"/>
          <w:lang w:val="en-GB"/>
        </w:rPr>
        <w:t>is real and</w:t>
      </w:r>
      <w:r w:rsidRPr="007D23CF">
        <w:rPr>
          <w:rFonts w:asciiTheme="minorHAnsi" w:hAnsiTheme="minorHAnsi"/>
          <w:sz w:val="22"/>
          <w:szCs w:val="22"/>
          <w:lang w:val="en-GB"/>
        </w:rPr>
        <w:t xml:space="preserve"> sufficient to cover the entire consumption of electricity for the period in question, including additional expenses due to the increase of heating area and installation of additional equipment (new).</w:t>
      </w:r>
    </w:p>
    <w:p w14:paraId="230E02FE" w14:textId="77777777" w:rsidR="006D275C" w:rsidRPr="007D23CF" w:rsidRDefault="006D275C" w:rsidP="006D275C">
      <w:pPr>
        <w:jc w:val="both"/>
        <w:rPr>
          <w:rFonts w:asciiTheme="minorHAnsi" w:hAnsiTheme="minorHAnsi"/>
          <w:sz w:val="22"/>
          <w:szCs w:val="22"/>
          <w:highlight w:val="yellow"/>
          <w:lang w:val="en-GB"/>
        </w:rPr>
      </w:pPr>
    </w:p>
    <w:p w14:paraId="6B957FF5" w14:textId="77777777" w:rsidR="006D275C" w:rsidRPr="007D23CF" w:rsidRDefault="006D275C" w:rsidP="006D275C">
      <w:pPr>
        <w:numPr>
          <w:ilvl w:val="4"/>
          <w:numId w:val="3"/>
        </w:numPr>
        <w:tabs>
          <w:tab w:val="clear" w:pos="360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Personnel cost (“direct labour”)</w:t>
      </w:r>
    </w:p>
    <w:p w14:paraId="615ACC9B" w14:textId="77777777" w:rsidR="006D275C" w:rsidRPr="007D23CF" w:rsidRDefault="006D275C" w:rsidP="006D275C">
      <w:pPr>
        <w:ind w:left="360"/>
        <w:jc w:val="both"/>
        <w:rPr>
          <w:rFonts w:asciiTheme="minorHAnsi" w:hAnsiTheme="minorHAnsi"/>
          <w:sz w:val="22"/>
          <w:szCs w:val="22"/>
          <w:lang w:val="en-GB"/>
        </w:rPr>
      </w:pPr>
    </w:p>
    <w:p w14:paraId="73683C6F" w14:textId="6D085E16" w:rsidR="0094777C" w:rsidRPr="007E23A3" w:rsidRDefault="006D275C" w:rsidP="0094777C">
      <w:pPr>
        <w:numPr>
          <w:ilvl w:val="5"/>
          <w:numId w:val="3"/>
        </w:numPr>
        <w:tabs>
          <w:tab w:val="clear" w:pos="4320"/>
          <w:tab w:val="num" w:pos="720"/>
        </w:tabs>
        <w:ind w:left="720"/>
        <w:jc w:val="both"/>
        <w:rPr>
          <w:rFonts w:asciiTheme="minorHAnsi" w:hAnsiTheme="minorHAnsi"/>
          <w:sz w:val="22"/>
          <w:szCs w:val="22"/>
          <w:lang w:val="en-GB"/>
        </w:rPr>
      </w:pPr>
      <w:r w:rsidRPr="007E23A3">
        <w:rPr>
          <w:rFonts w:asciiTheme="minorHAnsi" w:hAnsiTheme="minorHAnsi"/>
          <w:sz w:val="22"/>
          <w:szCs w:val="22"/>
          <w:lang w:val="en-GB"/>
        </w:rPr>
        <w:t xml:space="preserve">DH Termokos presented staff cost- </w:t>
      </w:r>
      <w:r w:rsidR="005536D0" w:rsidRPr="007E23A3">
        <w:rPr>
          <w:rFonts w:asciiTheme="minorHAnsi" w:hAnsiTheme="minorHAnsi"/>
          <w:sz w:val="22"/>
          <w:szCs w:val="22"/>
          <w:lang w:val="en-GB"/>
        </w:rPr>
        <w:t>“</w:t>
      </w:r>
      <w:r w:rsidRPr="007E23A3">
        <w:rPr>
          <w:rFonts w:asciiTheme="minorHAnsi" w:hAnsiTheme="minorHAnsi"/>
          <w:sz w:val="22"/>
          <w:szCs w:val="22"/>
          <w:lang w:val="en-GB"/>
        </w:rPr>
        <w:t xml:space="preserve">direct </w:t>
      </w:r>
      <w:r w:rsidR="004704CC" w:rsidRPr="007E23A3">
        <w:rPr>
          <w:rFonts w:asciiTheme="minorHAnsi" w:hAnsiTheme="minorHAnsi"/>
          <w:sz w:val="22"/>
          <w:szCs w:val="22"/>
          <w:lang w:val="en-GB"/>
        </w:rPr>
        <w:t>labor</w:t>
      </w:r>
      <w:r w:rsidR="005536D0" w:rsidRPr="007E23A3">
        <w:rPr>
          <w:rFonts w:asciiTheme="minorHAnsi" w:hAnsiTheme="minorHAnsi"/>
          <w:sz w:val="22"/>
          <w:szCs w:val="22"/>
          <w:lang w:val="en-GB"/>
        </w:rPr>
        <w:t>”</w:t>
      </w:r>
      <w:r w:rsidRPr="007E23A3">
        <w:rPr>
          <w:rFonts w:asciiTheme="minorHAnsi" w:hAnsiTheme="minorHAnsi"/>
          <w:sz w:val="22"/>
          <w:szCs w:val="22"/>
          <w:lang w:val="en-GB"/>
        </w:rPr>
        <w:t xml:space="preserve"> in the amount of </w:t>
      </w:r>
      <w:r w:rsidR="00667607" w:rsidRPr="007E23A3">
        <w:rPr>
          <w:rFonts w:asciiTheme="minorHAnsi" w:hAnsiTheme="minorHAnsi"/>
          <w:b/>
          <w:sz w:val="22"/>
          <w:lang w:val="en-GB"/>
        </w:rPr>
        <w:t>1,338,808</w:t>
      </w:r>
      <w:r w:rsidR="00667607" w:rsidRPr="007E23A3">
        <w:rPr>
          <w:rFonts w:asciiTheme="minorHAnsi" w:hAnsiTheme="minorHAnsi"/>
          <w:sz w:val="22"/>
          <w:lang w:val="en-GB"/>
        </w:rPr>
        <w:t xml:space="preserve"> </w:t>
      </w:r>
      <w:r w:rsidRPr="007E23A3">
        <w:rPr>
          <w:rFonts w:asciiTheme="minorHAnsi" w:hAnsiTheme="minorHAnsi"/>
          <w:b/>
          <w:sz w:val="22"/>
          <w:szCs w:val="22"/>
          <w:lang w:val="en-GB"/>
        </w:rPr>
        <w:t>€</w:t>
      </w:r>
      <w:r w:rsidRPr="007E23A3">
        <w:rPr>
          <w:rFonts w:asciiTheme="minorHAnsi" w:hAnsiTheme="minorHAnsi"/>
          <w:sz w:val="22"/>
          <w:szCs w:val="22"/>
          <w:lang w:val="en-GB"/>
        </w:rPr>
        <w:t xml:space="preserve">, which represents an increase of </w:t>
      </w:r>
      <w:r w:rsidR="00667607" w:rsidRPr="007E23A3">
        <w:rPr>
          <w:rFonts w:asciiTheme="minorHAnsi" w:hAnsiTheme="minorHAnsi"/>
          <w:sz w:val="22"/>
          <w:szCs w:val="22"/>
          <w:lang w:val="en-GB"/>
        </w:rPr>
        <w:t>54.78</w:t>
      </w:r>
      <w:r w:rsidR="005536D0" w:rsidRPr="007E23A3">
        <w:rPr>
          <w:rFonts w:asciiTheme="minorHAnsi" w:hAnsiTheme="minorHAnsi"/>
          <w:sz w:val="22"/>
          <w:szCs w:val="22"/>
          <w:lang w:val="en-GB"/>
        </w:rPr>
        <w:t xml:space="preserve"> </w:t>
      </w:r>
      <w:r w:rsidRPr="007E23A3">
        <w:rPr>
          <w:rFonts w:asciiTheme="minorHAnsi" w:hAnsiTheme="minorHAnsi"/>
          <w:sz w:val="22"/>
          <w:szCs w:val="22"/>
          <w:lang w:val="en-GB"/>
        </w:rPr>
        <w:t xml:space="preserve">% </w:t>
      </w:r>
      <w:r w:rsidR="003153A1" w:rsidRPr="007E23A3">
        <w:rPr>
          <w:rFonts w:asciiTheme="minorHAnsi" w:hAnsiTheme="minorHAnsi"/>
          <w:sz w:val="22"/>
          <w:szCs w:val="22"/>
          <w:lang w:val="en-GB"/>
        </w:rPr>
        <w:t>compared to the value realized in previous season</w:t>
      </w:r>
      <w:r w:rsidR="00667607" w:rsidRPr="007E23A3">
        <w:rPr>
          <w:rFonts w:asciiTheme="minorHAnsi" w:hAnsiTheme="minorHAnsi"/>
          <w:sz w:val="22"/>
          <w:szCs w:val="22"/>
          <w:lang w:val="en-GB"/>
        </w:rPr>
        <w:t xml:space="preserve"> </w:t>
      </w:r>
      <w:r w:rsidR="00667607" w:rsidRPr="007E23A3">
        <w:rPr>
          <w:rFonts w:asciiTheme="minorHAnsi" w:hAnsiTheme="minorHAnsi"/>
          <w:sz w:val="22"/>
          <w:lang w:val="en-GB"/>
        </w:rPr>
        <w:t>(865,015 €)</w:t>
      </w:r>
      <w:r w:rsidRPr="007E23A3">
        <w:rPr>
          <w:rFonts w:asciiTheme="minorHAnsi" w:hAnsiTheme="minorHAnsi"/>
          <w:sz w:val="22"/>
          <w:szCs w:val="22"/>
          <w:lang w:val="en-GB"/>
        </w:rPr>
        <w:t xml:space="preserve">. </w:t>
      </w:r>
      <w:r w:rsidR="00667607" w:rsidRPr="007E23A3">
        <w:rPr>
          <w:rFonts w:asciiTheme="minorHAnsi" w:hAnsiTheme="minorHAnsi"/>
          <w:sz w:val="22"/>
          <w:szCs w:val="22"/>
          <w:lang w:val="en-GB"/>
        </w:rPr>
        <w:t xml:space="preserve"> </w:t>
      </w:r>
      <w:r w:rsidR="00667607" w:rsidRPr="007E23A3">
        <w:rPr>
          <w:rFonts w:asciiTheme="minorHAnsi" w:hAnsiTheme="minorHAnsi"/>
          <w:sz w:val="22"/>
          <w:lang w:val="en-GB"/>
        </w:rPr>
        <w:t>Some details were provided for this forecast, which were requested in the written comments of ERO, and was justified by the planned increase in the number of staff according to the Regulation on the organization and systematization o</w:t>
      </w:r>
      <w:r w:rsidR="005B02F5" w:rsidRPr="007E23A3">
        <w:rPr>
          <w:rFonts w:asciiTheme="minorHAnsi" w:hAnsiTheme="minorHAnsi"/>
          <w:sz w:val="22"/>
          <w:lang w:val="en-GB"/>
        </w:rPr>
        <w:t xml:space="preserve">f jobs issued by the Board of PE Termokos at the end </w:t>
      </w:r>
      <w:r w:rsidR="00667607" w:rsidRPr="007E23A3">
        <w:rPr>
          <w:rFonts w:asciiTheme="minorHAnsi" w:hAnsiTheme="minorHAnsi"/>
          <w:sz w:val="22"/>
          <w:lang w:val="en-GB"/>
        </w:rPr>
        <w:t xml:space="preserve">of 2019. </w:t>
      </w:r>
      <w:r w:rsidR="005B02F5" w:rsidRPr="007E23A3">
        <w:rPr>
          <w:rFonts w:asciiTheme="minorHAnsi" w:hAnsiTheme="minorHAnsi"/>
          <w:sz w:val="22"/>
          <w:lang w:val="en-GB"/>
        </w:rPr>
        <w:t xml:space="preserve">According to this Regulation, among other things, it is foreseen to increase the number of employees (from currently 203 to 248), as well as the addition of some new organizational units, such as the Legal Department and the Department for Capital Investment and Development, which are expected to have 24 employees. According to the new organizational chart, an increase in the number of employees in the Distribution Department is foreseen due to the expansion of the network in other </w:t>
      </w:r>
      <w:r w:rsidR="005B02F5" w:rsidRPr="007E23A3">
        <w:rPr>
          <w:rFonts w:asciiTheme="minorHAnsi" w:hAnsiTheme="minorHAnsi"/>
          <w:sz w:val="22"/>
          <w:lang w:val="en-GB"/>
        </w:rPr>
        <w:lastRenderedPageBreak/>
        <w:t>districts (</w:t>
      </w:r>
      <w:r w:rsidR="00590526" w:rsidRPr="007E23A3">
        <w:rPr>
          <w:rFonts w:asciiTheme="minorHAnsi" w:hAnsiTheme="minorHAnsi"/>
          <w:sz w:val="22"/>
          <w:lang w:val="en-GB"/>
        </w:rPr>
        <w:t>neighbourhoods</w:t>
      </w:r>
      <w:r w:rsidR="005B02F5" w:rsidRPr="007E23A3">
        <w:rPr>
          <w:rFonts w:asciiTheme="minorHAnsi" w:hAnsiTheme="minorHAnsi"/>
          <w:sz w:val="22"/>
          <w:lang w:val="en-GB"/>
        </w:rPr>
        <w:t xml:space="preserve">) of the city, within the projects that are ongoing or planned. </w:t>
      </w:r>
      <w:r w:rsidR="00F35183" w:rsidRPr="007E23A3">
        <w:rPr>
          <w:rFonts w:asciiTheme="minorHAnsi" w:hAnsiTheme="minorHAnsi"/>
          <w:sz w:val="22"/>
          <w:lang w:val="en-GB"/>
        </w:rPr>
        <w:t>Regarding the planned increase in the number of employees, it should be noted that, according to information from PE Termokos, new positions have not yet been filled in both existing and new departments. Also PE Termokos has not offered any recruitment plan for new staff to fill new positions.</w:t>
      </w:r>
    </w:p>
    <w:p w14:paraId="00E35E45" w14:textId="77777777" w:rsidR="006D275C" w:rsidRPr="007E23A3" w:rsidRDefault="006D275C" w:rsidP="006D275C">
      <w:pPr>
        <w:ind w:left="720"/>
        <w:jc w:val="both"/>
        <w:rPr>
          <w:rFonts w:asciiTheme="minorHAnsi" w:hAnsiTheme="minorHAnsi"/>
          <w:sz w:val="22"/>
          <w:szCs w:val="22"/>
          <w:lang w:val="en-GB"/>
        </w:rPr>
      </w:pPr>
    </w:p>
    <w:p w14:paraId="7427739B" w14:textId="77777777" w:rsidR="00B536D6" w:rsidRDefault="00172714" w:rsidP="00766306">
      <w:pPr>
        <w:jc w:val="both"/>
        <w:rPr>
          <w:rFonts w:asciiTheme="minorHAnsi" w:hAnsiTheme="minorHAnsi"/>
          <w:sz w:val="22"/>
          <w:szCs w:val="22"/>
          <w:lang w:val="en-GB"/>
        </w:rPr>
      </w:pPr>
      <w:r w:rsidRPr="007D23CF">
        <w:rPr>
          <w:rFonts w:asciiTheme="minorHAnsi" w:hAnsiTheme="minorHAnsi"/>
          <w:sz w:val="22"/>
          <w:szCs w:val="22"/>
          <w:lang w:val="en-GB"/>
        </w:rPr>
        <w:t xml:space="preserve">Evaluation-  </w:t>
      </w:r>
      <w:r w:rsidR="00761958" w:rsidRPr="00761958">
        <w:rPr>
          <w:rFonts w:asciiTheme="minorHAnsi" w:hAnsiTheme="minorHAnsi"/>
          <w:sz w:val="22"/>
          <w:szCs w:val="22"/>
          <w:lang w:val="en-GB"/>
        </w:rPr>
        <w:t xml:space="preserve">Without </w:t>
      </w:r>
      <w:r w:rsidR="00761958">
        <w:rPr>
          <w:rFonts w:asciiTheme="minorHAnsi" w:hAnsiTheme="minorHAnsi"/>
          <w:sz w:val="22"/>
          <w:szCs w:val="22"/>
          <w:lang w:val="en-GB"/>
        </w:rPr>
        <w:t>wanting</w:t>
      </w:r>
      <w:r w:rsidR="00761958" w:rsidRPr="00761958">
        <w:rPr>
          <w:rFonts w:asciiTheme="minorHAnsi" w:hAnsiTheme="minorHAnsi"/>
          <w:sz w:val="22"/>
          <w:szCs w:val="22"/>
          <w:lang w:val="en-GB"/>
        </w:rPr>
        <w:t xml:space="preserve"> to </w:t>
      </w:r>
      <w:r w:rsidR="00761958">
        <w:rPr>
          <w:rFonts w:asciiTheme="minorHAnsi" w:hAnsiTheme="minorHAnsi"/>
          <w:sz w:val="22"/>
          <w:szCs w:val="22"/>
          <w:lang w:val="en-GB"/>
        </w:rPr>
        <w:t>provide estimations</w:t>
      </w:r>
      <w:r w:rsidR="00761958" w:rsidRPr="00761958">
        <w:rPr>
          <w:rFonts w:asciiTheme="minorHAnsi" w:hAnsiTheme="minorHAnsi"/>
          <w:sz w:val="22"/>
          <w:szCs w:val="22"/>
          <w:lang w:val="en-GB"/>
        </w:rPr>
        <w:t xml:space="preserve"> for the significant increase of the number of employees planned </w:t>
      </w:r>
      <w:r w:rsidR="009D23F5">
        <w:rPr>
          <w:rFonts w:asciiTheme="minorHAnsi" w:hAnsiTheme="minorHAnsi"/>
          <w:sz w:val="22"/>
          <w:szCs w:val="22"/>
          <w:lang w:val="en-GB"/>
        </w:rPr>
        <w:t>in line with</w:t>
      </w:r>
      <w:r w:rsidR="00761958" w:rsidRPr="00761958">
        <w:rPr>
          <w:rFonts w:asciiTheme="minorHAnsi" w:hAnsiTheme="minorHAnsi"/>
          <w:sz w:val="22"/>
          <w:szCs w:val="22"/>
          <w:lang w:val="en-GB"/>
        </w:rPr>
        <w:t xml:space="preserve"> the new Regulation, which is the exclusi</w:t>
      </w:r>
      <w:r w:rsidR="00B536D6">
        <w:rPr>
          <w:rFonts w:asciiTheme="minorHAnsi" w:hAnsiTheme="minorHAnsi"/>
          <w:sz w:val="22"/>
          <w:szCs w:val="22"/>
          <w:lang w:val="en-GB"/>
        </w:rPr>
        <w:t>ve competence of the Board of P</w:t>
      </w:r>
      <w:r w:rsidR="00761958" w:rsidRPr="00761958">
        <w:rPr>
          <w:rFonts w:asciiTheme="minorHAnsi" w:hAnsiTheme="minorHAnsi"/>
          <w:sz w:val="22"/>
          <w:szCs w:val="22"/>
          <w:lang w:val="en-GB"/>
        </w:rPr>
        <w:t xml:space="preserve">E Termokos, ERO emphasizes that the addition of new </w:t>
      </w:r>
      <w:r w:rsidR="00B536D6">
        <w:rPr>
          <w:rFonts w:asciiTheme="minorHAnsi" w:hAnsiTheme="minorHAnsi"/>
          <w:sz w:val="22"/>
          <w:szCs w:val="22"/>
          <w:lang w:val="en-GB"/>
        </w:rPr>
        <w:t>positions</w:t>
      </w:r>
      <w:r w:rsidR="00761958" w:rsidRPr="00761958">
        <w:rPr>
          <w:rFonts w:asciiTheme="minorHAnsi" w:hAnsiTheme="minorHAnsi"/>
          <w:sz w:val="22"/>
          <w:szCs w:val="22"/>
          <w:lang w:val="en-GB"/>
        </w:rPr>
        <w:t xml:space="preserve"> should be a process that reflects the significant increase of enterprise operations, as well as considering cost-effectiveness and related benefits.</w:t>
      </w:r>
    </w:p>
    <w:p w14:paraId="749D432B" w14:textId="77777777" w:rsidR="00B536D6" w:rsidRDefault="00B536D6" w:rsidP="00766306">
      <w:pPr>
        <w:jc w:val="both"/>
        <w:rPr>
          <w:rFonts w:asciiTheme="minorHAnsi" w:hAnsiTheme="minorHAnsi"/>
          <w:sz w:val="22"/>
          <w:szCs w:val="22"/>
          <w:lang w:val="en-GB"/>
        </w:rPr>
      </w:pPr>
    </w:p>
    <w:p w14:paraId="2DA43EEE" w14:textId="1224C639" w:rsidR="006D275C" w:rsidRPr="007D23CF" w:rsidRDefault="00B536D6" w:rsidP="00766306">
      <w:pPr>
        <w:jc w:val="both"/>
        <w:rPr>
          <w:rFonts w:asciiTheme="minorHAnsi" w:hAnsiTheme="minorHAnsi"/>
          <w:sz w:val="22"/>
          <w:szCs w:val="22"/>
          <w:lang w:val="en-GB"/>
        </w:rPr>
      </w:pPr>
      <w:r>
        <w:rPr>
          <w:rFonts w:asciiTheme="minorHAnsi" w:hAnsiTheme="minorHAnsi"/>
          <w:sz w:val="22"/>
          <w:szCs w:val="22"/>
          <w:lang w:val="en-GB"/>
        </w:rPr>
        <w:t xml:space="preserve">Based on </w:t>
      </w:r>
      <w:r w:rsidRPr="00B536D6">
        <w:rPr>
          <w:rFonts w:asciiTheme="minorHAnsi" w:hAnsiTheme="minorHAnsi"/>
          <w:sz w:val="22"/>
          <w:szCs w:val="22"/>
          <w:lang w:val="en-GB"/>
        </w:rPr>
        <w:t>the review of the information provided and the Regulation in question, it is estimated that, according to the new organization, no significant increase is foreseen in the nu</w:t>
      </w:r>
      <w:r w:rsidR="00343296">
        <w:rPr>
          <w:rFonts w:asciiTheme="minorHAnsi" w:hAnsiTheme="minorHAnsi"/>
          <w:sz w:val="22"/>
          <w:szCs w:val="22"/>
          <w:lang w:val="en-GB"/>
        </w:rPr>
        <w:t>mber of employees in Production/</w:t>
      </w:r>
      <w:r w:rsidRPr="00B536D6">
        <w:rPr>
          <w:rFonts w:asciiTheme="minorHAnsi" w:hAnsiTheme="minorHAnsi"/>
          <w:sz w:val="22"/>
          <w:szCs w:val="22"/>
          <w:lang w:val="en-GB"/>
        </w:rPr>
        <w:t>Cogeneration and in the Distribution Department, and emphasizes the fact that so fa</w:t>
      </w:r>
      <w:r w:rsidR="00B66B40">
        <w:rPr>
          <w:rFonts w:asciiTheme="minorHAnsi" w:hAnsiTheme="minorHAnsi"/>
          <w:sz w:val="22"/>
          <w:szCs w:val="22"/>
          <w:lang w:val="en-GB"/>
        </w:rPr>
        <w:t xml:space="preserve">r there have been no additions </w:t>
      </w:r>
      <w:r w:rsidRPr="00B536D6">
        <w:rPr>
          <w:rFonts w:asciiTheme="minorHAnsi" w:hAnsiTheme="minorHAnsi"/>
          <w:sz w:val="22"/>
          <w:szCs w:val="22"/>
          <w:lang w:val="en-GB"/>
        </w:rPr>
        <w:t xml:space="preserve">of relevant </w:t>
      </w:r>
      <w:r w:rsidR="00B66B40">
        <w:rPr>
          <w:rFonts w:asciiTheme="minorHAnsi" w:hAnsiTheme="minorHAnsi"/>
          <w:sz w:val="22"/>
          <w:szCs w:val="22"/>
          <w:lang w:val="en-GB"/>
        </w:rPr>
        <w:t>positions</w:t>
      </w:r>
      <w:r w:rsidRPr="00B536D6">
        <w:rPr>
          <w:rFonts w:asciiTheme="minorHAnsi" w:hAnsiTheme="minorHAnsi"/>
          <w:sz w:val="22"/>
          <w:szCs w:val="22"/>
          <w:lang w:val="en-GB"/>
        </w:rPr>
        <w:t xml:space="preserve">. Taking into account these facts and considering that the filling of new </w:t>
      </w:r>
      <w:r w:rsidR="00B66B40">
        <w:rPr>
          <w:rFonts w:asciiTheme="minorHAnsi" w:hAnsiTheme="minorHAnsi"/>
          <w:sz w:val="22"/>
          <w:szCs w:val="22"/>
          <w:lang w:val="en-GB"/>
        </w:rPr>
        <w:t>positions</w:t>
      </w:r>
      <w:r w:rsidRPr="00B536D6">
        <w:rPr>
          <w:rFonts w:asciiTheme="minorHAnsi" w:hAnsiTheme="minorHAnsi"/>
          <w:sz w:val="22"/>
          <w:szCs w:val="22"/>
          <w:lang w:val="en-GB"/>
        </w:rPr>
        <w:t xml:space="preserve"> is a process that requires time for the recruitment of professional staff and that should be undertaken in accordance with the gradual expansion of the enterprise operations, </w:t>
      </w:r>
      <w:r w:rsidR="00B66B40">
        <w:rPr>
          <w:rFonts w:asciiTheme="minorHAnsi" w:hAnsiTheme="minorHAnsi"/>
          <w:sz w:val="22"/>
          <w:szCs w:val="22"/>
          <w:lang w:val="en-GB"/>
        </w:rPr>
        <w:t xml:space="preserve">ERO </w:t>
      </w:r>
      <w:r w:rsidRPr="00B536D6">
        <w:rPr>
          <w:rFonts w:asciiTheme="minorHAnsi" w:hAnsiTheme="minorHAnsi"/>
          <w:sz w:val="22"/>
          <w:szCs w:val="22"/>
          <w:lang w:val="en-GB"/>
        </w:rPr>
        <w:t xml:space="preserve">considers that the proposed increase is not realistic and allows a 5% increase in this cost compared to allowances for the previous 2020/2021 season; this increase reflects the gradual recruitment of staff in line with the increase in the operations of the enterprise. From what was said above consequently ERO allows the Cost of staff - ‘Direct </w:t>
      </w:r>
      <w:r w:rsidR="00B66B40">
        <w:rPr>
          <w:rFonts w:asciiTheme="minorHAnsi" w:hAnsiTheme="minorHAnsi"/>
          <w:sz w:val="22"/>
          <w:szCs w:val="22"/>
          <w:lang w:val="en-GB"/>
        </w:rPr>
        <w:t>Labour</w:t>
      </w:r>
      <w:r w:rsidRPr="00B536D6">
        <w:rPr>
          <w:rFonts w:asciiTheme="minorHAnsi" w:hAnsiTheme="minorHAnsi"/>
          <w:sz w:val="22"/>
          <w:szCs w:val="22"/>
          <w:lang w:val="en-GB"/>
        </w:rPr>
        <w:t xml:space="preserve">’ in the amount of </w:t>
      </w:r>
      <w:r w:rsidRPr="00766306">
        <w:rPr>
          <w:rFonts w:asciiTheme="minorHAnsi" w:hAnsiTheme="minorHAnsi"/>
          <w:b/>
          <w:sz w:val="22"/>
          <w:szCs w:val="22"/>
          <w:lang w:val="en-GB"/>
        </w:rPr>
        <w:t>€ 908,266</w:t>
      </w:r>
      <w:r w:rsidRPr="00B536D6">
        <w:rPr>
          <w:rFonts w:asciiTheme="minorHAnsi" w:hAnsiTheme="minorHAnsi"/>
          <w:sz w:val="22"/>
          <w:szCs w:val="22"/>
          <w:lang w:val="en-GB"/>
        </w:rPr>
        <w:t>.</w:t>
      </w:r>
    </w:p>
    <w:p w14:paraId="110EFD57" w14:textId="77777777" w:rsidR="006D275C" w:rsidRPr="007D23CF" w:rsidRDefault="006D275C" w:rsidP="006D275C">
      <w:pPr>
        <w:jc w:val="both"/>
        <w:rPr>
          <w:rFonts w:asciiTheme="minorHAnsi" w:hAnsiTheme="minorHAnsi"/>
          <w:sz w:val="22"/>
          <w:szCs w:val="22"/>
          <w:lang w:val="en-GB"/>
        </w:rPr>
      </w:pPr>
    </w:p>
    <w:p w14:paraId="0719BF86" w14:textId="77777777" w:rsidR="006D275C" w:rsidRPr="007D23CF" w:rsidRDefault="00DD2735" w:rsidP="006D275C">
      <w:pPr>
        <w:pStyle w:val="ListParagraph"/>
        <w:numPr>
          <w:ilvl w:val="4"/>
          <w:numId w:val="3"/>
        </w:numPr>
        <w:tabs>
          <w:tab w:val="clear" w:pos="360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Bad Debt Cost</w:t>
      </w:r>
      <w:r w:rsidR="0039663B" w:rsidRPr="007D23CF">
        <w:rPr>
          <w:rFonts w:asciiTheme="minorHAnsi" w:hAnsiTheme="minorHAnsi"/>
          <w:b/>
          <w:sz w:val="22"/>
          <w:szCs w:val="22"/>
          <w:lang w:val="en-GB"/>
        </w:rPr>
        <w:t xml:space="preserve"> and Annual Licensing Tax</w:t>
      </w:r>
    </w:p>
    <w:p w14:paraId="01D52966" w14:textId="77777777" w:rsidR="006D275C" w:rsidRPr="007D23CF" w:rsidRDefault="006D275C" w:rsidP="006D275C">
      <w:pPr>
        <w:pStyle w:val="ListParagraph"/>
        <w:ind w:left="360"/>
        <w:jc w:val="both"/>
        <w:rPr>
          <w:rFonts w:asciiTheme="minorHAnsi" w:hAnsiTheme="minorHAnsi"/>
          <w:b/>
          <w:sz w:val="22"/>
          <w:szCs w:val="22"/>
          <w:highlight w:val="yellow"/>
          <w:lang w:val="en-GB"/>
        </w:rPr>
      </w:pPr>
    </w:p>
    <w:p w14:paraId="69A1E23D" w14:textId="2C32C0A1" w:rsidR="006D275C" w:rsidRPr="007D23CF" w:rsidRDefault="004A1667" w:rsidP="004A1667">
      <w:pPr>
        <w:pStyle w:val="ListParagraph"/>
        <w:numPr>
          <w:ilvl w:val="0"/>
          <w:numId w:val="30"/>
        </w:numPr>
        <w:jc w:val="both"/>
        <w:rPr>
          <w:rFonts w:asciiTheme="minorHAnsi" w:hAnsiTheme="minorHAnsi"/>
          <w:sz w:val="22"/>
          <w:szCs w:val="22"/>
          <w:lang w:val="en-GB"/>
        </w:rPr>
      </w:pPr>
      <w:r w:rsidRPr="004A1667">
        <w:rPr>
          <w:rFonts w:asciiTheme="minorHAnsi" w:hAnsiTheme="minorHAnsi"/>
          <w:sz w:val="22"/>
          <w:szCs w:val="22"/>
          <w:lang w:val="en-GB"/>
        </w:rPr>
        <w:t>DH Termokos did not present the cost of bad debts</w:t>
      </w:r>
      <w:r>
        <w:rPr>
          <w:rFonts w:asciiTheme="minorHAnsi" w:hAnsiTheme="minorHAnsi"/>
          <w:sz w:val="22"/>
          <w:szCs w:val="22"/>
          <w:lang w:val="en-GB"/>
        </w:rPr>
        <w:t xml:space="preserve"> under</w:t>
      </w:r>
      <w:r w:rsidRPr="004A1667">
        <w:rPr>
          <w:rFonts w:asciiTheme="minorHAnsi" w:hAnsiTheme="minorHAnsi"/>
          <w:sz w:val="22"/>
          <w:szCs w:val="22"/>
          <w:lang w:val="en-GB"/>
        </w:rPr>
        <w:t xml:space="preserve"> the variable costs, while for the licensing </w:t>
      </w:r>
      <w:r>
        <w:rPr>
          <w:rFonts w:asciiTheme="minorHAnsi" w:hAnsiTheme="minorHAnsi"/>
          <w:sz w:val="22"/>
          <w:szCs w:val="22"/>
          <w:lang w:val="en-GB"/>
        </w:rPr>
        <w:t>tax</w:t>
      </w:r>
      <w:r w:rsidRPr="004A1667">
        <w:rPr>
          <w:rFonts w:asciiTheme="minorHAnsi" w:hAnsiTheme="minorHAnsi"/>
          <w:sz w:val="22"/>
          <w:szCs w:val="22"/>
          <w:lang w:val="en-GB"/>
        </w:rPr>
        <w:t xml:space="preserve"> for production of thermal energy from </w:t>
      </w:r>
      <w:r w:rsidR="00865761">
        <w:rPr>
          <w:rFonts w:asciiTheme="minorHAnsi" w:hAnsiTheme="minorHAnsi"/>
          <w:sz w:val="22"/>
          <w:szCs w:val="22"/>
          <w:lang w:val="en-GB"/>
        </w:rPr>
        <w:t>heavy fuel oil</w:t>
      </w:r>
      <w:r w:rsidRPr="004A1667">
        <w:rPr>
          <w:rFonts w:asciiTheme="minorHAnsi" w:hAnsiTheme="minorHAnsi"/>
          <w:sz w:val="22"/>
          <w:szCs w:val="22"/>
          <w:lang w:val="en-GB"/>
        </w:rPr>
        <w:t xml:space="preserve"> production plants in the heating plant, </w:t>
      </w:r>
      <w:r w:rsidR="004226E9">
        <w:rPr>
          <w:rFonts w:asciiTheme="minorHAnsi" w:hAnsiTheme="minorHAnsi"/>
          <w:sz w:val="22"/>
          <w:szCs w:val="22"/>
          <w:lang w:val="en-GB"/>
        </w:rPr>
        <w:t xml:space="preserve">was </w:t>
      </w:r>
      <w:r w:rsidR="004226E9">
        <w:rPr>
          <w:rFonts w:asciiTheme="minorHAnsi" w:hAnsiTheme="minorHAnsi"/>
          <w:sz w:val="22"/>
          <w:szCs w:val="22"/>
          <w:lang w:val="en-GB"/>
        </w:rPr>
        <w:lastRenderedPageBreak/>
        <w:t xml:space="preserve">presented </w:t>
      </w:r>
      <w:r w:rsidRPr="004A1667">
        <w:rPr>
          <w:rFonts w:asciiTheme="minorHAnsi" w:hAnsiTheme="minorHAnsi"/>
          <w:sz w:val="22"/>
          <w:szCs w:val="22"/>
          <w:lang w:val="en-GB"/>
        </w:rPr>
        <w:t xml:space="preserve">the joint amount for the tax of </w:t>
      </w:r>
      <w:r w:rsidR="004226E9">
        <w:rPr>
          <w:rFonts w:asciiTheme="minorHAnsi" w:hAnsiTheme="minorHAnsi"/>
          <w:sz w:val="22"/>
          <w:szCs w:val="22"/>
          <w:lang w:val="en-GB"/>
        </w:rPr>
        <w:t>self</w:t>
      </w:r>
      <w:r w:rsidR="004226E9" w:rsidRPr="004A1667">
        <w:rPr>
          <w:rFonts w:asciiTheme="minorHAnsi" w:hAnsiTheme="minorHAnsi"/>
          <w:sz w:val="22"/>
          <w:szCs w:val="22"/>
          <w:lang w:val="en-GB"/>
        </w:rPr>
        <w:t>-production</w:t>
      </w:r>
      <w:r w:rsidRPr="004A1667">
        <w:rPr>
          <w:rFonts w:asciiTheme="minorHAnsi" w:hAnsiTheme="minorHAnsi"/>
          <w:sz w:val="22"/>
          <w:szCs w:val="22"/>
          <w:lang w:val="en-GB"/>
        </w:rPr>
        <w:t xml:space="preserve"> and production from cogeneration.</w:t>
      </w:r>
    </w:p>
    <w:p w14:paraId="02713EDB" w14:textId="77777777" w:rsidR="006D275C" w:rsidRPr="007D23CF" w:rsidRDefault="006D275C" w:rsidP="006D275C">
      <w:pPr>
        <w:pStyle w:val="ListParagraph"/>
        <w:jc w:val="both"/>
        <w:rPr>
          <w:rFonts w:asciiTheme="minorHAnsi" w:hAnsiTheme="minorHAnsi"/>
          <w:sz w:val="22"/>
          <w:szCs w:val="22"/>
          <w:lang w:val="en-GB"/>
        </w:rPr>
      </w:pPr>
    </w:p>
    <w:p w14:paraId="4D850D95" w14:textId="3C155CDB" w:rsidR="006D275C" w:rsidRPr="007D23CF" w:rsidRDefault="006D275C" w:rsidP="006D275C">
      <w:pPr>
        <w:pStyle w:val="ListParagraph"/>
        <w:numPr>
          <w:ilvl w:val="0"/>
          <w:numId w:val="30"/>
        </w:numPr>
        <w:ind w:left="720"/>
        <w:jc w:val="both"/>
        <w:rPr>
          <w:rFonts w:asciiTheme="minorHAnsi" w:hAnsiTheme="minorHAnsi"/>
          <w:sz w:val="22"/>
          <w:szCs w:val="22"/>
          <w:lang w:val="en-GB"/>
        </w:rPr>
      </w:pPr>
      <w:r w:rsidRPr="007D23CF">
        <w:rPr>
          <w:rFonts w:asciiTheme="minorHAnsi" w:hAnsiTheme="minorHAnsi"/>
          <w:sz w:val="22"/>
          <w:szCs w:val="22"/>
          <w:lang w:val="en-GB"/>
        </w:rPr>
        <w:t>Evaluation - Pursuant to</w:t>
      </w:r>
      <w:r w:rsidR="00FE7591" w:rsidRPr="007D23CF">
        <w:rPr>
          <w:rFonts w:asciiTheme="minorHAnsi" w:hAnsiTheme="minorHAnsi"/>
          <w:sz w:val="22"/>
          <w:szCs w:val="22"/>
          <w:lang w:val="en-GB"/>
        </w:rPr>
        <w:t xml:space="preserve"> provisions of</w:t>
      </w:r>
      <w:r w:rsidRPr="007D23CF">
        <w:rPr>
          <w:rFonts w:asciiTheme="minorHAnsi" w:hAnsiTheme="minorHAnsi"/>
          <w:sz w:val="22"/>
          <w:szCs w:val="22"/>
          <w:lang w:val="en-GB"/>
        </w:rPr>
        <w:t xml:space="preserve"> Thermal Energy Pricing Rule, bad debt </w:t>
      </w:r>
      <w:r w:rsidR="00DD2735" w:rsidRPr="007D23CF">
        <w:rPr>
          <w:rFonts w:asciiTheme="minorHAnsi" w:hAnsiTheme="minorHAnsi"/>
          <w:sz w:val="22"/>
          <w:szCs w:val="22"/>
          <w:lang w:val="en-GB"/>
        </w:rPr>
        <w:t xml:space="preserve">cost </w:t>
      </w:r>
      <w:r w:rsidRPr="007D23CF">
        <w:rPr>
          <w:rFonts w:asciiTheme="minorHAnsi" w:hAnsiTheme="minorHAnsi"/>
          <w:sz w:val="22"/>
          <w:szCs w:val="22"/>
          <w:lang w:val="en-GB"/>
        </w:rPr>
        <w:t xml:space="preserve">is calculated as a justifiable share of the enterprise revenues (i.e. the billing value from heating sale). This </w:t>
      </w:r>
      <w:r w:rsidR="007D23CF" w:rsidRPr="007D23CF">
        <w:rPr>
          <w:rFonts w:asciiTheme="minorHAnsi" w:hAnsiTheme="minorHAnsi"/>
          <w:sz w:val="22"/>
          <w:szCs w:val="22"/>
          <w:lang w:val="en-GB"/>
        </w:rPr>
        <w:t>“justifiable</w:t>
      </w:r>
      <w:r w:rsidRPr="007D23CF">
        <w:rPr>
          <w:rFonts w:asciiTheme="minorHAnsi" w:hAnsiTheme="minorHAnsi"/>
          <w:sz w:val="22"/>
          <w:szCs w:val="22"/>
          <w:lang w:val="en-GB"/>
        </w:rPr>
        <w:t xml:space="preserve"> share” shall be appointed in a manner to stimulate the enterprise for increasing their efforts </w:t>
      </w:r>
      <w:r w:rsidR="00DD2735" w:rsidRPr="007D23CF">
        <w:rPr>
          <w:rFonts w:asciiTheme="minorHAnsi" w:hAnsiTheme="minorHAnsi"/>
          <w:sz w:val="22"/>
          <w:szCs w:val="22"/>
          <w:lang w:val="en-GB"/>
        </w:rPr>
        <w:t>in enhancing the share of payment collection</w:t>
      </w:r>
      <w:r w:rsidRPr="007D23CF">
        <w:rPr>
          <w:rFonts w:asciiTheme="minorHAnsi" w:hAnsiTheme="minorHAnsi"/>
          <w:sz w:val="22"/>
          <w:szCs w:val="22"/>
          <w:lang w:val="en-GB"/>
        </w:rPr>
        <w:t xml:space="preserve"> </w:t>
      </w:r>
      <w:r w:rsidR="00FE7591" w:rsidRPr="007D23CF">
        <w:rPr>
          <w:rFonts w:asciiTheme="minorHAnsi" w:hAnsiTheme="minorHAnsi"/>
          <w:sz w:val="22"/>
          <w:szCs w:val="22"/>
          <w:lang w:val="en-GB"/>
        </w:rPr>
        <w:t xml:space="preserve">from </w:t>
      </w:r>
      <w:r w:rsidRPr="007D23CF">
        <w:rPr>
          <w:rFonts w:asciiTheme="minorHAnsi" w:hAnsiTheme="minorHAnsi"/>
          <w:sz w:val="22"/>
          <w:szCs w:val="22"/>
          <w:lang w:val="en-GB"/>
        </w:rPr>
        <w:t xml:space="preserve">customers but at the same time taking into consideration the fact that a considerable amount cannot objectively be collected, therefore it shall remain a debt that </w:t>
      </w:r>
      <w:r w:rsidR="00DD2735" w:rsidRPr="007D23CF">
        <w:rPr>
          <w:rFonts w:asciiTheme="minorHAnsi" w:hAnsiTheme="minorHAnsi"/>
          <w:sz w:val="22"/>
          <w:szCs w:val="22"/>
          <w:lang w:val="en-GB"/>
        </w:rPr>
        <w:t>actually</w:t>
      </w:r>
      <w:r w:rsidRPr="007D23CF">
        <w:rPr>
          <w:rFonts w:asciiTheme="minorHAnsi" w:hAnsiTheme="minorHAnsi"/>
          <w:sz w:val="22"/>
          <w:szCs w:val="22"/>
          <w:lang w:val="en-GB"/>
        </w:rPr>
        <w:t xml:space="preserve"> will not be realized. From what was stated above, ERO’s opinion is that the share of 5% of the bad debt is justifiable and </w:t>
      </w:r>
      <w:r w:rsidR="00DD2735" w:rsidRPr="007D23CF">
        <w:rPr>
          <w:rFonts w:asciiTheme="minorHAnsi" w:hAnsiTheme="minorHAnsi"/>
          <w:sz w:val="22"/>
          <w:szCs w:val="22"/>
          <w:lang w:val="en-GB"/>
        </w:rPr>
        <w:t>therefore</w:t>
      </w:r>
      <w:r w:rsidRPr="007D23CF">
        <w:rPr>
          <w:rFonts w:asciiTheme="minorHAnsi" w:hAnsiTheme="minorHAnsi"/>
          <w:sz w:val="22"/>
          <w:szCs w:val="22"/>
          <w:lang w:val="en-GB"/>
        </w:rPr>
        <w:t xml:space="preserve"> allows the cost of bad debt in the amount of </w:t>
      </w:r>
      <w:r w:rsidR="00F45FF8" w:rsidRPr="007D23CF">
        <w:rPr>
          <w:rFonts w:asciiTheme="minorHAnsi" w:hAnsiTheme="minorHAnsi"/>
          <w:b/>
          <w:sz w:val="22"/>
          <w:szCs w:val="22"/>
          <w:lang w:val="en-GB"/>
        </w:rPr>
        <w:t>3</w:t>
      </w:r>
      <w:r w:rsidR="00F45FF8">
        <w:rPr>
          <w:rFonts w:asciiTheme="minorHAnsi" w:hAnsiTheme="minorHAnsi"/>
          <w:b/>
          <w:sz w:val="22"/>
          <w:szCs w:val="22"/>
          <w:lang w:val="en-GB"/>
        </w:rPr>
        <w:t>60</w:t>
      </w:r>
      <w:r w:rsidR="00880446" w:rsidRPr="007D23CF">
        <w:rPr>
          <w:rFonts w:asciiTheme="minorHAnsi" w:hAnsiTheme="minorHAnsi"/>
          <w:b/>
          <w:sz w:val="22"/>
          <w:szCs w:val="22"/>
          <w:lang w:val="en-GB"/>
        </w:rPr>
        <w:t>,</w:t>
      </w:r>
      <w:r w:rsidR="00F45FF8">
        <w:rPr>
          <w:rFonts w:asciiTheme="minorHAnsi" w:hAnsiTheme="minorHAnsi"/>
          <w:b/>
          <w:sz w:val="22"/>
          <w:szCs w:val="22"/>
          <w:lang w:val="en-GB"/>
        </w:rPr>
        <w:t>613</w:t>
      </w:r>
      <w:r w:rsidR="00880446"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r w:rsidR="00FE7591" w:rsidRPr="007D23CF">
        <w:rPr>
          <w:rFonts w:asciiTheme="minorHAnsi" w:hAnsiTheme="minorHAnsi"/>
          <w:b/>
          <w:sz w:val="22"/>
          <w:szCs w:val="22"/>
          <w:lang w:val="en-GB"/>
        </w:rPr>
        <w:t xml:space="preserve"> </w:t>
      </w:r>
      <w:r w:rsidR="00B539B5" w:rsidRPr="007D23CF">
        <w:rPr>
          <w:rFonts w:asciiTheme="minorHAnsi" w:hAnsiTheme="minorHAnsi"/>
          <w:sz w:val="22"/>
          <w:szCs w:val="22"/>
          <w:lang w:val="en-GB"/>
        </w:rPr>
        <w:t>With re</w:t>
      </w:r>
      <w:r w:rsidR="00FE7591" w:rsidRPr="007D23CF">
        <w:rPr>
          <w:rFonts w:asciiTheme="minorHAnsi" w:hAnsiTheme="minorHAnsi"/>
          <w:sz w:val="22"/>
          <w:szCs w:val="22"/>
          <w:lang w:val="en-GB"/>
        </w:rPr>
        <w:t>spect to the licensing tax, it has been calculated based on the planned amount of own-generation 6,820 MWh</w:t>
      </w:r>
      <w:r w:rsidR="00B539B5" w:rsidRPr="007D23CF">
        <w:rPr>
          <w:rFonts w:asciiTheme="minorHAnsi" w:hAnsiTheme="minorHAnsi"/>
          <w:sz w:val="22"/>
          <w:szCs w:val="22"/>
          <w:vertAlign w:val="subscript"/>
          <w:lang w:val="en-GB"/>
        </w:rPr>
        <w:t>TH</w:t>
      </w:r>
      <w:r w:rsidR="00FE7591" w:rsidRPr="007D23CF">
        <w:rPr>
          <w:rFonts w:asciiTheme="minorHAnsi" w:hAnsiTheme="minorHAnsi"/>
          <w:sz w:val="22"/>
          <w:szCs w:val="22"/>
          <w:vertAlign w:val="subscript"/>
          <w:lang w:val="en-GB"/>
        </w:rPr>
        <w:t xml:space="preserve"> </w:t>
      </w:r>
      <w:r w:rsidR="00FE7591" w:rsidRPr="007D23CF">
        <w:rPr>
          <w:rFonts w:asciiTheme="minorHAnsi" w:hAnsiTheme="minorHAnsi"/>
          <w:sz w:val="22"/>
          <w:szCs w:val="22"/>
          <w:lang w:val="en-GB"/>
        </w:rPr>
        <w:t>and the annual tax of 0.20 €/MWh</w:t>
      </w:r>
      <w:r w:rsidR="00B539B5" w:rsidRPr="007D23CF">
        <w:rPr>
          <w:rFonts w:asciiTheme="minorHAnsi" w:hAnsiTheme="minorHAnsi"/>
          <w:sz w:val="22"/>
          <w:szCs w:val="22"/>
          <w:vertAlign w:val="subscript"/>
          <w:lang w:val="en-GB"/>
        </w:rPr>
        <w:t>TH</w:t>
      </w:r>
      <w:r w:rsidR="00FE7591" w:rsidRPr="007D23CF">
        <w:rPr>
          <w:rFonts w:asciiTheme="minorHAnsi" w:hAnsiTheme="minorHAnsi"/>
          <w:sz w:val="22"/>
          <w:szCs w:val="22"/>
          <w:lang w:val="en-GB"/>
        </w:rPr>
        <w:t xml:space="preserve">, which results in the amount of </w:t>
      </w:r>
      <w:r w:rsidR="00B539B5" w:rsidRPr="007D23CF">
        <w:rPr>
          <w:rFonts w:asciiTheme="minorHAnsi" w:hAnsiTheme="minorHAnsi"/>
          <w:b/>
          <w:sz w:val="22"/>
          <w:szCs w:val="22"/>
          <w:lang w:val="en-GB"/>
        </w:rPr>
        <w:t>1,364 €.</w:t>
      </w:r>
    </w:p>
    <w:p w14:paraId="0466E58D" w14:textId="77777777" w:rsidR="006D275C" w:rsidRPr="007D23CF" w:rsidRDefault="006D275C" w:rsidP="006D275C">
      <w:pPr>
        <w:pStyle w:val="ListParagraph"/>
        <w:jc w:val="both"/>
        <w:rPr>
          <w:rFonts w:asciiTheme="minorHAnsi" w:hAnsiTheme="minorHAnsi"/>
          <w:sz w:val="22"/>
          <w:szCs w:val="22"/>
          <w:lang w:val="en-GB"/>
        </w:rPr>
      </w:pPr>
    </w:p>
    <w:p w14:paraId="7A810339" w14:textId="41F6E975"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From what was said above, it results that </w:t>
      </w:r>
      <w:r w:rsidRPr="007D23CF">
        <w:rPr>
          <w:rFonts w:asciiTheme="minorHAnsi" w:hAnsiTheme="minorHAnsi"/>
          <w:b/>
          <w:sz w:val="22"/>
          <w:szCs w:val="22"/>
          <w:lang w:val="en-GB"/>
        </w:rPr>
        <w:t>variable costs</w:t>
      </w:r>
      <w:r w:rsidRPr="007D23CF">
        <w:rPr>
          <w:rFonts w:asciiTheme="minorHAnsi" w:hAnsiTheme="minorHAnsi"/>
          <w:sz w:val="22"/>
          <w:szCs w:val="22"/>
          <w:lang w:val="en-GB"/>
        </w:rPr>
        <w:t xml:space="preserve"> allowed by ERO are determined in a value of </w:t>
      </w:r>
      <w:r w:rsidRPr="007D23CF">
        <w:rPr>
          <w:rFonts w:asciiTheme="minorHAnsi" w:hAnsiTheme="minorHAnsi"/>
          <w:b/>
          <w:sz w:val="22"/>
          <w:szCs w:val="22"/>
          <w:lang w:val="en-GB"/>
        </w:rPr>
        <w:t>2,</w:t>
      </w:r>
      <w:r w:rsidR="00913128">
        <w:rPr>
          <w:rFonts w:asciiTheme="minorHAnsi" w:hAnsiTheme="minorHAnsi"/>
          <w:b/>
          <w:sz w:val="22"/>
          <w:szCs w:val="22"/>
          <w:lang w:val="en-GB"/>
        </w:rPr>
        <w:t>690</w:t>
      </w:r>
      <w:r w:rsidR="005C6888" w:rsidRPr="007D23CF">
        <w:rPr>
          <w:rFonts w:asciiTheme="minorHAnsi" w:hAnsiTheme="minorHAnsi"/>
          <w:b/>
          <w:sz w:val="22"/>
          <w:szCs w:val="22"/>
          <w:lang w:val="en-GB"/>
        </w:rPr>
        <w:t>,</w:t>
      </w:r>
      <w:r w:rsidR="00913128">
        <w:rPr>
          <w:rFonts w:asciiTheme="minorHAnsi" w:hAnsiTheme="minorHAnsi"/>
          <w:b/>
          <w:sz w:val="22"/>
          <w:szCs w:val="22"/>
          <w:lang w:val="en-GB"/>
        </w:rPr>
        <w:t>122</w:t>
      </w:r>
      <w:r w:rsidR="00CC75E4">
        <w:rPr>
          <w:rFonts w:asciiTheme="minorHAnsi" w:hAnsiTheme="minorHAnsi"/>
          <w:b/>
          <w:sz w:val="22"/>
          <w:szCs w:val="22"/>
          <w:lang w:val="en-GB"/>
        </w:rPr>
        <w:t xml:space="preserve"> </w:t>
      </w:r>
      <w:r w:rsidR="00CC75E4" w:rsidRPr="0003126B">
        <w:rPr>
          <w:rFonts w:asciiTheme="minorHAnsi" w:hAnsiTheme="minorHAnsi" w:cs="Calibri"/>
          <w:b/>
          <w:sz w:val="22"/>
          <w:szCs w:val="22"/>
        </w:rPr>
        <w:t>€</w:t>
      </w:r>
      <w:r w:rsidR="00880446" w:rsidRPr="007D23CF">
        <w:rPr>
          <w:rFonts w:asciiTheme="minorHAnsi" w:hAnsiTheme="minorHAnsi"/>
          <w:b/>
          <w:sz w:val="22"/>
          <w:szCs w:val="22"/>
          <w:lang w:val="en-GB"/>
        </w:rPr>
        <w:t>.</w:t>
      </w:r>
    </w:p>
    <w:p w14:paraId="426599F8" w14:textId="77777777" w:rsidR="006D275C" w:rsidRPr="007D23CF" w:rsidRDefault="006D275C" w:rsidP="006D275C">
      <w:pPr>
        <w:jc w:val="both"/>
        <w:rPr>
          <w:rFonts w:asciiTheme="minorHAnsi" w:hAnsiTheme="minorHAnsi"/>
          <w:b/>
          <w:sz w:val="22"/>
          <w:szCs w:val="22"/>
          <w:lang w:val="en-GB"/>
        </w:rPr>
      </w:pPr>
    </w:p>
    <w:p w14:paraId="4ED08719" w14:textId="77777777" w:rsidR="006D275C" w:rsidRPr="007D23CF" w:rsidRDefault="006D275C" w:rsidP="006D275C">
      <w:pPr>
        <w:pStyle w:val="Heading9"/>
        <w:rPr>
          <w:rFonts w:asciiTheme="minorHAnsi" w:hAnsiTheme="minorHAnsi" w:cs="Calibri"/>
          <w:b w:val="0"/>
          <w:sz w:val="22"/>
          <w:szCs w:val="22"/>
          <w:u w:val="single"/>
          <w:lang w:val="en-GB"/>
        </w:rPr>
      </w:pPr>
      <w:r w:rsidRPr="007D23CF">
        <w:rPr>
          <w:rFonts w:asciiTheme="minorHAnsi" w:hAnsiTheme="minorHAnsi" w:cs="Calibri"/>
          <w:b w:val="0"/>
          <w:sz w:val="22"/>
          <w:szCs w:val="22"/>
          <w:u w:val="single"/>
          <w:lang w:val="en-GB"/>
        </w:rPr>
        <w:t>Fixed costs</w:t>
      </w:r>
    </w:p>
    <w:p w14:paraId="30DBB947" w14:textId="77777777" w:rsidR="006D275C" w:rsidRPr="007D23CF" w:rsidRDefault="006D275C" w:rsidP="006D275C">
      <w:pPr>
        <w:tabs>
          <w:tab w:val="left" w:pos="720"/>
        </w:tabs>
        <w:jc w:val="both"/>
        <w:rPr>
          <w:rFonts w:asciiTheme="minorHAnsi" w:hAnsiTheme="minorHAnsi"/>
          <w:sz w:val="22"/>
          <w:szCs w:val="22"/>
          <w:lang w:val="en-GB"/>
        </w:rPr>
      </w:pPr>
    </w:p>
    <w:p w14:paraId="785FA18C" w14:textId="77777777" w:rsidR="006D275C" w:rsidRPr="007D23CF" w:rsidRDefault="006D275C" w:rsidP="006D275C">
      <w:pPr>
        <w:numPr>
          <w:ilvl w:val="0"/>
          <w:numId w:val="4"/>
        </w:numPr>
        <w:tabs>
          <w:tab w:val="clear" w:pos="72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 xml:space="preserve">Cost: Repairs and Maintenance; </w:t>
      </w:r>
    </w:p>
    <w:p w14:paraId="07C56003" w14:textId="77777777" w:rsidR="006D275C" w:rsidRPr="007D23CF" w:rsidRDefault="006D275C" w:rsidP="006D275C">
      <w:pPr>
        <w:ind w:left="360"/>
        <w:jc w:val="both"/>
        <w:rPr>
          <w:rFonts w:asciiTheme="minorHAnsi" w:hAnsiTheme="minorHAnsi"/>
          <w:b/>
          <w:sz w:val="22"/>
          <w:szCs w:val="22"/>
          <w:lang w:val="en-GB"/>
        </w:rPr>
      </w:pPr>
    </w:p>
    <w:p w14:paraId="3A011926" w14:textId="40A133C9" w:rsidR="006D275C" w:rsidRPr="007D23CF" w:rsidRDefault="006D275C" w:rsidP="001C16E9">
      <w:pPr>
        <w:numPr>
          <w:ilvl w:val="0"/>
          <w:numId w:val="24"/>
        </w:numPr>
        <w:jc w:val="both"/>
        <w:rPr>
          <w:rFonts w:asciiTheme="minorHAnsi" w:hAnsiTheme="minorHAnsi"/>
          <w:sz w:val="22"/>
          <w:szCs w:val="22"/>
          <w:lang w:val="en-GB"/>
        </w:rPr>
      </w:pPr>
      <w:r w:rsidRPr="007D23CF">
        <w:rPr>
          <w:rFonts w:asciiTheme="minorHAnsi" w:hAnsiTheme="minorHAnsi"/>
          <w:sz w:val="22"/>
          <w:szCs w:val="22"/>
          <w:lang w:val="en-GB"/>
        </w:rPr>
        <w:t>DH Termokos</w:t>
      </w:r>
      <w:r w:rsidR="002D0BC2" w:rsidRPr="007D23CF">
        <w:rPr>
          <w:rFonts w:asciiTheme="minorHAnsi" w:hAnsiTheme="minorHAnsi"/>
          <w:sz w:val="22"/>
          <w:szCs w:val="22"/>
          <w:lang w:val="en-GB"/>
        </w:rPr>
        <w:t xml:space="preserve">, </w:t>
      </w:r>
      <w:r w:rsidR="00E43ABD" w:rsidRPr="007D23CF">
        <w:rPr>
          <w:rFonts w:asciiTheme="minorHAnsi" w:hAnsiTheme="minorHAnsi"/>
          <w:sz w:val="22"/>
          <w:szCs w:val="22"/>
          <w:lang w:val="en-GB"/>
        </w:rPr>
        <w:t xml:space="preserve">for the cost of maintenance and repairs </w:t>
      </w:r>
      <w:r w:rsidRPr="007D23CF">
        <w:rPr>
          <w:rFonts w:asciiTheme="minorHAnsi" w:hAnsiTheme="minorHAnsi"/>
          <w:sz w:val="22"/>
          <w:szCs w:val="22"/>
          <w:lang w:val="en-GB"/>
        </w:rPr>
        <w:t xml:space="preserve">has planned an amount of </w:t>
      </w:r>
      <w:r w:rsidR="001C16E9" w:rsidRPr="007D23CF">
        <w:rPr>
          <w:rFonts w:asciiTheme="minorHAnsi" w:hAnsiTheme="minorHAnsi"/>
          <w:sz w:val="22"/>
          <w:szCs w:val="22"/>
          <w:lang w:val="en-GB"/>
        </w:rPr>
        <w:t>2</w:t>
      </w:r>
      <w:r w:rsidR="001C16E9">
        <w:rPr>
          <w:rFonts w:asciiTheme="minorHAnsi" w:hAnsiTheme="minorHAnsi"/>
          <w:sz w:val="22"/>
          <w:szCs w:val="22"/>
          <w:lang w:val="en-GB"/>
        </w:rPr>
        <w:t>66</w:t>
      </w:r>
      <w:r w:rsidR="00B539B5" w:rsidRPr="007D23CF">
        <w:rPr>
          <w:rFonts w:asciiTheme="minorHAnsi" w:hAnsiTheme="minorHAnsi"/>
          <w:sz w:val="22"/>
          <w:szCs w:val="22"/>
          <w:lang w:val="en-GB"/>
        </w:rPr>
        <w:t>,</w:t>
      </w:r>
      <w:r w:rsidR="001C16E9">
        <w:rPr>
          <w:rFonts w:asciiTheme="minorHAnsi" w:hAnsiTheme="minorHAnsi"/>
          <w:sz w:val="22"/>
          <w:szCs w:val="22"/>
          <w:lang w:val="en-GB"/>
        </w:rPr>
        <w:t>441</w:t>
      </w:r>
      <w:r w:rsidR="001473A3"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r w:rsidRPr="007D23CF">
        <w:rPr>
          <w:rFonts w:asciiTheme="minorHAnsi" w:hAnsiTheme="minorHAnsi"/>
          <w:sz w:val="22"/>
          <w:szCs w:val="22"/>
          <w:lang w:val="en-GB"/>
        </w:rPr>
        <w:t xml:space="preserve">- </w:t>
      </w:r>
      <w:r w:rsidR="00E26C12" w:rsidRPr="007D23CF">
        <w:rPr>
          <w:rFonts w:asciiTheme="minorHAnsi" w:hAnsiTheme="minorHAnsi"/>
          <w:sz w:val="22"/>
          <w:szCs w:val="22"/>
          <w:lang w:val="en-GB"/>
        </w:rPr>
        <w:t>which is an increase much higher compared to the realization</w:t>
      </w:r>
      <w:r w:rsidR="001473A3" w:rsidRPr="007D23CF">
        <w:rPr>
          <w:rFonts w:asciiTheme="minorHAnsi" w:hAnsiTheme="minorHAnsi"/>
          <w:sz w:val="22"/>
          <w:szCs w:val="22"/>
          <w:lang w:val="en-GB"/>
        </w:rPr>
        <w:t xml:space="preserve"> of this cost in the previous </w:t>
      </w:r>
      <w:r w:rsidR="007D23CF" w:rsidRPr="007D23CF">
        <w:rPr>
          <w:rFonts w:asciiTheme="minorHAnsi" w:hAnsiTheme="minorHAnsi"/>
          <w:sz w:val="22"/>
          <w:szCs w:val="22"/>
          <w:lang w:val="en-GB"/>
        </w:rPr>
        <w:t xml:space="preserve">season </w:t>
      </w:r>
      <w:r w:rsidR="001C16E9" w:rsidRPr="007D23CF">
        <w:rPr>
          <w:rFonts w:asciiTheme="minorHAnsi" w:hAnsiTheme="minorHAnsi"/>
          <w:sz w:val="22"/>
          <w:szCs w:val="22"/>
          <w:lang w:val="en-GB"/>
        </w:rPr>
        <w:t>20</w:t>
      </w:r>
      <w:r w:rsidR="001C16E9">
        <w:rPr>
          <w:rFonts w:asciiTheme="minorHAnsi" w:hAnsiTheme="minorHAnsi"/>
          <w:sz w:val="22"/>
          <w:szCs w:val="22"/>
          <w:lang w:val="en-GB"/>
        </w:rPr>
        <w:t>20</w:t>
      </w:r>
      <w:r w:rsidR="001473A3" w:rsidRPr="007D23CF">
        <w:rPr>
          <w:rFonts w:asciiTheme="minorHAnsi" w:hAnsiTheme="minorHAnsi"/>
          <w:sz w:val="22"/>
          <w:szCs w:val="22"/>
          <w:lang w:val="en-GB"/>
        </w:rPr>
        <w:t>/</w:t>
      </w:r>
      <w:r w:rsidR="001A1BB4" w:rsidRPr="007D23CF">
        <w:rPr>
          <w:rFonts w:asciiTheme="minorHAnsi" w:hAnsiTheme="minorHAnsi"/>
          <w:sz w:val="22"/>
          <w:szCs w:val="22"/>
          <w:lang w:val="en-GB"/>
        </w:rPr>
        <w:t>20</w:t>
      </w:r>
      <w:r w:rsidR="001C16E9">
        <w:rPr>
          <w:rFonts w:asciiTheme="minorHAnsi" w:hAnsiTheme="minorHAnsi"/>
          <w:sz w:val="22"/>
          <w:szCs w:val="22"/>
          <w:lang w:val="en-GB"/>
        </w:rPr>
        <w:t>21</w:t>
      </w:r>
      <w:r w:rsidR="001473A3" w:rsidRPr="007D23CF">
        <w:rPr>
          <w:rFonts w:asciiTheme="minorHAnsi" w:hAnsiTheme="minorHAnsi"/>
          <w:sz w:val="22"/>
          <w:szCs w:val="22"/>
          <w:lang w:val="en-GB"/>
        </w:rPr>
        <w:t xml:space="preserve"> (</w:t>
      </w:r>
      <w:r w:rsidR="001C16E9">
        <w:rPr>
          <w:rFonts w:asciiTheme="minorHAnsi" w:hAnsiTheme="minorHAnsi"/>
          <w:sz w:val="22"/>
          <w:szCs w:val="22"/>
          <w:lang w:val="en-GB"/>
        </w:rPr>
        <w:t>77</w:t>
      </w:r>
      <w:r w:rsidR="001473A3" w:rsidRPr="007D23CF">
        <w:rPr>
          <w:rFonts w:asciiTheme="minorHAnsi" w:hAnsiTheme="minorHAnsi"/>
          <w:sz w:val="22"/>
          <w:szCs w:val="22"/>
          <w:lang w:val="en-GB"/>
        </w:rPr>
        <w:t>,</w:t>
      </w:r>
      <w:r w:rsidR="00E26C12" w:rsidRPr="007D23CF">
        <w:rPr>
          <w:rFonts w:asciiTheme="minorHAnsi" w:hAnsiTheme="minorHAnsi"/>
          <w:sz w:val="22"/>
          <w:szCs w:val="22"/>
          <w:lang w:val="en-GB"/>
        </w:rPr>
        <w:t>3</w:t>
      </w:r>
      <w:r w:rsidR="001C16E9">
        <w:rPr>
          <w:rFonts w:asciiTheme="minorHAnsi" w:hAnsiTheme="minorHAnsi"/>
          <w:sz w:val="22"/>
          <w:szCs w:val="22"/>
          <w:lang w:val="en-GB"/>
        </w:rPr>
        <w:t>85</w:t>
      </w:r>
      <w:r w:rsidR="00E26C12" w:rsidRPr="007D23CF">
        <w:rPr>
          <w:rFonts w:asciiTheme="minorHAnsi" w:hAnsiTheme="minorHAnsi"/>
          <w:sz w:val="22"/>
          <w:szCs w:val="22"/>
          <w:lang w:val="en-GB"/>
        </w:rPr>
        <w:t xml:space="preserve"> </w:t>
      </w:r>
      <w:r w:rsidR="001473A3" w:rsidRPr="007D23CF">
        <w:rPr>
          <w:rFonts w:asciiTheme="minorHAnsi" w:hAnsiTheme="minorHAnsi"/>
          <w:sz w:val="22"/>
          <w:szCs w:val="22"/>
          <w:lang w:val="en-GB"/>
        </w:rPr>
        <w:t>€).</w:t>
      </w:r>
      <w:r w:rsidRPr="007D23CF">
        <w:rPr>
          <w:rFonts w:asciiTheme="minorHAnsi" w:hAnsiTheme="minorHAnsi"/>
          <w:sz w:val="22"/>
          <w:szCs w:val="22"/>
          <w:lang w:val="en-GB"/>
        </w:rPr>
        <w:t xml:space="preserve"> </w:t>
      </w:r>
      <w:r w:rsidR="00E26C12" w:rsidRPr="007D23CF">
        <w:rPr>
          <w:rFonts w:asciiTheme="minorHAnsi" w:hAnsiTheme="minorHAnsi"/>
          <w:sz w:val="22"/>
          <w:szCs w:val="22"/>
          <w:lang w:val="en-GB"/>
        </w:rPr>
        <w:t xml:space="preserve">Also, this proposed value is </w:t>
      </w:r>
      <w:r w:rsidR="001C16E9">
        <w:rPr>
          <w:rFonts w:asciiTheme="minorHAnsi" w:hAnsiTheme="minorHAnsi"/>
          <w:sz w:val="22"/>
          <w:szCs w:val="22"/>
          <w:lang w:val="en-GB"/>
        </w:rPr>
        <w:t>approximately 3 times</w:t>
      </w:r>
      <w:r w:rsidR="00E26C12" w:rsidRPr="007D23CF">
        <w:rPr>
          <w:rFonts w:asciiTheme="minorHAnsi" w:hAnsiTheme="minorHAnsi"/>
          <w:sz w:val="22"/>
          <w:szCs w:val="22"/>
          <w:lang w:val="en-GB"/>
        </w:rPr>
        <w:t xml:space="preserve"> higher than the value </w:t>
      </w:r>
      <w:r w:rsidR="001C16E9">
        <w:rPr>
          <w:rFonts w:asciiTheme="minorHAnsi" w:hAnsiTheme="minorHAnsi"/>
          <w:sz w:val="22"/>
          <w:szCs w:val="22"/>
          <w:lang w:val="en-GB"/>
        </w:rPr>
        <w:t>allowed in the previous review 2020/2021</w:t>
      </w:r>
      <w:r w:rsidR="00E26C12" w:rsidRPr="007D23CF">
        <w:rPr>
          <w:rFonts w:asciiTheme="minorHAnsi" w:hAnsiTheme="minorHAnsi"/>
          <w:sz w:val="22"/>
          <w:szCs w:val="22"/>
          <w:lang w:val="en-GB"/>
        </w:rPr>
        <w:t xml:space="preserve"> (8</w:t>
      </w:r>
      <w:r w:rsidR="001C16E9">
        <w:rPr>
          <w:rFonts w:asciiTheme="minorHAnsi" w:hAnsiTheme="minorHAnsi"/>
          <w:sz w:val="22"/>
          <w:szCs w:val="22"/>
          <w:lang w:val="en-GB"/>
        </w:rPr>
        <w:t>5</w:t>
      </w:r>
      <w:r w:rsidR="00E26C12" w:rsidRPr="007D23CF">
        <w:rPr>
          <w:rFonts w:asciiTheme="minorHAnsi" w:hAnsiTheme="minorHAnsi"/>
          <w:sz w:val="22"/>
          <w:szCs w:val="22"/>
          <w:lang w:val="en-GB"/>
        </w:rPr>
        <w:t>,</w:t>
      </w:r>
      <w:r w:rsidR="001C16E9">
        <w:rPr>
          <w:rFonts w:asciiTheme="minorHAnsi" w:hAnsiTheme="minorHAnsi"/>
          <w:sz w:val="22"/>
          <w:szCs w:val="22"/>
          <w:lang w:val="en-GB"/>
        </w:rPr>
        <w:t>000</w:t>
      </w:r>
      <w:r w:rsidR="00E26C12" w:rsidRPr="007D23CF">
        <w:rPr>
          <w:rFonts w:asciiTheme="minorHAnsi" w:hAnsiTheme="minorHAnsi"/>
          <w:sz w:val="22"/>
          <w:szCs w:val="22"/>
          <w:lang w:val="en-GB"/>
        </w:rPr>
        <w:t xml:space="preserve"> €). For this increase, DH Termokos has given a short justification </w:t>
      </w:r>
      <w:r w:rsidR="001C16E9" w:rsidRPr="001C16E9">
        <w:rPr>
          <w:rFonts w:asciiTheme="minorHAnsi" w:hAnsiTheme="minorHAnsi"/>
          <w:sz w:val="22"/>
          <w:szCs w:val="22"/>
          <w:lang w:val="en-GB"/>
        </w:rPr>
        <w:t xml:space="preserve">where mainly the planned increase of this cost is justified by the increase of maintenance and repair works </w:t>
      </w:r>
      <w:r w:rsidR="001C16E9">
        <w:rPr>
          <w:rFonts w:asciiTheme="minorHAnsi" w:hAnsiTheme="minorHAnsi"/>
          <w:sz w:val="22"/>
          <w:szCs w:val="22"/>
          <w:lang w:val="en-GB"/>
        </w:rPr>
        <w:t>due to network expansion</w:t>
      </w:r>
      <w:r w:rsidR="001C16E9" w:rsidRPr="001C16E9">
        <w:rPr>
          <w:rFonts w:asciiTheme="minorHAnsi" w:hAnsiTheme="minorHAnsi"/>
          <w:sz w:val="22"/>
          <w:szCs w:val="22"/>
          <w:lang w:val="en-GB"/>
        </w:rPr>
        <w:t>.</w:t>
      </w:r>
    </w:p>
    <w:p w14:paraId="572E9A46" w14:textId="77777777" w:rsidR="006D275C" w:rsidRPr="007D23CF" w:rsidRDefault="006D275C" w:rsidP="006D275C">
      <w:pPr>
        <w:ind w:left="720"/>
        <w:jc w:val="both"/>
        <w:rPr>
          <w:rFonts w:asciiTheme="minorHAnsi" w:hAnsiTheme="minorHAnsi"/>
          <w:sz w:val="22"/>
          <w:szCs w:val="22"/>
          <w:lang w:val="en-GB"/>
        </w:rPr>
      </w:pPr>
    </w:p>
    <w:p w14:paraId="31E1569B" w14:textId="3C3BAF89" w:rsidR="006D275C" w:rsidRPr="007D23CF" w:rsidRDefault="006D275C" w:rsidP="00113ED6">
      <w:pPr>
        <w:numPr>
          <w:ilvl w:val="0"/>
          <w:numId w:val="24"/>
        </w:numPr>
        <w:jc w:val="both"/>
        <w:rPr>
          <w:rFonts w:asciiTheme="minorHAnsi" w:hAnsiTheme="minorHAnsi"/>
          <w:sz w:val="22"/>
          <w:szCs w:val="22"/>
          <w:lang w:val="en-GB"/>
        </w:rPr>
      </w:pPr>
      <w:r w:rsidRPr="008D73F2">
        <w:rPr>
          <w:rFonts w:asciiTheme="minorHAnsi" w:hAnsiTheme="minorHAnsi"/>
          <w:sz w:val="22"/>
          <w:szCs w:val="22"/>
          <w:lang w:val="en-GB"/>
        </w:rPr>
        <w:lastRenderedPageBreak/>
        <w:t xml:space="preserve">Evaluation - ERO evaluates that </w:t>
      </w:r>
      <w:r w:rsidR="00E26C12" w:rsidRPr="008D73F2">
        <w:rPr>
          <w:rFonts w:asciiTheme="minorHAnsi" w:hAnsiTheme="minorHAnsi"/>
          <w:sz w:val="22"/>
          <w:szCs w:val="22"/>
          <w:lang w:val="en-GB"/>
        </w:rPr>
        <w:t xml:space="preserve">the realizations in the previous seasons have been considerably lower for the category “repairs and maintenance”, and also </w:t>
      </w:r>
      <w:r w:rsidR="00113ED6" w:rsidRPr="00E122B9">
        <w:rPr>
          <w:rFonts w:asciiTheme="minorHAnsi" w:hAnsiTheme="minorHAnsi"/>
          <w:sz w:val="22"/>
          <w:szCs w:val="22"/>
          <w:lang w:val="en-GB"/>
        </w:rPr>
        <w:t>the increase in maintenance cost is disproportionate to the increase in expected wor</w:t>
      </w:r>
      <w:r w:rsidR="00113ED6" w:rsidRPr="00EB0636">
        <w:rPr>
          <w:rFonts w:asciiTheme="minorHAnsi" w:hAnsiTheme="minorHAnsi"/>
          <w:sz w:val="22"/>
          <w:szCs w:val="22"/>
          <w:lang w:val="en-GB"/>
        </w:rPr>
        <w:t>ks related</w:t>
      </w:r>
      <w:r w:rsidR="00113ED6">
        <w:rPr>
          <w:rFonts w:asciiTheme="minorHAnsi" w:hAnsiTheme="minorHAnsi"/>
          <w:sz w:val="22"/>
          <w:szCs w:val="22"/>
          <w:lang w:val="en-GB"/>
        </w:rPr>
        <w:t xml:space="preserve"> to network expansion.</w:t>
      </w:r>
      <w:r w:rsidR="00113ED6" w:rsidRPr="00113ED6">
        <w:rPr>
          <w:rFonts w:asciiTheme="minorHAnsi" w:hAnsiTheme="minorHAnsi"/>
          <w:sz w:val="22"/>
          <w:szCs w:val="22"/>
          <w:lang w:val="en-GB"/>
        </w:rPr>
        <w:t xml:space="preserve"> ERO considers that the proposed value is not reasonable and does not reflect the usual repair a</w:t>
      </w:r>
      <w:r w:rsidR="00113ED6">
        <w:rPr>
          <w:rFonts w:asciiTheme="minorHAnsi" w:hAnsiTheme="minorHAnsi"/>
          <w:sz w:val="22"/>
          <w:szCs w:val="22"/>
          <w:lang w:val="en-GB"/>
        </w:rPr>
        <w:t>nd maintenance costs incurred to</w:t>
      </w:r>
      <w:r w:rsidR="00113ED6" w:rsidRPr="00113ED6">
        <w:rPr>
          <w:rFonts w:asciiTheme="minorHAnsi" w:hAnsiTheme="minorHAnsi"/>
          <w:sz w:val="22"/>
          <w:szCs w:val="22"/>
          <w:lang w:val="en-GB"/>
        </w:rPr>
        <w:t xml:space="preserve"> the enterprise. However, taking into account in part the above reasoning, as well as the need to ensure sustainable operation of facilities, equipment and network that enables a quality supply, ERO estimates a reasonable increase of about 10% from the realization of last </w:t>
      </w:r>
      <w:r w:rsidR="007E23A3" w:rsidRPr="00113ED6">
        <w:rPr>
          <w:rFonts w:asciiTheme="minorHAnsi" w:hAnsiTheme="minorHAnsi"/>
          <w:sz w:val="22"/>
          <w:szCs w:val="22"/>
          <w:lang w:val="en-GB"/>
        </w:rPr>
        <w:t>season,</w:t>
      </w:r>
      <w:r w:rsidR="00113ED6" w:rsidRPr="00113ED6">
        <w:rPr>
          <w:rFonts w:asciiTheme="minorHAnsi" w:hAnsiTheme="minorHAnsi"/>
          <w:sz w:val="22"/>
          <w:szCs w:val="22"/>
          <w:lang w:val="en-GB"/>
        </w:rPr>
        <w:t xml:space="preserve"> and for the </w:t>
      </w:r>
      <w:r w:rsidR="00113ED6" w:rsidRPr="00766306">
        <w:rPr>
          <w:rFonts w:asciiTheme="minorHAnsi" w:hAnsiTheme="minorHAnsi"/>
          <w:b/>
          <w:sz w:val="22"/>
          <w:szCs w:val="22"/>
          <w:lang w:val="en-GB"/>
        </w:rPr>
        <w:t>cost of repairs and maintenance</w:t>
      </w:r>
      <w:r w:rsidR="00113ED6" w:rsidRPr="00113ED6">
        <w:rPr>
          <w:rFonts w:asciiTheme="minorHAnsi" w:hAnsiTheme="minorHAnsi"/>
          <w:sz w:val="22"/>
          <w:szCs w:val="22"/>
          <w:lang w:val="en-GB"/>
        </w:rPr>
        <w:t xml:space="preserve"> allows the value of </w:t>
      </w:r>
      <w:r w:rsidR="00113ED6" w:rsidRPr="00766306">
        <w:rPr>
          <w:rFonts w:asciiTheme="minorHAnsi" w:hAnsiTheme="minorHAnsi"/>
          <w:b/>
          <w:sz w:val="22"/>
          <w:szCs w:val="22"/>
          <w:lang w:val="en-GB"/>
        </w:rPr>
        <w:t>85,000 €</w:t>
      </w:r>
      <w:r w:rsidR="00113ED6" w:rsidRPr="00113ED6">
        <w:rPr>
          <w:rFonts w:asciiTheme="minorHAnsi" w:hAnsiTheme="minorHAnsi"/>
          <w:sz w:val="22"/>
          <w:szCs w:val="22"/>
          <w:lang w:val="en-GB"/>
        </w:rPr>
        <w:t>.</w:t>
      </w:r>
    </w:p>
    <w:p w14:paraId="2CC456B8" w14:textId="77777777" w:rsidR="006D275C" w:rsidRPr="007D23CF" w:rsidRDefault="006D275C" w:rsidP="006D275C">
      <w:pPr>
        <w:jc w:val="both"/>
        <w:rPr>
          <w:rFonts w:asciiTheme="minorHAnsi" w:hAnsiTheme="minorHAnsi"/>
          <w:sz w:val="22"/>
          <w:szCs w:val="22"/>
          <w:lang w:val="en-GB"/>
        </w:rPr>
      </w:pPr>
    </w:p>
    <w:p w14:paraId="033FA597" w14:textId="77777777" w:rsidR="006D275C" w:rsidRPr="007D23CF" w:rsidRDefault="006D275C" w:rsidP="006D275C">
      <w:pPr>
        <w:numPr>
          <w:ilvl w:val="0"/>
          <w:numId w:val="4"/>
        </w:numPr>
        <w:tabs>
          <w:tab w:val="clear" w:pos="72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Cost:  Materials and Services</w:t>
      </w:r>
    </w:p>
    <w:p w14:paraId="3BC0560A" w14:textId="77777777" w:rsidR="006D275C" w:rsidRPr="007D23CF" w:rsidRDefault="006D275C" w:rsidP="006D275C">
      <w:pPr>
        <w:tabs>
          <w:tab w:val="left" w:pos="720"/>
        </w:tabs>
        <w:ind w:left="720"/>
        <w:jc w:val="both"/>
        <w:rPr>
          <w:rFonts w:asciiTheme="minorHAnsi" w:hAnsiTheme="minorHAnsi"/>
          <w:sz w:val="22"/>
          <w:szCs w:val="22"/>
          <w:lang w:val="en-GB"/>
        </w:rPr>
      </w:pPr>
    </w:p>
    <w:p w14:paraId="5CB1A2B6" w14:textId="12F60F34" w:rsidR="0050087B" w:rsidRPr="007D23CF" w:rsidRDefault="006D275C" w:rsidP="002B21E2">
      <w:pPr>
        <w:numPr>
          <w:ilvl w:val="0"/>
          <w:numId w:val="23"/>
        </w:numPr>
        <w:tabs>
          <w:tab w:val="left" w:pos="720"/>
        </w:tabs>
        <w:jc w:val="both"/>
        <w:rPr>
          <w:rFonts w:asciiTheme="minorHAnsi" w:hAnsiTheme="minorHAnsi"/>
          <w:sz w:val="22"/>
          <w:szCs w:val="22"/>
          <w:lang w:val="en-GB"/>
        </w:rPr>
      </w:pPr>
      <w:r w:rsidRPr="007D23CF">
        <w:rPr>
          <w:rFonts w:asciiTheme="minorHAnsi" w:hAnsiTheme="minorHAnsi"/>
          <w:sz w:val="22"/>
          <w:szCs w:val="22"/>
          <w:lang w:val="en-GB"/>
        </w:rPr>
        <w:t xml:space="preserve">For this </w:t>
      </w:r>
      <w:r w:rsidR="0090075B" w:rsidRPr="007D23CF">
        <w:rPr>
          <w:rFonts w:asciiTheme="minorHAnsi" w:hAnsiTheme="minorHAnsi"/>
          <w:sz w:val="22"/>
          <w:szCs w:val="22"/>
          <w:lang w:val="en-GB"/>
        </w:rPr>
        <w:t>category,</w:t>
      </w:r>
      <w:r w:rsidR="002B21E2" w:rsidRPr="002B21E2">
        <w:t xml:space="preserve"> </w:t>
      </w:r>
      <w:r w:rsidR="002B21E2" w:rsidRPr="002B21E2">
        <w:rPr>
          <w:rFonts w:asciiTheme="minorHAnsi" w:hAnsiTheme="minorHAnsi"/>
          <w:sz w:val="22"/>
          <w:szCs w:val="22"/>
          <w:lang w:val="en-GB"/>
        </w:rPr>
        <w:t>from DH Termokos is proposed the value of € 210,000; this value is approximately equal to the realization in the previous season (€ 215,404)</w:t>
      </w:r>
      <w:r w:rsidR="002B21E2">
        <w:rPr>
          <w:rFonts w:asciiTheme="minorHAnsi" w:hAnsiTheme="minorHAnsi"/>
          <w:sz w:val="22"/>
          <w:szCs w:val="22"/>
          <w:lang w:val="en-GB"/>
        </w:rPr>
        <w:t>;</w:t>
      </w:r>
    </w:p>
    <w:p w14:paraId="25BC123C" w14:textId="77777777" w:rsidR="0084473E" w:rsidRPr="007D23CF" w:rsidRDefault="0084473E">
      <w:pPr>
        <w:tabs>
          <w:tab w:val="left" w:pos="720"/>
        </w:tabs>
        <w:ind w:left="720"/>
        <w:jc w:val="both"/>
        <w:rPr>
          <w:rFonts w:asciiTheme="minorHAnsi" w:hAnsiTheme="minorHAnsi"/>
          <w:sz w:val="22"/>
          <w:szCs w:val="22"/>
          <w:lang w:val="en-GB"/>
        </w:rPr>
      </w:pPr>
    </w:p>
    <w:p w14:paraId="3B1453C6" w14:textId="15949F6D" w:rsidR="006D275C" w:rsidRPr="007D23CF" w:rsidRDefault="006D275C" w:rsidP="006D275C">
      <w:pPr>
        <w:numPr>
          <w:ilvl w:val="0"/>
          <w:numId w:val="23"/>
        </w:numPr>
        <w:tabs>
          <w:tab w:val="left" w:pos="720"/>
        </w:tabs>
        <w:ind w:left="720"/>
        <w:jc w:val="both"/>
        <w:rPr>
          <w:rFonts w:asciiTheme="minorHAnsi" w:hAnsiTheme="minorHAnsi"/>
          <w:sz w:val="22"/>
          <w:szCs w:val="22"/>
          <w:lang w:val="en-GB"/>
        </w:rPr>
      </w:pPr>
      <w:r w:rsidRPr="007D23CF">
        <w:rPr>
          <w:rFonts w:asciiTheme="minorHAnsi" w:hAnsiTheme="minorHAnsi"/>
          <w:sz w:val="22"/>
          <w:szCs w:val="22"/>
          <w:lang w:val="en-GB"/>
        </w:rPr>
        <w:t xml:space="preserve">Evaluation –Taking into consideration that this cost is closely related to the repairs and maintenance cost, </w:t>
      </w:r>
      <w:r w:rsidR="0090075B" w:rsidRPr="007D23CF">
        <w:rPr>
          <w:rFonts w:asciiTheme="minorHAnsi" w:hAnsiTheme="minorHAnsi"/>
          <w:sz w:val="22"/>
          <w:szCs w:val="22"/>
          <w:lang w:val="en-GB"/>
        </w:rPr>
        <w:t xml:space="preserve">as well as based on the above </w:t>
      </w:r>
      <w:r w:rsidR="002B21E2" w:rsidRPr="007D23CF">
        <w:rPr>
          <w:rFonts w:asciiTheme="minorHAnsi" w:hAnsiTheme="minorHAnsi"/>
          <w:sz w:val="22"/>
          <w:szCs w:val="22"/>
          <w:lang w:val="en-GB"/>
        </w:rPr>
        <w:t>comparisons,</w:t>
      </w:r>
      <w:r w:rsidR="0090075B" w:rsidRPr="007D23CF">
        <w:rPr>
          <w:rFonts w:asciiTheme="minorHAnsi" w:hAnsiTheme="minorHAnsi"/>
          <w:sz w:val="22"/>
          <w:szCs w:val="22"/>
          <w:lang w:val="en-GB"/>
        </w:rPr>
        <w:t xml:space="preserve"> it is evaluated that the </w:t>
      </w:r>
      <w:r w:rsidR="002B21E2">
        <w:rPr>
          <w:rFonts w:asciiTheme="minorHAnsi" w:hAnsiTheme="minorHAnsi"/>
          <w:sz w:val="22"/>
          <w:szCs w:val="22"/>
          <w:lang w:val="en-GB"/>
        </w:rPr>
        <w:t>value</w:t>
      </w:r>
      <w:r w:rsidR="002B21E2" w:rsidRPr="007D23CF">
        <w:rPr>
          <w:rFonts w:asciiTheme="minorHAnsi" w:hAnsiTheme="minorHAnsi"/>
          <w:sz w:val="22"/>
          <w:szCs w:val="22"/>
          <w:lang w:val="en-GB"/>
        </w:rPr>
        <w:t xml:space="preserve"> </w:t>
      </w:r>
      <w:r w:rsidR="0090075B" w:rsidRPr="007D23CF">
        <w:rPr>
          <w:rFonts w:asciiTheme="minorHAnsi" w:hAnsiTheme="minorHAnsi"/>
          <w:sz w:val="22"/>
          <w:szCs w:val="22"/>
          <w:lang w:val="en-GB"/>
        </w:rPr>
        <w:t>proposed by DH Termokos</w:t>
      </w:r>
      <w:r w:rsidR="00FA05A3">
        <w:rPr>
          <w:rFonts w:asciiTheme="minorHAnsi" w:hAnsiTheme="minorHAnsi"/>
          <w:sz w:val="22"/>
          <w:szCs w:val="22"/>
          <w:lang w:val="en-GB"/>
        </w:rPr>
        <w:t xml:space="preserve"> is real </w:t>
      </w:r>
      <w:r w:rsidR="007E23A3">
        <w:rPr>
          <w:rFonts w:asciiTheme="minorHAnsi" w:hAnsiTheme="minorHAnsi"/>
          <w:sz w:val="22"/>
          <w:szCs w:val="22"/>
          <w:lang w:val="en-GB"/>
        </w:rPr>
        <w:t xml:space="preserve">and </w:t>
      </w:r>
      <w:r w:rsidR="007E23A3" w:rsidRPr="007D23CF">
        <w:rPr>
          <w:rFonts w:asciiTheme="minorHAnsi" w:hAnsiTheme="minorHAnsi"/>
          <w:sz w:val="22"/>
          <w:szCs w:val="22"/>
          <w:lang w:val="en-GB"/>
        </w:rPr>
        <w:t>therefore</w:t>
      </w:r>
      <w:r w:rsidR="0090075B" w:rsidRPr="007D23CF">
        <w:rPr>
          <w:rFonts w:asciiTheme="minorHAnsi" w:hAnsiTheme="minorHAnsi"/>
          <w:sz w:val="22"/>
          <w:szCs w:val="22"/>
          <w:lang w:val="en-GB"/>
        </w:rPr>
        <w:t xml:space="preserve">, ERO allows the cost </w:t>
      </w:r>
      <w:r w:rsidR="00B539B5" w:rsidRPr="007D23CF">
        <w:rPr>
          <w:rFonts w:asciiTheme="minorHAnsi" w:hAnsiTheme="minorHAnsi"/>
          <w:b/>
          <w:sz w:val="22"/>
          <w:szCs w:val="22"/>
          <w:lang w:val="en-GB"/>
        </w:rPr>
        <w:t>“Materials and Services”</w:t>
      </w:r>
      <w:r w:rsidR="0053222F" w:rsidRPr="007D23CF">
        <w:rPr>
          <w:rFonts w:asciiTheme="minorHAnsi" w:hAnsiTheme="minorHAnsi"/>
          <w:sz w:val="22"/>
          <w:szCs w:val="22"/>
          <w:lang w:val="en-GB"/>
        </w:rPr>
        <w:t xml:space="preserve">, in an amount of </w:t>
      </w:r>
      <w:r w:rsidR="005B0D54">
        <w:rPr>
          <w:rFonts w:asciiTheme="minorHAnsi" w:hAnsiTheme="minorHAnsi"/>
          <w:b/>
          <w:sz w:val="22"/>
          <w:szCs w:val="22"/>
          <w:lang w:val="en-GB"/>
        </w:rPr>
        <w:t>210</w:t>
      </w:r>
      <w:r w:rsidR="00B539B5" w:rsidRPr="007D23CF">
        <w:rPr>
          <w:rFonts w:asciiTheme="minorHAnsi" w:hAnsiTheme="minorHAnsi"/>
          <w:b/>
          <w:sz w:val="22"/>
          <w:szCs w:val="22"/>
          <w:lang w:val="en-GB"/>
        </w:rPr>
        <w:t>,</w:t>
      </w:r>
      <w:r w:rsidR="005B0D54">
        <w:rPr>
          <w:rFonts w:asciiTheme="minorHAnsi" w:hAnsiTheme="minorHAnsi"/>
          <w:b/>
          <w:sz w:val="22"/>
          <w:szCs w:val="22"/>
          <w:lang w:val="en-GB"/>
        </w:rPr>
        <w:t>0</w:t>
      </w:r>
      <w:r w:rsidR="00B539B5" w:rsidRPr="007D23CF">
        <w:rPr>
          <w:rFonts w:asciiTheme="minorHAnsi" w:hAnsiTheme="minorHAnsi"/>
          <w:b/>
          <w:sz w:val="22"/>
          <w:szCs w:val="22"/>
          <w:lang w:val="en-GB"/>
        </w:rPr>
        <w:t>00 €</w:t>
      </w:r>
      <w:r w:rsidR="0053222F" w:rsidRPr="007D23CF">
        <w:rPr>
          <w:rFonts w:asciiTheme="minorHAnsi" w:hAnsiTheme="minorHAnsi"/>
          <w:sz w:val="22"/>
          <w:szCs w:val="22"/>
          <w:lang w:val="en-GB"/>
        </w:rPr>
        <w:t>.</w:t>
      </w:r>
    </w:p>
    <w:p w14:paraId="15DEB3D1" w14:textId="77777777" w:rsidR="006D275C" w:rsidRPr="007D23CF" w:rsidRDefault="006D275C" w:rsidP="006D275C">
      <w:pPr>
        <w:jc w:val="both"/>
        <w:rPr>
          <w:rFonts w:asciiTheme="minorHAnsi" w:hAnsiTheme="minorHAnsi" w:cs="Calibri"/>
          <w:b/>
          <w:color w:val="FF0000"/>
          <w:sz w:val="22"/>
          <w:szCs w:val="22"/>
          <w:highlight w:val="yellow"/>
          <w:lang w:val="en-GB"/>
        </w:rPr>
      </w:pPr>
    </w:p>
    <w:p w14:paraId="1BA50716" w14:textId="77777777" w:rsidR="006D275C" w:rsidRPr="007D23CF" w:rsidRDefault="006D275C" w:rsidP="006D275C">
      <w:pPr>
        <w:pStyle w:val="ListParagraph"/>
        <w:numPr>
          <w:ilvl w:val="0"/>
          <w:numId w:val="4"/>
        </w:numPr>
        <w:tabs>
          <w:tab w:val="clear" w:pos="720"/>
          <w:tab w:val="num" w:pos="360"/>
        </w:tabs>
        <w:ind w:left="360"/>
        <w:jc w:val="both"/>
        <w:rPr>
          <w:rFonts w:asciiTheme="minorHAnsi" w:hAnsiTheme="minorHAnsi" w:cs="Calibri"/>
          <w:b/>
          <w:color w:val="FF0000"/>
          <w:sz w:val="22"/>
          <w:szCs w:val="22"/>
          <w:lang w:val="en-GB"/>
        </w:rPr>
      </w:pPr>
      <w:r w:rsidRPr="007D23CF">
        <w:rPr>
          <w:rFonts w:asciiTheme="minorHAnsi" w:hAnsiTheme="minorHAnsi"/>
          <w:b/>
          <w:sz w:val="22"/>
          <w:szCs w:val="22"/>
          <w:lang w:val="en-GB"/>
        </w:rPr>
        <w:t>Cost of</w:t>
      </w:r>
      <w:r w:rsidR="00370DD9" w:rsidRPr="007D23CF">
        <w:rPr>
          <w:rFonts w:asciiTheme="minorHAnsi" w:hAnsiTheme="minorHAnsi"/>
          <w:b/>
          <w:sz w:val="22"/>
          <w:szCs w:val="22"/>
          <w:lang w:val="en-GB"/>
        </w:rPr>
        <w:t xml:space="preserve"> thermal energy purchase from c</w:t>
      </w:r>
      <w:r w:rsidRPr="007D23CF">
        <w:rPr>
          <w:rFonts w:asciiTheme="minorHAnsi" w:hAnsiTheme="minorHAnsi"/>
          <w:b/>
          <w:sz w:val="22"/>
          <w:szCs w:val="22"/>
          <w:lang w:val="en-GB"/>
        </w:rPr>
        <w:t xml:space="preserve">ogeneration </w:t>
      </w:r>
      <w:r w:rsidR="0053222F" w:rsidRPr="007D23CF">
        <w:rPr>
          <w:rFonts w:asciiTheme="minorHAnsi" w:hAnsiTheme="minorHAnsi"/>
          <w:b/>
          <w:sz w:val="22"/>
          <w:szCs w:val="22"/>
          <w:lang w:val="en-GB"/>
        </w:rPr>
        <w:t>in</w:t>
      </w:r>
      <w:r w:rsidRPr="007D23CF">
        <w:rPr>
          <w:rFonts w:asciiTheme="minorHAnsi" w:hAnsiTheme="minorHAnsi"/>
          <w:b/>
          <w:sz w:val="22"/>
          <w:szCs w:val="22"/>
          <w:lang w:val="en-GB"/>
        </w:rPr>
        <w:t xml:space="preserve"> TPP Kosova B- </w:t>
      </w:r>
      <w:r w:rsidR="0050087B" w:rsidRPr="007D23CF">
        <w:rPr>
          <w:rFonts w:asciiTheme="minorHAnsi" w:hAnsiTheme="minorHAnsi"/>
          <w:b/>
          <w:sz w:val="22"/>
          <w:szCs w:val="22"/>
          <w:lang w:val="en-GB"/>
        </w:rPr>
        <w:t xml:space="preserve">fixed </w:t>
      </w:r>
      <w:r w:rsidRPr="007D23CF">
        <w:rPr>
          <w:rFonts w:asciiTheme="minorHAnsi" w:hAnsiTheme="minorHAnsi"/>
          <w:b/>
          <w:sz w:val="22"/>
          <w:szCs w:val="22"/>
          <w:lang w:val="en-GB"/>
        </w:rPr>
        <w:t>payment component for reserved capacity</w:t>
      </w:r>
    </w:p>
    <w:p w14:paraId="250D8646" w14:textId="77777777" w:rsidR="006D275C" w:rsidRPr="007D23CF" w:rsidRDefault="006D275C" w:rsidP="006D275C">
      <w:pPr>
        <w:pStyle w:val="ListParagraph"/>
        <w:ind w:left="360"/>
        <w:jc w:val="both"/>
        <w:rPr>
          <w:rFonts w:asciiTheme="minorHAnsi" w:hAnsiTheme="minorHAnsi" w:cs="Calibri"/>
          <w:b/>
          <w:color w:val="FF0000"/>
          <w:sz w:val="22"/>
          <w:szCs w:val="22"/>
          <w:lang w:val="en-GB"/>
        </w:rPr>
      </w:pPr>
    </w:p>
    <w:p w14:paraId="12E4F683" w14:textId="556FC875" w:rsidR="006D275C" w:rsidRPr="007D23CF" w:rsidRDefault="006D275C" w:rsidP="006D275C">
      <w:pPr>
        <w:pStyle w:val="ListParagraph"/>
        <w:numPr>
          <w:ilvl w:val="0"/>
          <w:numId w:val="43"/>
        </w:numPr>
        <w:ind w:left="720"/>
        <w:jc w:val="both"/>
        <w:rPr>
          <w:rFonts w:asciiTheme="minorHAnsi" w:hAnsiTheme="minorHAnsi" w:cs="Calibri"/>
          <w:b/>
          <w:color w:val="FF0000"/>
          <w:sz w:val="22"/>
          <w:szCs w:val="22"/>
          <w:lang w:val="en-GB"/>
        </w:rPr>
      </w:pPr>
      <w:r w:rsidRPr="007D23CF">
        <w:rPr>
          <w:rFonts w:asciiTheme="minorHAnsi" w:hAnsiTheme="minorHAnsi"/>
          <w:sz w:val="22"/>
          <w:szCs w:val="22"/>
          <w:lang w:val="en-GB"/>
        </w:rPr>
        <w:t xml:space="preserve">The payment component for reserved capacity proposed by DH Termokos is based on the reserved electric capacity: </w:t>
      </w:r>
      <w:r w:rsidR="007E23A3">
        <w:rPr>
          <w:rFonts w:asciiTheme="minorHAnsi" w:hAnsiTheme="minorHAnsi"/>
          <w:sz w:val="22"/>
          <w:szCs w:val="22"/>
          <w:lang w:val="en-GB"/>
        </w:rPr>
        <w:t>42</w:t>
      </w:r>
      <w:r w:rsidR="007E23A3" w:rsidRPr="007D23CF">
        <w:rPr>
          <w:rFonts w:asciiTheme="minorHAnsi" w:hAnsiTheme="minorHAnsi"/>
          <w:sz w:val="22"/>
          <w:szCs w:val="22"/>
          <w:lang w:val="en-GB"/>
        </w:rPr>
        <w:t>,</w:t>
      </w:r>
      <w:r w:rsidR="007E23A3">
        <w:rPr>
          <w:rFonts w:asciiTheme="minorHAnsi" w:hAnsiTheme="minorHAnsi"/>
          <w:sz w:val="22"/>
          <w:szCs w:val="22"/>
          <w:lang w:val="en-GB"/>
        </w:rPr>
        <w:t>790</w:t>
      </w:r>
      <w:r w:rsidR="007E23A3" w:rsidRPr="007D23CF">
        <w:rPr>
          <w:rFonts w:asciiTheme="minorHAnsi" w:hAnsiTheme="minorHAnsi"/>
          <w:sz w:val="22"/>
          <w:szCs w:val="22"/>
          <w:lang w:val="en-GB"/>
        </w:rPr>
        <w:t xml:space="preserve"> MWhEL</w:t>
      </w:r>
      <w:r w:rsidRPr="007D23CF">
        <w:rPr>
          <w:rFonts w:asciiTheme="minorHAnsi" w:hAnsiTheme="minorHAnsi"/>
          <w:sz w:val="22"/>
          <w:szCs w:val="22"/>
          <w:lang w:val="en-GB"/>
        </w:rPr>
        <w:t xml:space="preserve">/h and the respective </w:t>
      </w:r>
      <w:r w:rsidR="002A3C64">
        <w:rPr>
          <w:rFonts w:asciiTheme="minorHAnsi" w:hAnsiTheme="minorHAnsi"/>
          <w:sz w:val="22"/>
          <w:szCs w:val="22"/>
          <w:lang w:val="en-GB"/>
        </w:rPr>
        <w:t xml:space="preserve">pre-calculated </w:t>
      </w:r>
      <w:r w:rsidRPr="007D23CF">
        <w:rPr>
          <w:rFonts w:asciiTheme="minorHAnsi" w:hAnsiTheme="minorHAnsi"/>
          <w:sz w:val="22"/>
          <w:szCs w:val="22"/>
          <w:lang w:val="en-GB"/>
        </w:rPr>
        <w:t xml:space="preserve">charge </w:t>
      </w:r>
      <w:r w:rsidR="002A3C64">
        <w:rPr>
          <w:rFonts w:asciiTheme="minorHAnsi" w:hAnsiTheme="minorHAnsi"/>
          <w:sz w:val="22"/>
          <w:szCs w:val="22"/>
          <w:lang w:val="en-GB"/>
        </w:rPr>
        <w:t xml:space="preserve">(price): </w:t>
      </w:r>
      <w:r w:rsidR="0050087B" w:rsidRPr="007D23CF">
        <w:rPr>
          <w:rFonts w:asciiTheme="minorHAnsi" w:hAnsiTheme="minorHAnsi"/>
          <w:sz w:val="22"/>
          <w:szCs w:val="22"/>
          <w:lang w:val="en-GB"/>
        </w:rPr>
        <w:t>20.</w:t>
      </w:r>
      <w:r w:rsidR="002A3C64">
        <w:rPr>
          <w:rFonts w:asciiTheme="minorHAnsi" w:hAnsiTheme="minorHAnsi"/>
          <w:sz w:val="22"/>
          <w:szCs w:val="22"/>
          <w:lang w:val="en-GB"/>
        </w:rPr>
        <w:t>87</w:t>
      </w:r>
      <w:r w:rsidR="002A3C64" w:rsidRPr="007D23CF">
        <w:rPr>
          <w:rFonts w:asciiTheme="minorHAnsi" w:hAnsiTheme="minorHAnsi"/>
          <w:sz w:val="22"/>
          <w:szCs w:val="22"/>
          <w:lang w:val="en-GB"/>
        </w:rPr>
        <w:t xml:space="preserve"> </w:t>
      </w:r>
      <w:r w:rsidRPr="007D23CF">
        <w:rPr>
          <w:rFonts w:asciiTheme="minorHAnsi" w:hAnsiTheme="minorHAnsi"/>
          <w:sz w:val="22"/>
          <w:szCs w:val="22"/>
          <w:lang w:val="en-GB"/>
        </w:rPr>
        <w:t>€/MWh</w:t>
      </w:r>
      <w:r w:rsidRPr="007D23CF">
        <w:rPr>
          <w:rFonts w:asciiTheme="minorHAnsi" w:hAnsiTheme="minorHAnsi"/>
          <w:sz w:val="22"/>
          <w:szCs w:val="22"/>
          <w:vertAlign w:val="subscript"/>
          <w:lang w:val="en-GB"/>
        </w:rPr>
        <w:t>EL</w:t>
      </w:r>
      <w:r w:rsidRPr="007D23CF">
        <w:rPr>
          <w:rFonts w:asciiTheme="minorHAnsi" w:hAnsiTheme="minorHAnsi"/>
          <w:sz w:val="22"/>
          <w:szCs w:val="22"/>
          <w:lang w:val="en-GB"/>
        </w:rPr>
        <w:t>/h;</w:t>
      </w:r>
    </w:p>
    <w:p w14:paraId="74D1B336" w14:textId="77777777" w:rsidR="0084473E" w:rsidRPr="007D23CF" w:rsidRDefault="0084473E">
      <w:pPr>
        <w:pStyle w:val="ListParagraph"/>
        <w:jc w:val="both"/>
        <w:rPr>
          <w:rFonts w:asciiTheme="minorHAnsi" w:hAnsiTheme="minorHAnsi" w:cs="Calibri"/>
          <w:b/>
          <w:color w:val="FF0000"/>
          <w:sz w:val="22"/>
          <w:szCs w:val="22"/>
          <w:lang w:val="en-GB"/>
        </w:rPr>
      </w:pPr>
    </w:p>
    <w:p w14:paraId="2BD52497" w14:textId="1C02FEB9" w:rsidR="006D275C" w:rsidRPr="007D23CF" w:rsidRDefault="006D275C" w:rsidP="006D275C">
      <w:pPr>
        <w:pStyle w:val="ListParagraph"/>
        <w:numPr>
          <w:ilvl w:val="0"/>
          <w:numId w:val="27"/>
        </w:numPr>
        <w:ind w:left="720"/>
        <w:jc w:val="both"/>
        <w:rPr>
          <w:rFonts w:asciiTheme="minorHAnsi" w:hAnsiTheme="minorHAnsi"/>
          <w:sz w:val="22"/>
          <w:szCs w:val="22"/>
          <w:lang w:val="en-GB"/>
        </w:rPr>
      </w:pPr>
      <w:r w:rsidRPr="007D23CF">
        <w:rPr>
          <w:rFonts w:asciiTheme="minorHAnsi" w:hAnsiTheme="minorHAnsi"/>
          <w:sz w:val="22"/>
          <w:szCs w:val="22"/>
          <w:lang w:val="en-GB"/>
        </w:rPr>
        <w:t xml:space="preserve">Evaluation–The proposal of DH Termokos </w:t>
      </w:r>
      <w:r w:rsidR="0053222F" w:rsidRPr="007D23CF">
        <w:rPr>
          <w:rFonts w:asciiTheme="minorHAnsi" w:hAnsiTheme="minorHAnsi"/>
          <w:sz w:val="22"/>
          <w:szCs w:val="22"/>
          <w:lang w:val="en-GB"/>
        </w:rPr>
        <w:t xml:space="preserve">for the reserved capacity </w:t>
      </w:r>
      <w:r w:rsidRPr="007D23CF">
        <w:rPr>
          <w:rFonts w:asciiTheme="minorHAnsi" w:hAnsiTheme="minorHAnsi"/>
          <w:sz w:val="22"/>
          <w:szCs w:val="22"/>
          <w:lang w:val="en-GB"/>
        </w:rPr>
        <w:t xml:space="preserve">is evaluated as real </w:t>
      </w:r>
      <w:r w:rsidR="0050087B" w:rsidRPr="007D23CF">
        <w:rPr>
          <w:rFonts w:asciiTheme="minorHAnsi" w:hAnsiTheme="minorHAnsi"/>
          <w:sz w:val="22"/>
          <w:szCs w:val="22"/>
          <w:lang w:val="en-GB"/>
        </w:rPr>
        <w:t xml:space="preserve">and based on Energy Balances; therefore, from the </w:t>
      </w:r>
      <w:r w:rsidR="0050087B" w:rsidRPr="007D23CF">
        <w:rPr>
          <w:rFonts w:asciiTheme="minorHAnsi" w:hAnsiTheme="minorHAnsi"/>
          <w:sz w:val="22"/>
          <w:szCs w:val="22"/>
          <w:lang w:val="en-GB"/>
        </w:rPr>
        <w:lastRenderedPageBreak/>
        <w:t xml:space="preserve">calculations it results that the </w:t>
      </w:r>
      <w:r w:rsidR="0050087B" w:rsidRPr="00766306">
        <w:rPr>
          <w:rFonts w:asciiTheme="minorHAnsi" w:hAnsiTheme="minorHAnsi"/>
          <w:b/>
          <w:sz w:val="22"/>
          <w:szCs w:val="22"/>
          <w:lang w:val="en-GB"/>
        </w:rPr>
        <w:t>payment component for the reserved capacity</w:t>
      </w:r>
      <w:r w:rsidR="0050087B" w:rsidRPr="007D23CF">
        <w:rPr>
          <w:rFonts w:asciiTheme="minorHAnsi" w:hAnsiTheme="minorHAnsi"/>
          <w:sz w:val="22"/>
          <w:szCs w:val="22"/>
          <w:lang w:val="en-GB"/>
        </w:rPr>
        <w:t xml:space="preserve"> is </w:t>
      </w:r>
      <w:r w:rsidR="002A3C64">
        <w:rPr>
          <w:rFonts w:asciiTheme="minorHAnsi" w:hAnsiTheme="minorHAnsi"/>
          <w:b/>
          <w:sz w:val="22"/>
          <w:szCs w:val="22"/>
          <w:lang w:val="en-GB"/>
        </w:rPr>
        <w:t>893</w:t>
      </w:r>
      <w:r w:rsidR="0050087B" w:rsidRPr="007D23CF">
        <w:rPr>
          <w:rFonts w:asciiTheme="minorHAnsi" w:hAnsiTheme="minorHAnsi"/>
          <w:b/>
          <w:sz w:val="22"/>
          <w:szCs w:val="22"/>
          <w:lang w:val="en-GB"/>
        </w:rPr>
        <w:t>,</w:t>
      </w:r>
      <w:r w:rsidR="002A3C64">
        <w:rPr>
          <w:rFonts w:asciiTheme="minorHAnsi" w:hAnsiTheme="minorHAnsi"/>
          <w:b/>
          <w:sz w:val="22"/>
          <w:szCs w:val="22"/>
          <w:lang w:val="en-GB"/>
        </w:rPr>
        <w:t>027</w:t>
      </w:r>
      <w:r w:rsidR="0050087B" w:rsidRPr="007D23CF">
        <w:rPr>
          <w:rFonts w:asciiTheme="minorHAnsi" w:hAnsiTheme="minorHAnsi"/>
          <w:b/>
          <w:sz w:val="22"/>
          <w:szCs w:val="22"/>
          <w:lang w:val="en-GB"/>
        </w:rPr>
        <w:t xml:space="preserve"> €;</w:t>
      </w:r>
    </w:p>
    <w:p w14:paraId="2AE98601" w14:textId="77777777" w:rsidR="006D275C" w:rsidRPr="007D23CF" w:rsidRDefault="006D275C" w:rsidP="006D275C">
      <w:pPr>
        <w:pStyle w:val="ListParagraph"/>
        <w:jc w:val="both"/>
        <w:rPr>
          <w:rFonts w:asciiTheme="minorHAnsi" w:hAnsiTheme="minorHAnsi" w:cs="Calibri"/>
          <w:b/>
          <w:color w:val="FF0000"/>
          <w:sz w:val="22"/>
          <w:szCs w:val="22"/>
          <w:lang w:val="en-GB"/>
        </w:rPr>
      </w:pPr>
    </w:p>
    <w:p w14:paraId="5BC6A356" w14:textId="77777777" w:rsidR="006D275C" w:rsidRPr="007D23CF" w:rsidRDefault="006D275C" w:rsidP="006D275C">
      <w:pPr>
        <w:numPr>
          <w:ilvl w:val="2"/>
          <w:numId w:val="4"/>
        </w:numPr>
        <w:tabs>
          <w:tab w:val="clear" w:pos="216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Administration costs:</w:t>
      </w:r>
    </w:p>
    <w:p w14:paraId="6E750550" w14:textId="77777777" w:rsidR="006D275C" w:rsidRPr="007D23CF" w:rsidRDefault="006D275C" w:rsidP="006D275C">
      <w:pPr>
        <w:tabs>
          <w:tab w:val="left" w:pos="720"/>
        </w:tabs>
        <w:ind w:left="720"/>
        <w:jc w:val="both"/>
        <w:rPr>
          <w:rFonts w:asciiTheme="minorHAnsi" w:hAnsiTheme="minorHAnsi"/>
          <w:sz w:val="22"/>
          <w:szCs w:val="22"/>
          <w:lang w:val="en-GB"/>
        </w:rPr>
      </w:pPr>
    </w:p>
    <w:p w14:paraId="1A59BD8F" w14:textId="1B2F0D8A" w:rsidR="006D275C" w:rsidRPr="007D23CF" w:rsidRDefault="006D275C" w:rsidP="006D275C">
      <w:pPr>
        <w:numPr>
          <w:ilvl w:val="0"/>
          <w:numId w:val="25"/>
        </w:numPr>
        <w:tabs>
          <w:tab w:val="left" w:pos="720"/>
        </w:tabs>
        <w:jc w:val="both"/>
        <w:rPr>
          <w:rFonts w:asciiTheme="minorHAnsi" w:hAnsiTheme="minorHAnsi"/>
          <w:sz w:val="22"/>
          <w:szCs w:val="22"/>
          <w:lang w:val="en-GB"/>
        </w:rPr>
      </w:pPr>
      <w:r w:rsidRPr="007D23CF">
        <w:rPr>
          <w:rFonts w:asciiTheme="minorHAnsi" w:hAnsiTheme="minorHAnsi"/>
          <w:sz w:val="22"/>
          <w:szCs w:val="22"/>
          <w:lang w:val="en-GB"/>
        </w:rPr>
        <w:t xml:space="preserve">DH Termokos proposed </w:t>
      </w:r>
      <w:r w:rsidR="00B54866" w:rsidRPr="007D23CF">
        <w:rPr>
          <w:rFonts w:asciiTheme="minorHAnsi" w:hAnsiTheme="minorHAnsi"/>
          <w:sz w:val="22"/>
          <w:szCs w:val="22"/>
          <w:lang w:val="en-GB"/>
        </w:rPr>
        <w:t>administration</w:t>
      </w:r>
      <w:r w:rsidRPr="007D23CF">
        <w:rPr>
          <w:rFonts w:asciiTheme="minorHAnsi" w:hAnsiTheme="minorHAnsi"/>
          <w:sz w:val="22"/>
          <w:szCs w:val="22"/>
          <w:lang w:val="en-GB"/>
        </w:rPr>
        <w:t xml:space="preserve"> cost in the amount of</w:t>
      </w:r>
      <w:r w:rsidR="001F2E09" w:rsidRPr="007D23CF">
        <w:rPr>
          <w:rFonts w:asciiTheme="minorHAnsi" w:hAnsiTheme="minorHAnsi"/>
          <w:sz w:val="22"/>
          <w:szCs w:val="22"/>
          <w:lang w:val="en-GB"/>
        </w:rPr>
        <w:t xml:space="preserve"> </w:t>
      </w:r>
      <w:r w:rsidR="00326BDF" w:rsidRPr="007D23CF">
        <w:rPr>
          <w:rFonts w:asciiTheme="minorHAnsi" w:hAnsiTheme="minorHAnsi"/>
          <w:sz w:val="22"/>
          <w:szCs w:val="22"/>
          <w:lang w:val="en-GB"/>
        </w:rPr>
        <w:t>1</w:t>
      </w:r>
      <w:r w:rsidR="00326BDF">
        <w:rPr>
          <w:rFonts w:asciiTheme="minorHAnsi" w:hAnsiTheme="minorHAnsi"/>
          <w:sz w:val="22"/>
          <w:szCs w:val="22"/>
          <w:lang w:val="en-GB"/>
        </w:rPr>
        <w:t>56</w:t>
      </w:r>
      <w:r w:rsidRPr="007D23CF">
        <w:rPr>
          <w:rFonts w:asciiTheme="minorHAnsi" w:hAnsiTheme="minorHAnsi"/>
          <w:sz w:val="22"/>
          <w:szCs w:val="22"/>
          <w:lang w:val="en-GB"/>
        </w:rPr>
        <w:t xml:space="preserve">, </w:t>
      </w:r>
      <w:r w:rsidR="00326BDF">
        <w:rPr>
          <w:rFonts w:asciiTheme="minorHAnsi" w:hAnsiTheme="minorHAnsi"/>
          <w:sz w:val="22"/>
          <w:szCs w:val="22"/>
          <w:lang w:val="en-GB"/>
        </w:rPr>
        <w:t>55</w:t>
      </w:r>
      <w:r w:rsidRPr="007D23CF">
        <w:rPr>
          <w:rFonts w:asciiTheme="minorHAnsi" w:hAnsiTheme="minorHAnsi"/>
          <w:sz w:val="22"/>
          <w:szCs w:val="22"/>
          <w:lang w:val="en-GB"/>
        </w:rPr>
        <w:t xml:space="preserve">0€ providing </w:t>
      </w:r>
      <w:r w:rsidR="00446CFC" w:rsidRPr="007D23CF">
        <w:rPr>
          <w:rFonts w:asciiTheme="minorHAnsi" w:hAnsiTheme="minorHAnsi"/>
          <w:sz w:val="22"/>
          <w:szCs w:val="22"/>
          <w:lang w:val="en-GB"/>
        </w:rPr>
        <w:t xml:space="preserve">respective </w:t>
      </w:r>
      <w:r w:rsidRPr="007D23CF">
        <w:rPr>
          <w:rFonts w:asciiTheme="minorHAnsi" w:hAnsiTheme="minorHAnsi"/>
          <w:sz w:val="22"/>
          <w:szCs w:val="22"/>
          <w:lang w:val="en-GB"/>
        </w:rPr>
        <w:t xml:space="preserve">details. The proposed </w:t>
      </w:r>
      <w:r w:rsidR="00B54866" w:rsidRPr="007D23CF">
        <w:rPr>
          <w:rFonts w:asciiTheme="minorHAnsi" w:hAnsiTheme="minorHAnsi"/>
          <w:sz w:val="22"/>
          <w:szCs w:val="22"/>
          <w:lang w:val="en-GB"/>
        </w:rPr>
        <w:t>amount</w:t>
      </w:r>
      <w:r w:rsidRPr="007D23CF">
        <w:rPr>
          <w:rFonts w:asciiTheme="minorHAnsi" w:hAnsiTheme="minorHAnsi"/>
          <w:sz w:val="22"/>
          <w:szCs w:val="22"/>
          <w:lang w:val="en-GB"/>
        </w:rPr>
        <w:t xml:space="preserve"> shows an increase </w:t>
      </w:r>
      <w:r w:rsidR="00326BDF">
        <w:rPr>
          <w:rFonts w:asciiTheme="minorHAnsi" w:hAnsiTheme="minorHAnsi"/>
          <w:sz w:val="22"/>
          <w:szCs w:val="22"/>
          <w:lang w:val="en-GB"/>
        </w:rPr>
        <w:t>over 100</w:t>
      </w:r>
      <w:r w:rsidR="001F2E09" w:rsidRPr="007D23CF">
        <w:rPr>
          <w:rFonts w:asciiTheme="minorHAnsi" w:hAnsiTheme="minorHAnsi"/>
          <w:sz w:val="22"/>
          <w:szCs w:val="22"/>
          <w:lang w:val="en-GB"/>
        </w:rPr>
        <w:t>%</w:t>
      </w:r>
      <w:r w:rsidRPr="007D23CF">
        <w:rPr>
          <w:rFonts w:asciiTheme="minorHAnsi" w:hAnsiTheme="minorHAnsi"/>
          <w:sz w:val="22"/>
          <w:szCs w:val="22"/>
          <w:lang w:val="en-GB"/>
        </w:rPr>
        <w:t xml:space="preserve"> compared to the </w:t>
      </w:r>
      <w:r w:rsidR="00B54866" w:rsidRPr="007D23CF">
        <w:rPr>
          <w:rFonts w:asciiTheme="minorHAnsi" w:hAnsiTheme="minorHAnsi"/>
          <w:sz w:val="22"/>
          <w:szCs w:val="22"/>
          <w:lang w:val="en-GB"/>
        </w:rPr>
        <w:t>amount</w:t>
      </w:r>
      <w:r w:rsidRPr="007D23CF">
        <w:rPr>
          <w:rFonts w:asciiTheme="minorHAnsi" w:hAnsiTheme="minorHAnsi"/>
          <w:sz w:val="22"/>
          <w:szCs w:val="22"/>
          <w:lang w:val="en-GB"/>
        </w:rPr>
        <w:t xml:space="preserve"> realized in the </w:t>
      </w:r>
      <w:r w:rsidR="00326BDF">
        <w:rPr>
          <w:rFonts w:asciiTheme="minorHAnsi" w:hAnsiTheme="minorHAnsi"/>
          <w:sz w:val="22"/>
          <w:szCs w:val="22"/>
          <w:lang w:val="en-GB"/>
        </w:rPr>
        <w:t>previous</w:t>
      </w:r>
      <w:r w:rsidR="00326BDF" w:rsidRPr="007D23CF">
        <w:rPr>
          <w:rFonts w:asciiTheme="minorHAnsi" w:hAnsiTheme="minorHAnsi"/>
          <w:sz w:val="22"/>
          <w:szCs w:val="22"/>
          <w:lang w:val="en-GB"/>
        </w:rPr>
        <w:t xml:space="preserve"> </w:t>
      </w:r>
      <w:r w:rsidRPr="007D23CF">
        <w:rPr>
          <w:rFonts w:asciiTheme="minorHAnsi" w:hAnsiTheme="minorHAnsi"/>
          <w:sz w:val="22"/>
          <w:szCs w:val="22"/>
          <w:lang w:val="en-GB"/>
        </w:rPr>
        <w:t>period</w:t>
      </w:r>
      <w:r w:rsidR="001F2E09" w:rsidRPr="007D23CF">
        <w:rPr>
          <w:rFonts w:asciiTheme="minorHAnsi" w:hAnsiTheme="minorHAnsi"/>
          <w:sz w:val="22"/>
          <w:szCs w:val="22"/>
          <w:lang w:val="en-GB"/>
        </w:rPr>
        <w:t xml:space="preserve"> (</w:t>
      </w:r>
      <w:r w:rsidR="00875DE1" w:rsidRPr="007D23CF">
        <w:rPr>
          <w:rFonts w:asciiTheme="minorHAnsi" w:hAnsiTheme="minorHAnsi"/>
          <w:sz w:val="22"/>
          <w:szCs w:val="22"/>
          <w:lang w:val="en-GB"/>
        </w:rPr>
        <w:t>7</w:t>
      </w:r>
      <w:r w:rsidR="00326BDF">
        <w:rPr>
          <w:rFonts w:asciiTheme="minorHAnsi" w:hAnsiTheme="minorHAnsi"/>
          <w:sz w:val="22"/>
          <w:szCs w:val="22"/>
          <w:lang w:val="en-GB"/>
        </w:rPr>
        <w:t>7</w:t>
      </w:r>
      <w:r w:rsidR="001F2E09" w:rsidRPr="007D23CF">
        <w:rPr>
          <w:rFonts w:asciiTheme="minorHAnsi" w:hAnsiTheme="minorHAnsi"/>
          <w:sz w:val="22"/>
          <w:szCs w:val="22"/>
          <w:lang w:val="en-GB"/>
        </w:rPr>
        <w:t>.</w:t>
      </w:r>
      <w:r w:rsidR="00326BDF">
        <w:rPr>
          <w:rFonts w:asciiTheme="minorHAnsi" w:hAnsiTheme="minorHAnsi"/>
          <w:sz w:val="22"/>
          <w:szCs w:val="22"/>
          <w:lang w:val="en-GB"/>
        </w:rPr>
        <w:t>048</w:t>
      </w:r>
      <w:r w:rsidR="001F2E09" w:rsidRPr="007D23CF">
        <w:rPr>
          <w:rFonts w:asciiTheme="minorHAnsi" w:hAnsiTheme="minorHAnsi"/>
          <w:sz w:val="22"/>
          <w:szCs w:val="22"/>
          <w:lang w:val="en-GB"/>
        </w:rPr>
        <w:t>€)</w:t>
      </w:r>
      <w:r w:rsidR="00875DE1" w:rsidRPr="007D23CF">
        <w:rPr>
          <w:rFonts w:asciiTheme="minorHAnsi" w:hAnsiTheme="minorHAnsi"/>
          <w:sz w:val="22"/>
          <w:szCs w:val="22"/>
          <w:lang w:val="en-GB"/>
        </w:rPr>
        <w:t>.</w:t>
      </w:r>
    </w:p>
    <w:p w14:paraId="7FC9D536" w14:textId="369E5185" w:rsidR="006D275C" w:rsidRPr="007D23CF" w:rsidRDefault="006D275C" w:rsidP="006D275C">
      <w:pPr>
        <w:numPr>
          <w:ilvl w:val="0"/>
          <w:numId w:val="25"/>
        </w:numPr>
        <w:tabs>
          <w:tab w:val="left" w:pos="720"/>
        </w:tabs>
        <w:jc w:val="both"/>
        <w:rPr>
          <w:rFonts w:asciiTheme="minorHAnsi" w:hAnsiTheme="minorHAnsi"/>
          <w:sz w:val="22"/>
          <w:szCs w:val="22"/>
          <w:lang w:val="en-GB"/>
        </w:rPr>
      </w:pPr>
      <w:r w:rsidRPr="007D23CF">
        <w:rPr>
          <w:rFonts w:asciiTheme="minorHAnsi" w:hAnsiTheme="minorHAnsi"/>
          <w:sz w:val="22"/>
          <w:szCs w:val="22"/>
          <w:lang w:val="en-GB"/>
        </w:rPr>
        <w:t>Evaluation –Based on</w:t>
      </w:r>
      <w:r w:rsidR="001F2E09" w:rsidRPr="007D23CF">
        <w:rPr>
          <w:rFonts w:asciiTheme="minorHAnsi" w:hAnsiTheme="minorHAnsi"/>
          <w:sz w:val="22"/>
          <w:szCs w:val="22"/>
          <w:lang w:val="en-GB"/>
        </w:rPr>
        <w:t xml:space="preserve"> what was stated above and </w:t>
      </w:r>
      <w:r w:rsidRPr="007D23CF">
        <w:rPr>
          <w:rFonts w:asciiTheme="minorHAnsi" w:hAnsiTheme="minorHAnsi"/>
          <w:sz w:val="22"/>
          <w:szCs w:val="22"/>
          <w:lang w:val="en-GB"/>
        </w:rPr>
        <w:t xml:space="preserve">in order to allow the improvement of services of the enterprise, especially customer service, ERO decided to allow a small increase </w:t>
      </w:r>
      <w:r w:rsidR="00875DE1" w:rsidRPr="007D23CF">
        <w:rPr>
          <w:rFonts w:asciiTheme="minorHAnsi" w:hAnsiTheme="minorHAnsi"/>
          <w:sz w:val="22"/>
          <w:szCs w:val="22"/>
          <w:lang w:val="en-GB"/>
        </w:rPr>
        <w:t xml:space="preserve">(around </w:t>
      </w:r>
      <w:r w:rsidR="00713DCC">
        <w:rPr>
          <w:rFonts w:asciiTheme="minorHAnsi" w:hAnsiTheme="minorHAnsi"/>
          <w:sz w:val="22"/>
          <w:szCs w:val="22"/>
          <w:lang w:val="en-GB"/>
        </w:rPr>
        <w:t>7</w:t>
      </w:r>
      <w:r w:rsidR="00875DE1"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compared to the realization in the </w:t>
      </w:r>
      <w:r w:rsidR="00713DCC">
        <w:rPr>
          <w:rFonts w:asciiTheme="minorHAnsi" w:hAnsiTheme="minorHAnsi"/>
          <w:sz w:val="22"/>
          <w:szCs w:val="22"/>
          <w:lang w:val="en-GB"/>
        </w:rPr>
        <w:t>previous</w:t>
      </w:r>
      <w:r w:rsidR="00713DCC"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period and </w:t>
      </w:r>
      <w:r w:rsidR="00B54866" w:rsidRPr="007D23CF">
        <w:rPr>
          <w:rFonts w:asciiTheme="minorHAnsi" w:hAnsiTheme="minorHAnsi"/>
          <w:sz w:val="22"/>
          <w:szCs w:val="22"/>
          <w:lang w:val="en-GB"/>
        </w:rPr>
        <w:t>allow</w:t>
      </w:r>
      <w:r w:rsidR="00875DE1" w:rsidRPr="007D23CF">
        <w:rPr>
          <w:rFonts w:asciiTheme="minorHAnsi" w:hAnsiTheme="minorHAnsi"/>
          <w:sz w:val="22"/>
          <w:szCs w:val="22"/>
          <w:lang w:val="en-GB"/>
        </w:rPr>
        <w:t>s</w:t>
      </w:r>
      <w:r w:rsidRPr="007D23CF">
        <w:rPr>
          <w:rFonts w:asciiTheme="minorHAnsi" w:hAnsiTheme="minorHAnsi"/>
          <w:sz w:val="22"/>
          <w:szCs w:val="22"/>
          <w:lang w:val="en-GB"/>
        </w:rPr>
        <w:t xml:space="preserve"> the amount of  </w:t>
      </w:r>
      <w:r w:rsidR="00875DE1" w:rsidRPr="007D23CF">
        <w:rPr>
          <w:rFonts w:asciiTheme="minorHAnsi" w:hAnsiTheme="minorHAnsi"/>
          <w:b/>
          <w:sz w:val="22"/>
          <w:szCs w:val="22"/>
          <w:lang w:val="en-GB"/>
        </w:rPr>
        <w:t>82</w:t>
      </w:r>
      <w:r w:rsidRPr="007D23CF">
        <w:rPr>
          <w:rFonts w:asciiTheme="minorHAnsi" w:hAnsiTheme="minorHAnsi"/>
          <w:b/>
          <w:sz w:val="22"/>
          <w:szCs w:val="22"/>
          <w:lang w:val="en-GB"/>
        </w:rPr>
        <w:t>,000€</w:t>
      </w:r>
      <w:r w:rsidR="00B54866" w:rsidRPr="007D23CF">
        <w:rPr>
          <w:rFonts w:asciiTheme="minorHAnsi" w:hAnsiTheme="minorHAnsi"/>
          <w:b/>
          <w:sz w:val="22"/>
          <w:szCs w:val="22"/>
          <w:lang w:val="en-GB"/>
        </w:rPr>
        <w:t xml:space="preserve"> </w:t>
      </w:r>
      <w:r w:rsidR="0055042A" w:rsidRPr="007D23CF">
        <w:rPr>
          <w:rFonts w:asciiTheme="minorHAnsi" w:hAnsiTheme="minorHAnsi"/>
          <w:sz w:val="22"/>
          <w:szCs w:val="22"/>
          <w:lang w:val="en-GB"/>
        </w:rPr>
        <w:t xml:space="preserve">for this </w:t>
      </w:r>
      <w:r w:rsidR="00875DE1" w:rsidRPr="007D23CF">
        <w:rPr>
          <w:rFonts w:asciiTheme="minorHAnsi" w:hAnsiTheme="minorHAnsi"/>
          <w:sz w:val="22"/>
          <w:szCs w:val="22"/>
          <w:lang w:val="en-GB"/>
        </w:rPr>
        <w:t>category</w:t>
      </w:r>
      <w:r w:rsidR="0055042A" w:rsidRPr="007D23CF">
        <w:rPr>
          <w:rFonts w:asciiTheme="minorHAnsi" w:hAnsiTheme="minorHAnsi"/>
          <w:sz w:val="22"/>
          <w:szCs w:val="22"/>
          <w:lang w:val="en-GB"/>
        </w:rPr>
        <w:t>.</w:t>
      </w:r>
    </w:p>
    <w:p w14:paraId="7D0576A5" w14:textId="77777777" w:rsidR="006D275C" w:rsidRPr="007D23CF" w:rsidRDefault="006D275C" w:rsidP="006D275C">
      <w:pPr>
        <w:tabs>
          <w:tab w:val="left" w:pos="720"/>
        </w:tabs>
        <w:ind w:left="720"/>
        <w:jc w:val="both"/>
        <w:rPr>
          <w:rFonts w:asciiTheme="minorHAnsi" w:hAnsiTheme="minorHAnsi"/>
          <w:sz w:val="22"/>
          <w:szCs w:val="22"/>
          <w:lang w:val="en-GB"/>
        </w:rPr>
      </w:pPr>
    </w:p>
    <w:p w14:paraId="55A585DC" w14:textId="72AA2C76" w:rsidR="006D275C" w:rsidRPr="007D23CF" w:rsidRDefault="00D57A79" w:rsidP="006D275C">
      <w:pPr>
        <w:numPr>
          <w:ilvl w:val="2"/>
          <w:numId w:val="4"/>
        </w:numPr>
        <w:tabs>
          <w:tab w:val="clear" w:pos="216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 xml:space="preserve">Personnel </w:t>
      </w:r>
      <w:r w:rsidR="009842C3" w:rsidRPr="007D23CF">
        <w:rPr>
          <w:rFonts w:asciiTheme="minorHAnsi" w:hAnsiTheme="minorHAnsi"/>
          <w:b/>
          <w:sz w:val="22"/>
          <w:szCs w:val="22"/>
          <w:lang w:val="en-GB"/>
        </w:rPr>
        <w:t>cost (</w:t>
      </w:r>
      <w:r w:rsidR="006D275C" w:rsidRPr="007D23CF">
        <w:rPr>
          <w:rFonts w:asciiTheme="minorHAnsi" w:hAnsiTheme="minorHAnsi"/>
          <w:b/>
          <w:sz w:val="22"/>
          <w:szCs w:val="22"/>
          <w:lang w:val="en-GB"/>
        </w:rPr>
        <w:t xml:space="preserve">different from “direct </w:t>
      </w:r>
      <w:r w:rsidR="00F55977" w:rsidRPr="007D23CF">
        <w:rPr>
          <w:rFonts w:asciiTheme="minorHAnsi" w:hAnsiTheme="minorHAnsi"/>
          <w:b/>
          <w:sz w:val="22"/>
          <w:szCs w:val="22"/>
          <w:lang w:val="en-GB"/>
        </w:rPr>
        <w:t>labor</w:t>
      </w:r>
      <w:r w:rsidR="006D275C" w:rsidRPr="007D23CF">
        <w:rPr>
          <w:rFonts w:asciiTheme="minorHAnsi" w:hAnsiTheme="minorHAnsi"/>
          <w:b/>
          <w:sz w:val="22"/>
          <w:szCs w:val="22"/>
          <w:lang w:val="en-GB"/>
        </w:rPr>
        <w:t>”)</w:t>
      </w:r>
    </w:p>
    <w:p w14:paraId="4A0D34BE" w14:textId="77777777" w:rsidR="006D275C" w:rsidRPr="007D23CF" w:rsidRDefault="006D275C" w:rsidP="006D275C">
      <w:pPr>
        <w:ind w:left="720"/>
        <w:jc w:val="both"/>
        <w:rPr>
          <w:rFonts w:asciiTheme="minorHAnsi" w:hAnsiTheme="minorHAnsi"/>
          <w:sz w:val="22"/>
          <w:szCs w:val="22"/>
          <w:lang w:val="en-GB"/>
        </w:rPr>
      </w:pPr>
    </w:p>
    <w:p w14:paraId="77AD4578" w14:textId="4306358C" w:rsidR="006D275C" w:rsidRPr="00766306" w:rsidRDefault="006D275C" w:rsidP="00766306">
      <w:pPr>
        <w:pStyle w:val="ListParagraph"/>
        <w:numPr>
          <w:ilvl w:val="0"/>
          <w:numId w:val="55"/>
        </w:numPr>
        <w:jc w:val="both"/>
        <w:rPr>
          <w:rFonts w:asciiTheme="minorHAnsi" w:hAnsiTheme="minorHAnsi"/>
          <w:sz w:val="22"/>
          <w:szCs w:val="22"/>
          <w:lang w:val="en-GB"/>
        </w:rPr>
      </w:pPr>
      <w:r w:rsidRPr="00766306">
        <w:rPr>
          <w:rFonts w:asciiTheme="minorHAnsi" w:hAnsiTheme="minorHAnsi"/>
          <w:sz w:val="22"/>
          <w:szCs w:val="22"/>
          <w:lang w:val="en-GB"/>
        </w:rPr>
        <w:t>DH Termokos</w:t>
      </w:r>
      <w:r w:rsidR="00B54866" w:rsidRPr="00766306">
        <w:rPr>
          <w:rFonts w:asciiTheme="minorHAnsi" w:hAnsiTheme="minorHAnsi"/>
          <w:sz w:val="22"/>
          <w:szCs w:val="22"/>
          <w:lang w:val="en-GB"/>
        </w:rPr>
        <w:t xml:space="preserve"> has proposed an amount of </w:t>
      </w:r>
      <w:r w:rsidR="009842C3" w:rsidRPr="00766306">
        <w:rPr>
          <w:rFonts w:asciiTheme="minorHAnsi" w:hAnsiTheme="minorHAnsi"/>
          <w:sz w:val="22"/>
          <w:szCs w:val="22"/>
          <w:lang w:val="en-GB"/>
        </w:rPr>
        <w:t xml:space="preserve">1,410,610 </w:t>
      </w:r>
      <w:r w:rsidRPr="00766306">
        <w:rPr>
          <w:rFonts w:asciiTheme="minorHAnsi" w:hAnsiTheme="minorHAnsi"/>
          <w:sz w:val="22"/>
          <w:szCs w:val="22"/>
          <w:lang w:val="en-GB"/>
        </w:rPr>
        <w:t>€ for the cost of the staff engaged in administration and other supporting services</w:t>
      </w:r>
      <w:r w:rsidR="00317299" w:rsidRPr="00766306">
        <w:rPr>
          <w:rFonts w:asciiTheme="minorHAnsi" w:hAnsiTheme="minorHAnsi"/>
          <w:sz w:val="22"/>
          <w:szCs w:val="22"/>
          <w:lang w:val="en-GB"/>
        </w:rPr>
        <w:t xml:space="preserve">, </w:t>
      </w:r>
      <w:r w:rsidR="00E90C2E">
        <w:rPr>
          <w:rFonts w:asciiTheme="minorHAnsi" w:hAnsiTheme="minorHAnsi"/>
          <w:sz w:val="22"/>
          <w:szCs w:val="22"/>
          <w:lang w:val="en-GB"/>
        </w:rPr>
        <w:t xml:space="preserve">a </w:t>
      </w:r>
      <w:r w:rsidR="00352EDF" w:rsidRPr="00766306">
        <w:rPr>
          <w:rFonts w:asciiTheme="minorHAnsi" w:hAnsiTheme="minorHAnsi"/>
          <w:sz w:val="22"/>
          <w:szCs w:val="22"/>
          <w:lang w:val="en-GB"/>
        </w:rPr>
        <w:t xml:space="preserve">proposal increased by 47% compared to the realization of this cost in the previous season (€ 956,601), while it is also an increase of about 84% compared to the value allowed for this cost in the review of last season (€ 767,513). </w:t>
      </w:r>
      <w:r w:rsidR="00E90C2E">
        <w:rPr>
          <w:rFonts w:asciiTheme="minorHAnsi" w:hAnsiTheme="minorHAnsi"/>
          <w:sz w:val="22"/>
          <w:szCs w:val="22"/>
          <w:lang w:val="en-GB"/>
        </w:rPr>
        <w:t>Same as for the personnel cost ‘direct labour’</w:t>
      </w:r>
      <w:r w:rsidR="00352EDF" w:rsidRPr="00766306">
        <w:rPr>
          <w:rFonts w:asciiTheme="minorHAnsi" w:hAnsiTheme="minorHAnsi"/>
          <w:sz w:val="22"/>
          <w:szCs w:val="22"/>
          <w:lang w:val="en-GB"/>
        </w:rPr>
        <w:t xml:space="preserve">, this increase is justified by the planned increase in the number of staff according to the Regulation on </w:t>
      </w:r>
      <w:r w:rsidR="00E90C2E">
        <w:rPr>
          <w:rFonts w:asciiTheme="minorHAnsi" w:hAnsiTheme="minorHAnsi"/>
          <w:sz w:val="22"/>
          <w:szCs w:val="22"/>
          <w:lang w:val="en-GB"/>
        </w:rPr>
        <w:t>O</w:t>
      </w:r>
      <w:r w:rsidR="00E90C2E" w:rsidRPr="00E90C2E">
        <w:rPr>
          <w:rFonts w:asciiTheme="minorHAnsi" w:hAnsiTheme="minorHAnsi"/>
          <w:sz w:val="22"/>
          <w:szCs w:val="22"/>
          <w:lang w:val="en-GB"/>
        </w:rPr>
        <w:t xml:space="preserve">rganization and </w:t>
      </w:r>
      <w:r w:rsidR="00E90C2E">
        <w:rPr>
          <w:rFonts w:asciiTheme="minorHAnsi" w:hAnsiTheme="minorHAnsi"/>
          <w:sz w:val="22"/>
          <w:szCs w:val="22"/>
          <w:lang w:val="en-GB"/>
        </w:rPr>
        <w:t>Settlement</w:t>
      </w:r>
      <w:r w:rsidR="00352EDF" w:rsidRPr="00766306">
        <w:rPr>
          <w:rFonts w:asciiTheme="minorHAnsi" w:hAnsiTheme="minorHAnsi"/>
          <w:sz w:val="22"/>
          <w:szCs w:val="22"/>
          <w:lang w:val="en-GB"/>
        </w:rPr>
        <w:t xml:space="preserve"> of</w:t>
      </w:r>
      <w:r w:rsidR="00E90C2E">
        <w:rPr>
          <w:rFonts w:asciiTheme="minorHAnsi" w:hAnsiTheme="minorHAnsi"/>
          <w:sz w:val="22"/>
          <w:szCs w:val="22"/>
          <w:lang w:val="en-GB"/>
        </w:rPr>
        <w:t xml:space="preserve"> J</w:t>
      </w:r>
      <w:r w:rsidR="00E90C2E" w:rsidRPr="00E90C2E">
        <w:rPr>
          <w:rFonts w:asciiTheme="minorHAnsi" w:hAnsiTheme="minorHAnsi"/>
          <w:sz w:val="22"/>
          <w:szCs w:val="22"/>
          <w:lang w:val="en-GB"/>
        </w:rPr>
        <w:t>obs issued by the Board of P</w:t>
      </w:r>
      <w:r w:rsidR="00E90C2E">
        <w:rPr>
          <w:rFonts w:asciiTheme="minorHAnsi" w:hAnsiTheme="minorHAnsi"/>
          <w:sz w:val="22"/>
          <w:szCs w:val="22"/>
          <w:lang w:val="en-GB"/>
        </w:rPr>
        <w:t>E</w:t>
      </w:r>
      <w:r w:rsidR="00352EDF" w:rsidRPr="00766306">
        <w:rPr>
          <w:rFonts w:asciiTheme="minorHAnsi" w:hAnsiTheme="minorHAnsi"/>
          <w:sz w:val="22"/>
          <w:szCs w:val="22"/>
          <w:lang w:val="en-GB"/>
        </w:rPr>
        <w:t xml:space="preserve"> Termokos at the end of 2019. According to this Regulation, </w:t>
      </w:r>
      <w:r w:rsidR="00E90C2E">
        <w:rPr>
          <w:rFonts w:asciiTheme="minorHAnsi" w:hAnsiTheme="minorHAnsi"/>
          <w:sz w:val="22"/>
          <w:szCs w:val="22"/>
          <w:lang w:val="en-GB"/>
        </w:rPr>
        <w:t xml:space="preserve">among </w:t>
      </w:r>
      <w:r w:rsidR="00352EDF" w:rsidRPr="00766306">
        <w:rPr>
          <w:rFonts w:asciiTheme="minorHAnsi" w:hAnsiTheme="minorHAnsi"/>
          <w:sz w:val="22"/>
          <w:szCs w:val="22"/>
          <w:lang w:val="en-GB"/>
        </w:rPr>
        <w:t>others, the number of employees is expected to increase (from currently 203 to 248), as well as the addition of some new</w:t>
      </w:r>
      <w:r w:rsidR="00FB20A9" w:rsidRPr="00FB20A9">
        <w:rPr>
          <w:rFonts w:asciiTheme="minorHAnsi" w:hAnsiTheme="minorHAnsi"/>
          <w:sz w:val="22"/>
          <w:szCs w:val="22"/>
          <w:lang w:val="en-GB"/>
        </w:rPr>
        <w:t xml:space="preserve"> organizational units, such as t</w:t>
      </w:r>
      <w:r w:rsidR="00352EDF" w:rsidRPr="00766306">
        <w:rPr>
          <w:rFonts w:asciiTheme="minorHAnsi" w:hAnsiTheme="minorHAnsi"/>
          <w:sz w:val="22"/>
          <w:szCs w:val="22"/>
          <w:lang w:val="en-GB"/>
        </w:rPr>
        <w:t>he Legal Department and the Department for Capital Development and Investment, which is expected to have 24 employees. According to the new organizational chart, an increase in the number of employees in the Distribution Department is foreseen due to the expansion of the network in other districts (</w:t>
      </w:r>
      <w:r w:rsidR="00B27001" w:rsidRPr="00B27001">
        <w:rPr>
          <w:rFonts w:asciiTheme="minorHAnsi" w:hAnsiTheme="minorHAnsi"/>
          <w:sz w:val="22"/>
          <w:szCs w:val="22"/>
          <w:lang w:val="en-GB"/>
        </w:rPr>
        <w:t>neighbourhoods</w:t>
      </w:r>
      <w:r w:rsidR="00352EDF" w:rsidRPr="00766306">
        <w:rPr>
          <w:rFonts w:asciiTheme="minorHAnsi" w:hAnsiTheme="minorHAnsi"/>
          <w:sz w:val="22"/>
          <w:szCs w:val="22"/>
          <w:lang w:val="en-GB"/>
        </w:rPr>
        <w:t xml:space="preserve">) of the city, within the projects that are ongoing or planned. Regarding </w:t>
      </w:r>
      <w:r w:rsidR="00352EDF" w:rsidRPr="00766306">
        <w:rPr>
          <w:rFonts w:asciiTheme="minorHAnsi" w:hAnsiTheme="minorHAnsi"/>
          <w:sz w:val="22"/>
          <w:szCs w:val="22"/>
          <w:lang w:val="en-GB"/>
        </w:rPr>
        <w:lastRenderedPageBreak/>
        <w:t xml:space="preserve">the planned increase in the number of employees, it should be noted that, </w:t>
      </w:r>
      <w:r w:rsidR="00FB20A9" w:rsidRPr="00FB20A9">
        <w:rPr>
          <w:rFonts w:asciiTheme="minorHAnsi" w:hAnsiTheme="minorHAnsi"/>
          <w:sz w:val="22"/>
          <w:szCs w:val="22"/>
          <w:lang w:val="en-GB"/>
        </w:rPr>
        <w:t>according to information from P</w:t>
      </w:r>
      <w:r w:rsidR="00352EDF" w:rsidRPr="00766306">
        <w:rPr>
          <w:rFonts w:asciiTheme="minorHAnsi" w:hAnsiTheme="minorHAnsi"/>
          <w:sz w:val="22"/>
          <w:szCs w:val="22"/>
          <w:lang w:val="en-GB"/>
        </w:rPr>
        <w:t xml:space="preserve">E Termokos, new </w:t>
      </w:r>
      <w:r w:rsidR="00FB20A9">
        <w:rPr>
          <w:rFonts w:asciiTheme="minorHAnsi" w:hAnsiTheme="minorHAnsi"/>
          <w:sz w:val="22"/>
          <w:szCs w:val="22"/>
          <w:lang w:val="en-GB"/>
        </w:rPr>
        <w:t>positions</w:t>
      </w:r>
      <w:r w:rsidR="00352EDF" w:rsidRPr="00766306">
        <w:rPr>
          <w:rFonts w:asciiTheme="minorHAnsi" w:hAnsiTheme="minorHAnsi"/>
          <w:sz w:val="22"/>
          <w:szCs w:val="22"/>
          <w:lang w:val="en-GB"/>
        </w:rPr>
        <w:t xml:space="preserve"> have not yet been filled in both existing and n</w:t>
      </w:r>
      <w:r w:rsidR="00FB20A9" w:rsidRPr="00FB20A9">
        <w:rPr>
          <w:rFonts w:asciiTheme="minorHAnsi" w:hAnsiTheme="minorHAnsi"/>
          <w:sz w:val="22"/>
          <w:szCs w:val="22"/>
          <w:lang w:val="en-GB"/>
        </w:rPr>
        <w:t>ew departments. Also P</w:t>
      </w:r>
      <w:r w:rsidR="00352EDF" w:rsidRPr="00766306">
        <w:rPr>
          <w:rFonts w:asciiTheme="minorHAnsi" w:hAnsiTheme="minorHAnsi"/>
          <w:sz w:val="22"/>
          <w:szCs w:val="22"/>
          <w:lang w:val="en-GB"/>
        </w:rPr>
        <w:t xml:space="preserve">E Termokos has not offered any recruitment plan for new staff to fill new </w:t>
      </w:r>
      <w:r w:rsidR="00FB20A9">
        <w:rPr>
          <w:rFonts w:asciiTheme="minorHAnsi" w:hAnsiTheme="minorHAnsi"/>
          <w:sz w:val="22"/>
          <w:szCs w:val="22"/>
          <w:lang w:val="en-GB"/>
        </w:rPr>
        <w:t>position</w:t>
      </w:r>
      <w:r w:rsidR="00352EDF" w:rsidRPr="00766306">
        <w:rPr>
          <w:rFonts w:asciiTheme="minorHAnsi" w:hAnsiTheme="minorHAnsi"/>
          <w:sz w:val="22"/>
          <w:szCs w:val="22"/>
          <w:lang w:val="en-GB"/>
        </w:rPr>
        <w:t>s.</w:t>
      </w:r>
    </w:p>
    <w:p w14:paraId="4D4F14BD" w14:textId="77777777" w:rsidR="006D275C" w:rsidRPr="007D23CF" w:rsidRDefault="006D275C" w:rsidP="006D275C">
      <w:pPr>
        <w:ind w:left="720"/>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636F73A5" w14:textId="39265C0F" w:rsidR="005161AA" w:rsidRDefault="006D275C" w:rsidP="00766306">
      <w:pPr>
        <w:pStyle w:val="ListParagraph"/>
        <w:numPr>
          <w:ilvl w:val="0"/>
          <w:numId w:val="55"/>
        </w:numPr>
        <w:jc w:val="both"/>
        <w:rPr>
          <w:rFonts w:asciiTheme="minorHAnsi" w:hAnsiTheme="minorHAnsi"/>
          <w:sz w:val="22"/>
          <w:szCs w:val="22"/>
          <w:lang w:val="en-GB"/>
        </w:rPr>
      </w:pPr>
      <w:r w:rsidRPr="00766306">
        <w:rPr>
          <w:rFonts w:asciiTheme="minorHAnsi" w:hAnsiTheme="minorHAnsi"/>
          <w:sz w:val="22"/>
          <w:szCs w:val="22"/>
          <w:lang w:val="en-GB"/>
        </w:rPr>
        <w:t>Evaluation –</w:t>
      </w:r>
      <w:r w:rsidR="00B43EBF" w:rsidRPr="00B43EBF">
        <w:t xml:space="preserve"> </w:t>
      </w:r>
      <w:r w:rsidR="00B43EBF" w:rsidRPr="00766306">
        <w:rPr>
          <w:rFonts w:asciiTheme="minorHAnsi" w:hAnsiTheme="minorHAnsi"/>
          <w:sz w:val="22"/>
          <w:szCs w:val="22"/>
          <w:lang w:val="en-GB"/>
        </w:rPr>
        <w:t>ERO, without w</w:t>
      </w:r>
      <w:r w:rsidR="00B43EBF">
        <w:rPr>
          <w:rFonts w:asciiTheme="minorHAnsi" w:hAnsiTheme="minorHAnsi"/>
          <w:sz w:val="22"/>
          <w:szCs w:val="22"/>
          <w:lang w:val="en-GB"/>
        </w:rPr>
        <w:t>anting</w:t>
      </w:r>
      <w:r w:rsidR="00B43EBF" w:rsidRPr="00766306">
        <w:rPr>
          <w:rFonts w:asciiTheme="minorHAnsi" w:hAnsiTheme="minorHAnsi"/>
          <w:sz w:val="22"/>
          <w:szCs w:val="22"/>
          <w:lang w:val="en-GB"/>
        </w:rPr>
        <w:t xml:space="preserve"> to give </w:t>
      </w:r>
      <w:r w:rsidR="00B27001" w:rsidRPr="00B27001">
        <w:rPr>
          <w:rFonts w:asciiTheme="minorHAnsi" w:hAnsiTheme="minorHAnsi"/>
          <w:sz w:val="22"/>
          <w:szCs w:val="22"/>
          <w:lang w:val="en-GB"/>
        </w:rPr>
        <w:t>estimat</w:t>
      </w:r>
      <w:r w:rsidR="00B27001">
        <w:rPr>
          <w:rFonts w:asciiTheme="minorHAnsi" w:hAnsiTheme="minorHAnsi"/>
          <w:sz w:val="22"/>
          <w:szCs w:val="22"/>
          <w:lang w:val="en-GB"/>
        </w:rPr>
        <w:t>ions</w:t>
      </w:r>
      <w:r w:rsidR="00B43EBF" w:rsidRPr="00766306">
        <w:rPr>
          <w:rFonts w:asciiTheme="minorHAnsi" w:hAnsiTheme="minorHAnsi"/>
          <w:sz w:val="22"/>
          <w:szCs w:val="22"/>
          <w:lang w:val="en-GB"/>
        </w:rPr>
        <w:t xml:space="preserve"> for the significant increase in the number of employees planned by the new Regulation, which is the exclusi</w:t>
      </w:r>
      <w:r w:rsidR="003F50A1" w:rsidRPr="003F50A1">
        <w:rPr>
          <w:rFonts w:asciiTheme="minorHAnsi" w:hAnsiTheme="minorHAnsi"/>
          <w:sz w:val="22"/>
          <w:szCs w:val="22"/>
          <w:lang w:val="en-GB"/>
        </w:rPr>
        <w:t>ve competence of the Board of P</w:t>
      </w:r>
      <w:r w:rsidR="00B43EBF" w:rsidRPr="00766306">
        <w:rPr>
          <w:rFonts w:asciiTheme="minorHAnsi" w:hAnsiTheme="minorHAnsi"/>
          <w:sz w:val="22"/>
          <w:szCs w:val="22"/>
          <w:lang w:val="en-GB"/>
        </w:rPr>
        <w:t>E Termokos, emphasizes that the addition of new jobs should be a process that reflects the</w:t>
      </w:r>
      <w:r w:rsidR="003F50A1">
        <w:rPr>
          <w:rFonts w:asciiTheme="minorHAnsi" w:hAnsiTheme="minorHAnsi"/>
          <w:sz w:val="22"/>
          <w:szCs w:val="22"/>
          <w:lang w:val="en-GB"/>
        </w:rPr>
        <w:t xml:space="preserve"> </w:t>
      </w:r>
      <w:r w:rsidR="00B27001">
        <w:rPr>
          <w:rFonts w:asciiTheme="minorHAnsi" w:hAnsiTheme="minorHAnsi"/>
          <w:sz w:val="22"/>
          <w:szCs w:val="22"/>
          <w:lang w:val="en-GB"/>
        </w:rPr>
        <w:t xml:space="preserve">significant </w:t>
      </w:r>
      <w:r w:rsidR="00B27001" w:rsidRPr="00B27001">
        <w:rPr>
          <w:rFonts w:asciiTheme="minorHAnsi" w:hAnsiTheme="minorHAnsi"/>
          <w:sz w:val="22"/>
          <w:szCs w:val="22"/>
          <w:lang w:val="en-GB"/>
        </w:rPr>
        <w:t>increase</w:t>
      </w:r>
      <w:r w:rsidR="00B43EBF" w:rsidRPr="00766306">
        <w:rPr>
          <w:rFonts w:asciiTheme="minorHAnsi" w:hAnsiTheme="minorHAnsi"/>
          <w:sz w:val="22"/>
          <w:szCs w:val="22"/>
          <w:lang w:val="en-GB"/>
        </w:rPr>
        <w:t xml:space="preserve"> of the enterprise operations, as well as considering the cost-effectiveness and related benefits.</w:t>
      </w:r>
    </w:p>
    <w:p w14:paraId="4DEB6B87" w14:textId="77777777" w:rsidR="005161AA" w:rsidRPr="00766306" w:rsidRDefault="005161AA" w:rsidP="00766306">
      <w:pPr>
        <w:pStyle w:val="ListParagraph"/>
        <w:rPr>
          <w:rFonts w:asciiTheme="minorHAnsi" w:hAnsiTheme="minorHAnsi"/>
          <w:sz w:val="22"/>
          <w:szCs w:val="22"/>
          <w:lang w:val="en-GB"/>
        </w:rPr>
      </w:pPr>
    </w:p>
    <w:p w14:paraId="6DDB7225" w14:textId="17362857" w:rsidR="006D275C" w:rsidRPr="00766306" w:rsidRDefault="005161AA" w:rsidP="00766306">
      <w:pPr>
        <w:pStyle w:val="ListParagraph"/>
        <w:jc w:val="both"/>
        <w:rPr>
          <w:rFonts w:asciiTheme="minorHAnsi" w:hAnsiTheme="minorHAnsi"/>
          <w:sz w:val="22"/>
          <w:szCs w:val="22"/>
          <w:lang w:val="en-GB"/>
        </w:rPr>
      </w:pPr>
      <w:r w:rsidRPr="005161AA">
        <w:rPr>
          <w:rFonts w:asciiTheme="minorHAnsi" w:hAnsiTheme="minorHAnsi"/>
          <w:sz w:val="22"/>
          <w:szCs w:val="22"/>
          <w:lang w:val="en-GB"/>
        </w:rPr>
        <w:t xml:space="preserve">From the review of the information provided and the Regulation in question it is estimated that, according to the new organization, it is foreseen the establishment of 2 new departments (each with 12 positions) which have not yet been filled - so the relevant staff has not been recruited, </w:t>
      </w:r>
      <w:r>
        <w:rPr>
          <w:rFonts w:asciiTheme="minorHAnsi" w:hAnsiTheme="minorHAnsi"/>
          <w:sz w:val="22"/>
          <w:szCs w:val="22"/>
          <w:lang w:val="en-GB"/>
        </w:rPr>
        <w:t>same as</w:t>
      </w:r>
      <w:r w:rsidRPr="005161AA">
        <w:rPr>
          <w:rFonts w:asciiTheme="minorHAnsi" w:hAnsiTheme="minorHAnsi"/>
          <w:sz w:val="22"/>
          <w:szCs w:val="22"/>
          <w:lang w:val="en-GB"/>
        </w:rPr>
        <w:t xml:space="preserve"> other positions planned with the new organizational chart</w:t>
      </w:r>
      <w:r>
        <w:rPr>
          <w:rFonts w:asciiTheme="minorHAnsi" w:hAnsiTheme="minorHAnsi"/>
          <w:sz w:val="22"/>
          <w:szCs w:val="22"/>
          <w:lang w:val="en-GB"/>
        </w:rPr>
        <w:t xml:space="preserve"> have not been filled</w:t>
      </w:r>
      <w:r w:rsidRPr="005161AA">
        <w:rPr>
          <w:rFonts w:asciiTheme="minorHAnsi" w:hAnsiTheme="minorHAnsi"/>
          <w:sz w:val="22"/>
          <w:szCs w:val="22"/>
          <w:lang w:val="en-GB"/>
        </w:rPr>
        <w:t xml:space="preserve">. Taking into account these facts and considering that the filling of new jobs is a process that requires time for the recruitment of professional staff and that should be undertaken in accordance with the gradual expansion of the enterprise operations, considers that the proposed increase is not realistic and allows a 5% increase in this cost compared to </w:t>
      </w:r>
      <w:r>
        <w:rPr>
          <w:rFonts w:asciiTheme="minorHAnsi" w:hAnsiTheme="minorHAnsi"/>
          <w:sz w:val="22"/>
          <w:szCs w:val="22"/>
          <w:lang w:val="en-GB"/>
        </w:rPr>
        <w:t>value allowed</w:t>
      </w:r>
      <w:r w:rsidRPr="005161AA">
        <w:rPr>
          <w:rFonts w:asciiTheme="minorHAnsi" w:hAnsiTheme="minorHAnsi"/>
          <w:sz w:val="22"/>
          <w:szCs w:val="22"/>
          <w:lang w:val="en-GB"/>
        </w:rPr>
        <w:t xml:space="preserve"> for the previous 2020/2021 season; this increase reflects the gradual recruitment of staff</w:t>
      </w:r>
      <w:r>
        <w:rPr>
          <w:rFonts w:asciiTheme="minorHAnsi" w:hAnsiTheme="minorHAnsi"/>
          <w:sz w:val="22"/>
          <w:szCs w:val="22"/>
          <w:lang w:val="en-GB"/>
        </w:rPr>
        <w:t>,</w:t>
      </w:r>
      <w:r w:rsidRPr="005161AA">
        <w:rPr>
          <w:rFonts w:asciiTheme="minorHAnsi" w:hAnsiTheme="minorHAnsi"/>
          <w:sz w:val="22"/>
          <w:szCs w:val="22"/>
          <w:lang w:val="en-GB"/>
        </w:rPr>
        <w:t xml:space="preserve"> in line with the increase in the operations of the enterprise. From what was said above consequently ERO allows the </w:t>
      </w:r>
      <w:r>
        <w:rPr>
          <w:rFonts w:asciiTheme="minorHAnsi" w:hAnsiTheme="minorHAnsi"/>
          <w:sz w:val="22"/>
          <w:szCs w:val="22"/>
          <w:lang w:val="en-GB"/>
        </w:rPr>
        <w:t>Personnel cost</w:t>
      </w:r>
      <w:r w:rsidRPr="005161AA">
        <w:rPr>
          <w:rFonts w:asciiTheme="minorHAnsi" w:hAnsiTheme="minorHAnsi"/>
          <w:sz w:val="22"/>
          <w:szCs w:val="22"/>
          <w:lang w:val="en-GB"/>
        </w:rPr>
        <w:t xml:space="preserve"> - ‘</w:t>
      </w:r>
      <w:r>
        <w:rPr>
          <w:rFonts w:asciiTheme="minorHAnsi" w:hAnsiTheme="minorHAnsi"/>
          <w:sz w:val="22"/>
          <w:szCs w:val="22"/>
          <w:lang w:val="en-GB"/>
        </w:rPr>
        <w:t>different from direct labour</w:t>
      </w:r>
      <w:r w:rsidRPr="005161AA">
        <w:rPr>
          <w:rFonts w:asciiTheme="minorHAnsi" w:hAnsiTheme="minorHAnsi"/>
          <w:sz w:val="22"/>
          <w:szCs w:val="22"/>
          <w:lang w:val="en-GB"/>
        </w:rPr>
        <w:t>’ in the amount of € 805,889.</w:t>
      </w:r>
    </w:p>
    <w:p w14:paraId="16B6ED54" w14:textId="77777777" w:rsidR="006D275C" w:rsidRPr="007D23CF" w:rsidRDefault="006D275C" w:rsidP="006D275C">
      <w:pPr>
        <w:ind w:left="720"/>
        <w:jc w:val="both"/>
        <w:rPr>
          <w:rFonts w:asciiTheme="minorHAnsi" w:hAnsiTheme="minorHAnsi"/>
          <w:sz w:val="22"/>
          <w:szCs w:val="22"/>
          <w:lang w:val="en-GB"/>
        </w:rPr>
      </w:pPr>
    </w:p>
    <w:p w14:paraId="02BB7AF9" w14:textId="77777777" w:rsidR="006D275C" w:rsidRPr="007D23CF" w:rsidRDefault="006D275C" w:rsidP="006D275C">
      <w:pPr>
        <w:numPr>
          <w:ilvl w:val="0"/>
          <w:numId w:val="5"/>
        </w:numPr>
        <w:tabs>
          <w:tab w:val="clear" w:pos="720"/>
          <w:tab w:val="num" w:pos="360"/>
        </w:tabs>
        <w:ind w:left="360"/>
        <w:jc w:val="both"/>
        <w:rPr>
          <w:rFonts w:asciiTheme="minorHAnsi" w:hAnsiTheme="minorHAnsi"/>
          <w:b/>
          <w:sz w:val="22"/>
          <w:szCs w:val="22"/>
          <w:lang w:val="en-GB"/>
        </w:rPr>
      </w:pPr>
      <w:r w:rsidRPr="007D23CF">
        <w:rPr>
          <w:rFonts w:asciiTheme="minorHAnsi" w:hAnsiTheme="minorHAnsi"/>
          <w:b/>
          <w:sz w:val="22"/>
          <w:szCs w:val="22"/>
          <w:lang w:val="en-GB"/>
        </w:rPr>
        <w:t xml:space="preserve">Sales and other administrative costs </w:t>
      </w:r>
    </w:p>
    <w:p w14:paraId="6D69528F" w14:textId="77777777" w:rsidR="006D275C" w:rsidRPr="007D23CF" w:rsidRDefault="006D275C" w:rsidP="006D275C">
      <w:pPr>
        <w:ind w:left="720"/>
        <w:jc w:val="both"/>
        <w:rPr>
          <w:rFonts w:asciiTheme="minorHAnsi" w:hAnsiTheme="minorHAnsi"/>
          <w:sz w:val="22"/>
          <w:szCs w:val="22"/>
          <w:lang w:val="en-GB"/>
        </w:rPr>
      </w:pPr>
    </w:p>
    <w:p w14:paraId="7C912951" w14:textId="56B15227" w:rsidR="006D275C" w:rsidRPr="00766306" w:rsidRDefault="006D275C" w:rsidP="00766306">
      <w:pPr>
        <w:pStyle w:val="ListParagraph"/>
        <w:numPr>
          <w:ilvl w:val="0"/>
          <w:numId w:val="56"/>
        </w:numPr>
        <w:jc w:val="both"/>
        <w:rPr>
          <w:rFonts w:asciiTheme="minorHAnsi" w:hAnsiTheme="minorHAnsi"/>
          <w:sz w:val="22"/>
          <w:szCs w:val="22"/>
          <w:lang w:val="en-GB"/>
        </w:rPr>
      </w:pPr>
      <w:r w:rsidRPr="00766306">
        <w:rPr>
          <w:rFonts w:asciiTheme="minorHAnsi" w:hAnsiTheme="minorHAnsi"/>
          <w:sz w:val="22"/>
          <w:szCs w:val="22"/>
          <w:lang w:val="en-GB"/>
        </w:rPr>
        <w:t xml:space="preserve">This cost is proposed by DH Termokos in </w:t>
      </w:r>
      <w:r w:rsidR="006569F8" w:rsidRPr="00766306">
        <w:rPr>
          <w:rFonts w:asciiTheme="minorHAnsi" w:hAnsiTheme="minorHAnsi"/>
          <w:sz w:val="22"/>
          <w:szCs w:val="22"/>
          <w:lang w:val="en-GB"/>
        </w:rPr>
        <w:t>a</w:t>
      </w:r>
      <w:r w:rsidRPr="00766306">
        <w:rPr>
          <w:rFonts w:asciiTheme="minorHAnsi" w:hAnsiTheme="minorHAnsi"/>
          <w:sz w:val="22"/>
          <w:szCs w:val="22"/>
          <w:lang w:val="en-GB"/>
        </w:rPr>
        <w:t xml:space="preserve"> high amount of </w:t>
      </w:r>
      <w:r w:rsidR="00444881" w:rsidRPr="00766306">
        <w:rPr>
          <w:rFonts w:asciiTheme="minorHAnsi" w:hAnsiTheme="minorHAnsi"/>
          <w:sz w:val="22"/>
          <w:szCs w:val="22"/>
          <w:lang w:val="en-GB"/>
        </w:rPr>
        <w:t>600</w:t>
      </w:r>
      <w:r w:rsidR="00A31B78" w:rsidRPr="00766306">
        <w:rPr>
          <w:rFonts w:asciiTheme="minorHAnsi" w:hAnsiTheme="minorHAnsi"/>
          <w:sz w:val="22"/>
          <w:szCs w:val="22"/>
          <w:lang w:val="en-GB"/>
        </w:rPr>
        <w:t>,</w:t>
      </w:r>
      <w:r w:rsidR="00444881" w:rsidRPr="00766306">
        <w:rPr>
          <w:rFonts w:asciiTheme="minorHAnsi" w:hAnsiTheme="minorHAnsi"/>
          <w:sz w:val="22"/>
          <w:szCs w:val="22"/>
          <w:lang w:val="en-GB"/>
        </w:rPr>
        <w:t>547</w:t>
      </w:r>
      <w:r w:rsidR="009839B4" w:rsidRPr="00766306">
        <w:rPr>
          <w:rFonts w:asciiTheme="minorHAnsi" w:hAnsiTheme="minorHAnsi"/>
          <w:sz w:val="22"/>
          <w:szCs w:val="22"/>
          <w:lang w:val="en-GB"/>
        </w:rPr>
        <w:t xml:space="preserve"> </w:t>
      </w:r>
      <w:r w:rsidR="00A31B78" w:rsidRPr="00766306">
        <w:rPr>
          <w:rFonts w:asciiTheme="minorHAnsi" w:hAnsiTheme="minorHAnsi"/>
          <w:sz w:val="22"/>
          <w:szCs w:val="22"/>
          <w:lang w:val="en-GB"/>
        </w:rPr>
        <w:t xml:space="preserve">€; from the provided details it is noticed that </w:t>
      </w:r>
      <w:r w:rsidR="00444881" w:rsidRPr="00766306">
        <w:rPr>
          <w:rFonts w:asciiTheme="minorHAnsi" w:hAnsiTheme="minorHAnsi"/>
          <w:sz w:val="22"/>
          <w:szCs w:val="22"/>
          <w:lang w:val="en-GB"/>
        </w:rPr>
        <w:t>this category includes the</w:t>
      </w:r>
      <w:r w:rsidR="00A31B78" w:rsidRPr="00766306">
        <w:rPr>
          <w:rFonts w:asciiTheme="minorHAnsi" w:hAnsiTheme="minorHAnsi"/>
          <w:sz w:val="22"/>
          <w:szCs w:val="22"/>
          <w:lang w:val="en-GB"/>
        </w:rPr>
        <w:t xml:space="preserve"> sub-</w:t>
      </w:r>
      <w:r w:rsidR="00C63017">
        <w:rPr>
          <w:rFonts w:asciiTheme="minorHAnsi" w:hAnsiTheme="minorHAnsi"/>
          <w:sz w:val="22"/>
          <w:szCs w:val="22"/>
          <w:lang w:val="en-GB"/>
        </w:rPr>
        <w:t>categorie</w:t>
      </w:r>
      <w:r w:rsidR="00C63017" w:rsidRPr="00766306">
        <w:rPr>
          <w:rFonts w:asciiTheme="minorHAnsi" w:hAnsiTheme="minorHAnsi"/>
          <w:sz w:val="22"/>
          <w:szCs w:val="22"/>
          <w:lang w:val="en-GB"/>
        </w:rPr>
        <w:t>s</w:t>
      </w:r>
      <w:r w:rsidR="00444881" w:rsidRPr="00766306">
        <w:rPr>
          <w:rFonts w:asciiTheme="minorHAnsi" w:hAnsiTheme="minorHAnsi"/>
          <w:sz w:val="22"/>
          <w:szCs w:val="22"/>
          <w:lang w:val="en-GB"/>
        </w:rPr>
        <w:t>, such as</w:t>
      </w:r>
      <w:r w:rsidR="00A31B78" w:rsidRPr="00766306">
        <w:rPr>
          <w:rFonts w:asciiTheme="minorHAnsi" w:hAnsiTheme="minorHAnsi"/>
          <w:sz w:val="22"/>
          <w:szCs w:val="22"/>
          <w:lang w:val="en-GB"/>
        </w:rPr>
        <w:t xml:space="preserve"> </w:t>
      </w:r>
      <w:r w:rsidR="00444881" w:rsidRPr="00766306">
        <w:rPr>
          <w:rFonts w:asciiTheme="minorHAnsi" w:hAnsiTheme="minorHAnsi"/>
          <w:sz w:val="22"/>
          <w:szCs w:val="22"/>
          <w:lang w:val="en-GB"/>
        </w:rPr>
        <w:t xml:space="preserve">"Pension contributions (employer)" in the </w:t>
      </w:r>
      <w:r w:rsidR="00444881" w:rsidRPr="00766306">
        <w:rPr>
          <w:rFonts w:asciiTheme="minorHAnsi" w:hAnsiTheme="minorHAnsi"/>
          <w:sz w:val="22"/>
          <w:szCs w:val="22"/>
          <w:lang w:val="en-GB"/>
        </w:rPr>
        <w:lastRenderedPageBreak/>
        <w:t>amount of € 137,471, "Health insurance expenses" in the amount of € 77,040, and "Loan interest expenses" in the amount of from € 220,146.</w:t>
      </w:r>
    </w:p>
    <w:p w14:paraId="67EAF272" w14:textId="6977D2C3" w:rsidR="001C57F3" w:rsidRPr="00766306" w:rsidRDefault="006D275C" w:rsidP="00766306">
      <w:pPr>
        <w:pStyle w:val="ListParagraph"/>
        <w:numPr>
          <w:ilvl w:val="0"/>
          <w:numId w:val="56"/>
        </w:numPr>
        <w:jc w:val="both"/>
        <w:rPr>
          <w:rFonts w:asciiTheme="minorHAnsi" w:hAnsiTheme="minorHAnsi"/>
          <w:sz w:val="22"/>
          <w:szCs w:val="22"/>
          <w:lang w:val="en-GB"/>
        </w:rPr>
      </w:pPr>
      <w:r w:rsidRPr="00766306">
        <w:rPr>
          <w:rFonts w:asciiTheme="minorHAnsi" w:hAnsiTheme="minorHAnsi"/>
          <w:sz w:val="22"/>
          <w:szCs w:val="22"/>
          <w:lang w:val="en-GB"/>
        </w:rPr>
        <w:t>Evaluation–</w:t>
      </w:r>
      <w:r w:rsidR="00854A65" w:rsidRPr="00766306">
        <w:rPr>
          <w:rFonts w:asciiTheme="minorHAnsi" w:hAnsiTheme="minorHAnsi"/>
          <w:sz w:val="22"/>
          <w:szCs w:val="22"/>
          <w:lang w:val="en-GB"/>
        </w:rPr>
        <w:t xml:space="preserve"> </w:t>
      </w:r>
      <w:r w:rsidR="00C63017">
        <w:rPr>
          <w:rFonts w:asciiTheme="minorHAnsi" w:hAnsiTheme="minorHAnsi"/>
          <w:sz w:val="22"/>
          <w:szCs w:val="22"/>
          <w:lang w:val="en-GB"/>
        </w:rPr>
        <w:t>Given that the sub-categories</w:t>
      </w:r>
      <w:r w:rsidR="00C63017" w:rsidRPr="00766306">
        <w:rPr>
          <w:rFonts w:asciiTheme="minorHAnsi" w:hAnsiTheme="minorHAnsi"/>
          <w:sz w:val="22"/>
          <w:szCs w:val="22"/>
          <w:lang w:val="en-GB"/>
        </w:rPr>
        <w:t xml:space="preserve"> "Pension contributions (employer)" and "Health insurance costs" are allocated to the Personnel Cost, these sub-</w:t>
      </w:r>
      <w:r w:rsidR="00AE0C24">
        <w:rPr>
          <w:rFonts w:asciiTheme="minorHAnsi" w:hAnsiTheme="minorHAnsi"/>
          <w:sz w:val="22"/>
          <w:szCs w:val="22"/>
          <w:lang w:val="en-GB"/>
        </w:rPr>
        <w:t>categories</w:t>
      </w:r>
      <w:r w:rsidR="00C63017" w:rsidRPr="00766306">
        <w:rPr>
          <w:rFonts w:asciiTheme="minorHAnsi" w:hAnsiTheme="minorHAnsi"/>
          <w:sz w:val="22"/>
          <w:szCs w:val="22"/>
          <w:lang w:val="en-GB"/>
        </w:rPr>
        <w:t xml:space="preserve"> </w:t>
      </w:r>
      <w:r w:rsidR="003D379B">
        <w:rPr>
          <w:rFonts w:asciiTheme="minorHAnsi" w:hAnsiTheme="minorHAnsi"/>
          <w:sz w:val="22"/>
          <w:szCs w:val="22"/>
          <w:lang w:val="en-GB"/>
        </w:rPr>
        <w:t>cannot</w:t>
      </w:r>
      <w:r w:rsidR="00C63017" w:rsidRPr="00766306">
        <w:rPr>
          <w:rFonts w:asciiTheme="minorHAnsi" w:hAnsiTheme="minorHAnsi"/>
          <w:sz w:val="22"/>
          <w:szCs w:val="22"/>
          <w:lang w:val="en-GB"/>
        </w:rPr>
        <w:t xml:space="preserve"> be included under sales and other administrative costs. Whereas for the sub-component “Loan interest expenses” it should be noted that, based on the tariff methodology, the loan payment, including interest, is addressed in the Allowed Return, where for investments planned with self-financing (which includes loans) a </w:t>
      </w:r>
      <w:r w:rsidR="00E615A7">
        <w:rPr>
          <w:rFonts w:asciiTheme="minorHAnsi" w:hAnsiTheme="minorHAnsi"/>
          <w:sz w:val="22"/>
          <w:szCs w:val="22"/>
          <w:lang w:val="en-GB"/>
        </w:rPr>
        <w:t xml:space="preserve">reasonable </w:t>
      </w:r>
      <w:r w:rsidR="00E615A7" w:rsidRPr="00E615A7">
        <w:rPr>
          <w:rFonts w:asciiTheme="minorHAnsi" w:hAnsiTheme="minorHAnsi"/>
          <w:sz w:val="22"/>
          <w:szCs w:val="22"/>
          <w:lang w:val="en-GB"/>
        </w:rPr>
        <w:t xml:space="preserve">return is allowed </w:t>
      </w:r>
      <w:r w:rsidR="00E615A7">
        <w:rPr>
          <w:rFonts w:asciiTheme="minorHAnsi" w:hAnsiTheme="minorHAnsi"/>
          <w:sz w:val="22"/>
          <w:szCs w:val="22"/>
          <w:lang w:val="en-GB"/>
        </w:rPr>
        <w:t>in accordance with</w:t>
      </w:r>
      <w:r w:rsidR="00C63017" w:rsidRPr="00766306">
        <w:rPr>
          <w:rFonts w:asciiTheme="minorHAnsi" w:hAnsiTheme="minorHAnsi"/>
          <w:sz w:val="22"/>
          <w:szCs w:val="22"/>
          <w:lang w:val="en-GB"/>
        </w:rPr>
        <w:t xml:space="preserve"> the Weighted Average Co</w:t>
      </w:r>
      <w:r w:rsidR="006D3805" w:rsidRPr="006D3805">
        <w:rPr>
          <w:rFonts w:asciiTheme="minorHAnsi" w:hAnsiTheme="minorHAnsi"/>
          <w:sz w:val="22"/>
          <w:szCs w:val="22"/>
          <w:lang w:val="en-GB"/>
        </w:rPr>
        <w:t xml:space="preserve">st of Capital (WACC). Therefore, this sub-category as well </w:t>
      </w:r>
      <w:r w:rsidR="006D3805">
        <w:rPr>
          <w:rFonts w:asciiTheme="minorHAnsi" w:hAnsiTheme="minorHAnsi"/>
          <w:sz w:val="22"/>
          <w:szCs w:val="22"/>
          <w:lang w:val="en-GB"/>
        </w:rPr>
        <w:t>cannot</w:t>
      </w:r>
      <w:r w:rsidR="00C63017" w:rsidRPr="00766306">
        <w:rPr>
          <w:rFonts w:asciiTheme="minorHAnsi" w:hAnsiTheme="minorHAnsi"/>
          <w:sz w:val="22"/>
          <w:szCs w:val="22"/>
          <w:lang w:val="en-GB"/>
        </w:rPr>
        <w:t xml:space="preserve"> be included in Sales and other Administrative Costs.</w:t>
      </w:r>
    </w:p>
    <w:p w14:paraId="3B640084" w14:textId="2DC2F3A8" w:rsidR="006D275C" w:rsidRPr="007D23CF" w:rsidRDefault="00792A07" w:rsidP="0033479F">
      <w:pPr>
        <w:numPr>
          <w:ilvl w:val="1"/>
          <w:numId w:val="5"/>
        </w:numPr>
        <w:tabs>
          <w:tab w:val="clear" w:pos="1440"/>
          <w:tab w:val="num" w:pos="720"/>
        </w:tabs>
        <w:ind w:left="720"/>
        <w:jc w:val="both"/>
        <w:rPr>
          <w:rFonts w:asciiTheme="minorHAnsi" w:hAnsiTheme="minorHAnsi"/>
          <w:sz w:val="22"/>
          <w:szCs w:val="22"/>
          <w:lang w:val="en-GB"/>
        </w:rPr>
      </w:pPr>
      <w:r w:rsidRPr="007D23CF">
        <w:rPr>
          <w:rFonts w:asciiTheme="minorHAnsi" w:hAnsiTheme="minorHAnsi"/>
          <w:color w:val="0D0D0D" w:themeColor="text1" w:themeTint="F2"/>
          <w:sz w:val="22"/>
          <w:szCs w:val="22"/>
          <w:lang w:val="en-GB"/>
        </w:rPr>
        <w:t xml:space="preserve"> From what was stated above, </w:t>
      </w:r>
      <w:r w:rsidR="006D275C" w:rsidRPr="007D23CF">
        <w:rPr>
          <w:rFonts w:asciiTheme="minorHAnsi" w:hAnsiTheme="minorHAnsi"/>
          <w:color w:val="0D0D0D" w:themeColor="text1" w:themeTint="F2"/>
          <w:sz w:val="22"/>
          <w:szCs w:val="22"/>
          <w:lang w:val="en-GB"/>
        </w:rPr>
        <w:t xml:space="preserve">ERO assigned the amount of </w:t>
      </w:r>
      <w:r w:rsidR="0023308D" w:rsidRPr="007D23CF">
        <w:rPr>
          <w:rFonts w:asciiTheme="minorHAnsi" w:hAnsiTheme="minorHAnsi"/>
          <w:b/>
          <w:color w:val="0D0D0D" w:themeColor="text1" w:themeTint="F2"/>
          <w:sz w:val="22"/>
          <w:szCs w:val="22"/>
          <w:lang w:val="en-GB"/>
        </w:rPr>
        <w:t>1</w:t>
      </w:r>
      <w:r w:rsidR="0023308D">
        <w:rPr>
          <w:rFonts w:asciiTheme="minorHAnsi" w:hAnsiTheme="minorHAnsi"/>
          <w:b/>
          <w:color w:val="0D0D0D" w:themeColor="text1" w:themeTint="F2"/>
          <w:sz w:val="22"/>
          <w:szCs w:val="22"/>
          <w:lang w:val="en-GB"/>
        </w:rPr>
        <w:t>65</w:t>
      </w:r>
      <w:r w:rsidRPr="007D23CF">
        <w:rPr>
          <w:rFonts w:asciiTheme="minorHAnsi" w:hAnsiTheme="minorHAnsi"/>
          <w:b/>
          <w:color w:val="0D0D0D" w:themeColor="text1" w:themeTint="F2"/>
          <w:sz w:val="22"/>
          <w:szCs w:val="22"/>
          <w:lang w:val="en-GB"/>
        </w:rPr>
        <w:t xml:space="preserve">, </w:t>
      </w:r>
      <w:r w:rsidR="0023308D">
        <w:rPr>
          <w:rFonts w:asciiTheme="minorHAnsi" w:hAnsiTheme="minorHAnsi"/>
          <w:b/>
          <w:color w:val="0D0D0D" w:themeColor="text1" w:themeTint="F2"/>
          <w:sz w:val="22"/>
          <w:szCs w:val="22"/>
          <w:lang w:val="en-GB"/>
        </w:rPr>
        <w:t>889</w:t>
      </w:r>
      <w:r w:rsidR="0023308D" w:rsidRPr="007D23CF">
        <w:rPr>
          <w:rFonts w:asciiTheme="minorHAnsi" w:hAnsiTheme="minorHAnsi"/>
          <w:b/>
          <w:color w:val="0D0D0D" w:themeColor="text1" w:themeTint="F2"/>
          <w:sz w:val="22"/>
          <w:szCs w:val="22"/>
          <w:lang w:val="en-GB"/>
        </w:rPr>
        <w:t xml:space="preserve"> </w:t>
      </w:r>
      <w:r w:rsidR="006D275C" w:rsidRPr="007D23CF">
        <w:rPr>
          <w:rFonts w:asciiTheme="minorHAnsi" w:hAnsiTheme="minorHAnsi"/>
          <w:b/>
          <w:sz w:val="22"/>
          <w:szCs w:val="22"/>
          <w:lang w:val="en-GB"/>
        </w:rPr>
        <w:t>€</w:t>
      </w:r>
      <w:r w:rsidR="00EA28F7" w:rsidRPr="007D23CF">
        <w:rPr>
          <w:rFonts w:asciiTheme="minorHAnsi" w:hAnsiTheme="minorHAnsi"/>
          <w:b/>
          <w:sz w:val="22"/>
          <w:szCs w:val="22"/>
          <w:lang w:val="en-GB"/>
        </w:rPr>
        <w:t xml:space="preserve"> </w:t>
      </w:r>
      <w:r w:rsidRPr="007D23CF">
        <w:rPr>
          <w:rFonts w:asciiTheme="minorHAnsi" w:hAnsiTheme="minorHAnsi"/>
          <w:sz w:val="22"/>
          <w:szCs w:val="22"/>
          <w:lang w:val="en-GB"/>
        </w:rPr>
        <w:t>, which does not include the above-mentioned components, as an amount allowed for “Sales and other administrative costs”</w:t>
      </w:r>
    </w:p>
    <w:p w14:paraId="0674A086" w14:textId="77777777" w:rsidR="006D275C" w:rsidRPr="007D23CF" w:rsidRDefault="006D275C" w:rsidP="006D275C">
      <w:pPr>
        <w:ind w:left="720"/>
        <w:jc w:val="both"/>
        <w:rPr>
          <w:rFonts w:asciiTheme="minorHAnsi" w:hAnsiTheme="minorHAnsi"/>
          <w:sz w:val="22"/>
          <w:szCs w:val="22"/>
          <w:lang w:val="en-GB"/>
        </w:rPr>
      </w:pPr>
    </w:p>
    <w:p w14:paraId="433EDC9E" w14:textId="70151C25"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From what was stated above, it results that </w:t>
      </w:r>
      <w:r w:rsidR="00310D8A" w:rsidRPr="00766306">
        <w:rPr>
          <w:rFonts w:asciiTheme="minorHAnsi" w:hAnsiTheme="minorHAnsi"/>
          <w:b/>
          <w:sz w:val="22"/>
          <w:szCs w:val="22"/>
          <w:lang w:val="en-GB"/>
        </w:rPr>
        <w:t>F</w:t>
      </w:r>
      <w:r w:rsidRPr="00766306">
        <w:rPr>
          <w:rFonts w:asciiTheme="minorHAnsi" w:hAnsiTheme="minorHAnsi"/>
          <w:b/>
          <w:sz w:val="22"/>
          <w:szCs w:val="22"/>
          <w:lang w:val="en-GB"/>
        </w:rPr>
        <w:t xml:space="preserve">ixed </w:t>
      </w:r>
      <w:r w:rsidR="00310D8A" w:rsidRPr="00766306">
        <w:rPr>
          <w:rFonts w:asciiTheme="minorHAnsi" w:hAnsiTheme="minorHAnsi"/>
          <w:b/>
          <w:sz w:val="22"/>
          <w:szCs w:val="22"/>
          <w:lang w:val="en-GB"/>
        </w:rPr>
        <w:t>C</w:t>
      </w:r>
      <w:r w:rsidRPr="00766306">
        <w:rPr>
          <w:rFonts w:asciiTheme="minorHAnsi" w:hAnsiTheme="minorHAnsi"/>
          <w:b/>
          <w:sz w:val="22"/>
          <w:szCs w:val="22"/>
          <w:lang w:val="en-GB"/>
        </w:rPr>
        <w:t>osts</w:t>
      </w:r>
      <w:r w:rsidRPr="007D23CF">
        <w:rPr>
          <w:rFonts w:asciiTheme="minorHAnsi" w:hAnsiTheme="minorHAnsi"/>
          <w:sz w:val="22"/>
          <w:szCs w:val="22"/>
          <w:lang w:val="en-GB"/>
        </w:rPr>
        <w:t xml:space="preserve"> allowed by ERO are determined in the amount of</w:t>
      </w:r>
      <w:r w:rsidR="00F55977" w:rsidRPr="007D23CF">
        <w:rPr>
          <w:rFonts w:asciiTheme="minorHAnsi" w:hAnsiTheme="minorHAnsi"/>
          <w:b/>
          <w:sz w:val="22"/>
          <w:szCs w:val="22"/>
          <w:lang w:val="en-GB"/>
        </w:rPr>
        <w:t xml:space="preserve"> </w:t>
      </w:r>
      <w:r w:rsidR="00BD35D5">
        <w:rPr>
          <w:rFonts w:asciiTheme="minorHAnsi" w:hAnsiTheme="minorHAnsi"/>
          <w:b/>
          <w:sz w:val="22"/>
          <w:szCs w:val="22"/>
          <w:lang w:val="en-GB"/>
        </w:rPr>
        <w:t>2</w:t>
      </w:r>
      <w:r w:rsidR="00F55977" w:rsidRPr="007D23CF">
        <w:rPr>
          <w:rFonts w:asciiTheme="minorHAnsi" w:hAnsiTheme="minorHAnsi"/>
          <w:b/>
          <w:sz w:val="22"/>
          <w:szCs w:val="22"/>
          <w:lang w:val="en-GB"/>
        </w:rPr>
        <w:t xml:space="preserve">, </w:t>
      </w:r>
      <w:r w:rsidR="00BD35D5">
        <w:rPr>
          <w:rFonts w:asciiTheme="minorHAnsi" w:hAnsiTheme="minorHAnsi"/>
          <w:b/>
          <w:sz w:val="22"/>
          <w:szCs w:val="22"/>
          <w:lang w:val="en-GB"/>
        </w:rPr>
        <w:t>241</w:t>
      </w:r>
      <w:r w:rsidR="00310D8A" w:rsidRPr="007D23CF">
        <w:rPr>
          <w:rFonts w:asciiTheme="minorHAnsi" w:hAnsiTheme="minorHAnsi"/>
          <w:b/>
          <w:sz w:val="22"/>
          <w:szCs w:val="22"/>
          <w:lang w:val="en-GB"/>
        </w:rPr>
        <w:t xml:space="preserve">, </w:t>
      </w:r>
      <w:r w:rsidR="00BD35D5">
        <w:rPr>
          <w:rFonts w:asciiTheme="minorHAnsi" w:hAnsiTheme="minorHAnsi"/>
          <w:b/>
          <w:sz w:val="22"/>
          <w:szCs w:val="22"/>
          <w:lang w:val="en-GB"/>
        </w:rPr>
        <w:t>805</w:t>
      </w:r>
      <w:r w:rsidR="00310D8A"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p>
    <w:p w14:paraId="5DA26C1E" w14:textId="77777777" w:rsidR="006D275C" w:rsidRPr="007D23CF" w:rsidRDefault="006D275C" w:rsidP="006D275C">
      <w:pPr>
        <w:jc w:val="both"/>
        <w:rPr>
          <w:rFonts w:asciiTheme="minorHAnsi" w:hAnsiTheme="minorHAnsi"/>
          <w:b/>
          <w:color w:val="FF0000"/>
          <w:sz w:val="22"/>
          <w:szCs w:val="22"/>
          <w:highlight w:val="yellow"/>
          <w:lang w:val="en-GB"/>
        </w:rPr>
      </w:pPr>
    </w:p>
    <w:p w14:paraId="3B1AA91E" w14:textId="27761826" w:rsidR="006D275C" w:rsidRPr="007D23CF" w:rsidRDefault="006D275C" w:rsidP="006D275C">
      <w:pPr>
        <w:jc w:val="both"/>
        <w:rPr>
          <w:rFonts w:asciiTheme="minorHAnsi" w:hAnsiTheme="minorHAnsi"/>
          <w:sz w:val="22"/>
          <w:szCs w:val="22"/>
          <w:u w:val="single"/>
          <w:lang w:val="en-GB"/>
        </w:rPr>
      </w:pPr>
      <w:r w:rsidRPr="007D23CF">
        <w:rPr>
          <w:rFonts w:asciiTheme="minorHAnsi" w:hAnsiTheme="minorHAnsi"/>
          <w:sz w:val="22"/>
          <w:szCs w:val="22"/>
          <w:lang w:val="en-GB"/>
        </w:rPr>
        <w:t xml:space="preserve">- </w:t>
      </w:r>
      <w:r w:rsidRPr="007D23CF">
        <w:rPr>
          <w:rFonts w:asciiTheme="minorHAnsi" w:hAnsiTheme="minorHAnsi"/>
          <w:sz w:val="22"/>
          <w:szCs w:val="22"/>
          <w:u w:val="single"/>
          <w:lang w:val="en-GB"/>
        </w:rPr>
        <w:t>Total allowed operational costs</w:t>
      </w:r>
      <w:r w:rsidR="001C57F3" w:rsidRPr="007D23CF">
        <w:rPr>
          <w:rFonts w:asciiTheme="minorHAnsi" w:hAnsiTheme="minorHAnsi"/>
          <w:sz w:val="22"/>
          <w:szCs w:val="22"/>
          <w:u w:val="single"/>
          <w:lang w:val="en-GB"/>
        </w:rPr>
        <w:t xml:space="preserve"> for 20</w:t>
      </w:r>
      <w:r w:rsidR="00CE5652">
        <w:rPr>
          <w:rFonts w:asciiTheme="minorHAnsi" w:hAnsiTheme="minorHAnsi"/>
          <w:sz w:val="22"/>
          <w:szCs w:val="22"/>
          <w:u w:val="single"/>
          <w:lang w:val="en-GB"/>
        </w:rPr>
        <w:t>21</w:t>
      </w:r>
      <w:r w:rsidR="001C57F3" w:rsidRPr="007D23CF">
        <w:rPr>
          <w:rFonts w:asciiTheme="minorHAnsi" w:hAnsiTheme="minorHAnsi"/>
          <w:sz w:val="22"/>
          <w:szCs w:val="22"/>
          <w:u w:val="single"/>
          <w:lang w:val="en-GB"/>
        </w:rPr>
        <w:t>/202</w:t>
      </w:r>
      <w:r w:rsidR="00CE5652">
        <w:rPr>
          <w:rFonts w:asciiTheme="minorHAnsi" w:hAnsiTheme="minorHAnsi"/>
          <w:sz w:val="22"/>
          <w:szCs w:val="22"/>
          <w:u w:val="single"/>
          <w:lang w:val="en-GB"/>
        </w:rPr>
        <w:t>2</w:t>
      </w:r>
      <w:r w:rsidR="001C57F3" w:rsidRPr="007D23CF">
        <w:rPr>
          <w:rFonts w:asciiTheme="minorHAnsi" w:hAnsiTheme="minorHAnsi"/>
          <w:sz w:val="22"/>
          <w:szCs w:val="22"/>
          <w:u w:val="single"/>
          <w:lang w:val="en-GB"/>
        </w:rPr>
        <w:t xml:space="preserve"> season;</w:t>
      </w:r>
    </w:p>
    <w:p w14:paraId="08D6C529" w14:textId="77777777" w:rsidR="006D275C" w:rsidRPr="007D23CF" w:rsidRDefault="006D275C" w:rsidP="006D275C">
      <w:pPr>
        <w:jc w:val="both"/>
        <w:rPr>
          <w:rFonts w:asciiTheme="minorHAnsi" w:hAnsiTheme="minorHAnsi"/>
          <w:sz w:val="22"/>
          <w:szCs w:val="22"/>
          <w:highlight w:val="yellow"/>
          <w:lang w:val="en-GB"/>
        </w:rPr>
      </w:pPr>
    </w:p>
    <w:p w14:paraId="32566088"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Allowed operational costs consist of the sum of the fixed and variable costs and are calculated according to the formula written below:</w:t>
      </w:r>
    </w:p>
    <w:p w14:paraId="36C20272" w14:textId="77777777" w:rsidR="006D275C" w:rsidRPr="007D23CF" w:rsidRDefault="006D275C" w:rsidP="006D275C">
      <w:pPr>
        <w:jc w:val="both"/>
        <w:rPr>
          <w:rFonts w:asciiTheme="minorHAnsi" w:hAnsiTheme="minorHAnsi"/>
          <w:sz w:val="22"/>
          <w:szCs w:val="22"/>
          <w:lang w:val="en-GB"/>
        </w:rPr>
      </w:pPr>
    </w:p>
    <w:p w14:paraId="4BE49C5D" w14:textId="77777777" w:rsidR="006D275C" w:rsidRPr="007D23CF" w:rsidRDefault="006D275C" w:rsidP="006D275C">
      <w:pPr>
        <w:jc w:val="both"/>
        <w:rPr>
          <w:rFonts w:asciiTheme="minorHAnsi" w:hAnsiTheme="minorHAnsi"/>
          <w:b/>
          <w:sz w:val="22"/>
          <w:szCs w:val="22"/>
          <w:lang w:val="en-GB"/>
        </w:rPr>
      </w:pPr>
      <w:r w:rsidRPr="007D23CF">
        <w:rPr>
          <w:rFonts w:asciiTheme="minorHAnsi" w:hAnsiTheme="minorHAnsi"/>
          <w:b/>
          <w:sz w:val="22"/>
          <w:szCs w:val="22"/>
          <w:lang w:val="en-GB"/>
        </w:rPr>
        <w:t>OC</w:t>
      </w:r>
      <w:r w:rsidR="00C754B7" w:rsidRPr="007D23CF">
        <w:rPr>
          <w:rFonts w:asciiTheme="minorHAnsi" w:hAnsiTheme="minorHAnsi"/>
          <w:b/>
          <w:sz w:val="22"/>
          <w:szCs w:val="22"/>
          <w:lang w:val="en-GB"/>
        </w:rPr>
        <w:t>=</w:t>
      </w:r>
      <w:r w:rsidRPr="007D23CF">
        <w:rPr>
          <w:rFonts w:asciiTheme="minorHAnsi" w:hAnsiTheme="minorHAnsi"/>
          <w:b/>
          <w:sz w:val="22"/>
          <w:szCs w:val="22"/>
          <w:lang w:val="en-GB"/>
        </w:rPr>
        <w:t xml:space="preserve"> Variable costs + Fixed costs </w:t>
      </w:r>
    </w:p>
    <w:p w14:paraId="1C4F8A88" w14:textId="77777777" w:rsidR="006D275C" w:rsidRPr="007D23CF" w:rsidRDefault="006D275C" w:rsidP="006D275C">
      <w:pPr>
        <w:jc w:val="both"/>
        <w:rPr>
          <w:rFonts w:asciiTheme="minorHAnsi" w:hAnsiTheme="minorHAnsi"/>
          <w:sz w:val="22"/>
          <w:szCs w:val="22"/>
          <w:lang w:val="en-GB"/>
        </w:rPr>
      </w:pPr>
    </w:p>
    <w:p w14:paraId="328248B7"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From the formula it is calculated that:</w:t>
      </w:r>
    </w:p>
    <w:p w14:paraId="4B2C6EFE" w14:textId="77777777" w:rsidR="006D275C" w:rsidRPr="007D23CF" w:rsidRDefault="006D275C" w:rsidP="006D275C">
      <w:pPr>
        <w:jc w:val="both"/>
        <w:rPr>
          <w:rFonts w:asciiTheme="minorHAnsi" w:hAnsiTheme="minorHAnsi"/>
          <w:b/>
          <w:sz w:val="22"/>
          <w:szCs w:val="22"/>
          <w:lang w:val="en-GB"/>
        </w:rPr>
      </w:pPr>
    </w:p>
    <w:p w14:paraId="02AAF04D" w14:textId="42521A1B" w:rsidR="006D275C" w:rsidRPr="007D23CF" w:rsidRDefault="006D275C" w:rsidP="006D275C">
      <w:pPr>
        <w:jc w:val="both"/>
        <w:rPr>
          <w:rFonts w:asciiTheme="minorHAnsi" w:hAnsiTheme="minorHAnsi"/>
          <w:b/>
          <w:sz w:val="22"/>
          <w:szCs w:val="22"/>
          <w:lang w:val="en-GB"/>
        </w:rPr>
      </w:pPr>
      <w:r w:rsidRPr="007D23CF">
        <w:rPr>
          <w:rFonts w:asciiTheme="minorHAnsi" w:hAnsiTheme="minorHAnsi"/>
          <w:b/>
          <w:sz w:val="22"/>
          <w:szCs w:val="22"/>
          <w:lang w:val="en-GB"/>
        </w:rPr>
        <w:t xml:space="preserve">Allowed operational costs </w:t>
      </w:r>
      <w:r w:rsidR="00B539B5" w:rsidRPr="007D23CF">
        <w:rPr>
          <w:rFonts w:asciiTheme="minorHAnsi" w:hAnsiTheme="minorHAnsi"/>
          <w:sz w:val="22"/>
          <w:szCs w:val="22"/>
          <w:lang w:val="en-GB"/>
        </w:rPr>
        <w:t xml:space="preserve">are in the amount </w:t>
      </w:r>
      <w:r w:rsidR="00954B69" w:rsidRPr="007D23CF">
        <w:rPr>
          <w:rFonts w:asciiTheme="minorHAnsi" w:hAnsiTheme="minorHAnsi"/>
          <w:sz w:val="22"/>
          <w:szCs w:val="22"/>
          <w:lang w:val="en-GB"/>
        </w:rPr>
        <w:t>of</w:t>
      </w:r>
      <w:r w:rsidR="00954B69" w:rsidRPr="007D23CF">
        <w:rPr>
          <w:rFonts w:asciiTheme="minorHAnsi" w:hAnsiTheme="minorHAnsi"/>
          <w:b/>
          <w:sz w:val="22"/>
          <w:szCs w:val="22"/>
          <w:lang w:val="en-GB"/>
        </w:rPr>
        <w:t xml:space="preserve"> 4,931,927</w:t>
      </w:r>
      <w:r w:rsidR="001C57F3" w:rsidRPr="007D23CF">
        <w:rPr>
          <w:rFonts w:asciiTheme="minorHAnsi" w:hAnsiTheme="minorHAnsi"/>
          <w:b/>
          <w:sz w:val="22"/>
          <w:szCs w:val="22"/>
          <w:lang w:val="en-GB"/>
        </w:rPr>
        <w:t xml:space="preserve"> </w:t>
      </w:r>
      <w:r w:rsidR="00735B1E" w:rsidRPr="007D23CF">
        <w:rPr>
          <w:rFonts w:asciiTheme="minorHAnsi" w:hAnsiTheme="minorHAnsi"/>
          <w:b/>
          <w:sz w:val="22"/>
          <w:szCs w:val="22"/>
          <w:lang w:val="en-GB"/>
        </w:rPr>
        <w:t>€.</w:t>
      </w:r>
    </w:p>
    <w:p w14:paraId="72D16E45" w14:textId="77777777" w:rsidR="006D275C" w:rsidRPr="007D23CF" w:rsidRDefault="006D275C" w:rsidP="006D275C">
      <w:pPr>
        <w:jc w:val="both"/>
        <w:rPr>
          <w:rFonts w:asciiTheme="minorHAnsi" w:hAnsiTheme="minorHAnsi"/>
          <w:b/>
          <w:sz w:val="22"/>
          <w:szCs w:val="22"/>
          <w:lang w:val="en-GB"/>
        </w:rPr>
      </w:pPr>
    </w:p>
    <w:p w14:paraId="57922C13" w14:textId="77777777" w:rsidR="006D275C" w:rsidRPr="007D23CF" w:rsidRDefault="006D275C" w:rsidP="006D275C">
      <w:pPr>
        <w:pStyle w:val="Heading2"/>
        <w:rPr>
          <w:rFonts w:asciiTheme="minorHAnsi" w:hAnsiTheme="minorHAnsi" w:cs="Calibri"/>
          <w:sz w:val="22"/>
          <w:szCs w:val="22"/>
          <w:u w:val="none"/>
        </w:rPr>
      </w:pPr>
      <w:bookmarkStart w:id="17" w:name="_Toc339538668"/>
      <w:bookmarkStart w:id="18" w:name="_Toc339539122"/>
    </w:p>
    <w:p w14:paraId="1DB1CAC4" w14:textId="77777777" w:rsidR="006D275C" w:rsidRPr="007D23CF" w:rsidRDefault="006D275C" w:rsidP="006D275C">
      <w:pPr>
        <w:rPr>
          <w:rFonts w:asciiTheme="minorHAnsi" w:hAnsiTheme="minorHAnsi"/>
          <w:sz w:val="22"/>
          <w:szCs w:val="22"/>
          <w:lang w:val="en-GB"/>
        </w:rPr>
      </w:pPr>
    </w:p>
    <w:p w14:paraId="48BC9054" w14:textId="77777777" w:rsidR="006D275C" w:rsidRPr="007D23CF" w:rsidRDefault="006D275C" w:rsidP="006D275C">
      <w:pPr>
        <w:pStyle w:val="Heading2"/>
        <w:rPr>
          <w:rFonts w:asciiTheme="minorHAnsi" w:hAnsiTheme="minorHAnsi" w:cs="Calibri"/>
          <w:u w:val="none"/>
        </w:rPr>
      </w:pPr>
      <w:bookmarkStart w:id="19" w:name="_Toc84852037"/>
      <w:r w:rsidRPr="007D23CF">
        <w:rPr>
          <w:rFonts w:asciiTheme="minorHAnsi" w:hAnsiTheme="minorHAnsi" w:cs="Calibri"/>
          <w:u w:val="none"/>
        </w:rPr>
        <w:t>3.2</w:t>
      </w:r>
      <w:r w:rsidRPr="007D23CF">
        <w:rPr>
          <w:rFonts w:asciiTheme="minorHAnsi" w:hAnsiTheme="minorHAnsi" w:cs="Calibri"/>
          <w:u w:val="none"/>
        </w:rPr>
        <w:tab/>
        <w:t>Determination of the Regulatory Asset Base (RAB)</w:t>
      </w:r>
      <w:bookmarkEnd w:id="19"/>
    </w:p>
    <w:p w14:paraId="04F9B92A" w14:textId="77777777" w:rsidR="006D275C" w:rsidRPr="007D23CF" w:rsidRDefault="006D275C" w:rsidP="006D275C">
      <w:pPr>
        <w:rPr>
          <w:rFonts w:asciiTheme="minorHAnsi" w:hAnsiTheme="minorHAnsi"/>
          <w:sz w:val="22"/>
          <w:szCs w:val="22"/>
          <w:lang w:val="en-GB"/>
        </w:rPr>
      </w:pPr>
    </w:p>
    <w:p w14:paraId="7B414124" w14:textId="77777777" w:rsidR="006D275C" w:rsidRPr="007D23CF" w:rsidRDefault="006D275C" w:rsidP="006D275C">
      <w:pPr>
        <w:rPr>
          <w:rFonts w:asciiTheme="minorHAnsi" w:hAnsiTheme="minorHAnsi" w:cs="Calibri"/>
          <w:sz w:val="22"/>
          <w:szCs w:val="22"/>
          <w:lang w:val="en-GB"/>
        </w:rPr>
      </w:pPr>
      <w:r w:rsidRPr="007D23CF">
        <w:rPr>
          <w:rFonts w:asciiTheme="minorHAnsi" w:hAnsiTheme="minorHAnsi" w:cs="Calibri"/>
          <w:sz w:val="22"/>
          <w:szCs w:val="22"/>
          <w:lang w:val="en-GB"/>
        </w:rPr>
        <w:lastRenderedPageBreak/>
        <w:t>Determination of RAB is the main factor for calculating the Annual Depreciation and Allowed Return on Assets, which in fact represents the allowed profit from the regulated business activity.</w:t>
      </w:r>
    </w:p>
    <w:p w14:paraId="116D0DD3" w14:textId="77777777" w:rsidR="006D275C" w:rsidRPr="007D23CF" w:rsidRDefault="006D275C" w:rsidP="006D275C">
      <w:pPr>
        <w:jc w:val="both"/>
        <w:rPr>
          <w:rFonts w:asciiTheme="minorHAnsi" w:hAnsiTheme="minorHAnsi"/>
          <w:sz w:val="22"/>
          <w:szCs w:val="22"/>
          <w:lang w:val="en-GB"/>
        </w:rPr>
      </w:pPr>
    </w:p>
    <w:p w14:paraId="1FB801FD" w14:textId="77777777" w:rsidR="006D275C" w:rsidRPr="007D23CF" w:rsidRDefault="00F55977"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The </w:t>
      </w:r>
      <w:r w:rsidR="006D275C" w:rsidRPr="007D23CF">
        <w:rPr>
          <w:rFonts w:asciiTheme="minorHAnsi" w:hAnsiTheme="minorHAnsi"/>
          <w:sz w:val="22"/>
          <w:szCs w:val="22"/>
          <w:lang w:val="en-GB"/>
        </w:rPr>
        <w:t xml:space="preserve">Regulatory Asset Base- RAB, pursuant to Annex 2 </w:t>
      </w:r>
      <w:r w:rsidR="007D23CF" w:rsidRPr="007D23CF">
        <w:rPr>
          <w:rFonts w:asciiTheme="minorHAnsi" w:hAnsiTheme="minorHAnsi"/>
          <w:sz w:val="22"/>
          <w:szCs w:val="22"/>
          <w:lang w:val="en-GB"/>
        </w:rPr>
        <w:t>of Thermal</w:t>
      </w:r>
      <w:r w:rsidR="006D275C" w:rsidRPr="007D23CF">
        <w:rPr>
          <w:rFonts w:asciiTheme="minorHAnsi" w:hAnsiTheme="minorHAnsi"/>
          <w:sz w:val="22"/>
          <w:szCs w:val="22"/>
          <w:lang w:val="en-GB"/>
        </w:rPr>
        <w:t xml:space="preserve"> Energy Pri</w:t>
      </w:r>
      <w:r w:rsidR="00370DD9" w:rsidRPr="007D23CF">
        <w:rPr>
          <w:rFonts w:asciiTheme="minorHAnsi" w:hAnsiTheme="minorHAnsi"/>
          <w:sz w:val="22"/>
          <w:szCs w:val="22"/>
          <w:lang w:val="en-GB"/>
        </w:rPr>
        <w:t>cing Rule, is calculated accordi</w:t>
      </w:r>
      <w:r w:rsidR="006D275C" w:rsidRPr="007D23CF">
        <w:rPr>
          <w:rFonts w:asciiTheme="minorHAnsi" w:hAnsiTheme="minorHAnsi"/>
          <w:sz w:val="22"/>
          <w:szCs w:val="22"/>
          <w:lang w:val="en-GB"/>
        </w:rPr>
        <w:t>ng to the following formula:</w:t>
      </w:r>
    </w:p>
    <w:p w14:paraId="7131126F" w14:textId="77777777" w:rsidR="006D275C" w:rsidRPr="007D23CF" w:rsidRDefault="006D275C" w:rsidP="006D275C">
      <w:pPr>
        <w:jc w:val="both"/>
        <w:rPr>
          <w:rFonts w:asciiTheme="minorHAnsi" w:hAnsiTheme="minorHAnsi"/>
          <w:sz w:val="22"/>
          <w:szCs w:val="22"/>
          <w:lang w:val="en-GB"/>
        </w:rPr>
      </w:pPr>
    </w:p>
    <w:p w14:paraId="029D3021" w14:textId="77777777" w:rsidR="006D275C" w:rsidRPr="007D23CF" w:rsidRDefault="00A97141" w:rsidP="006D275C">
      <w:pPr>
        <w:autoSpaceDE w:val="0"/>
        <w:autoSpaceDN w:val="0"/>
        <w:adjustRightInd w:val="0"/>
        <w:rPr>
          <w:rFonts w:asciiTheme="minorHAnsi" w:hAnsiTheme="minorHAnsi" w:cs="Calibri"/>
          <w:b/>
          <w:color w:val="000000"/>
          <w:sz w:val="22"/>
          <w:szCs w:val="22"/>
          <w:vertAlign w:val="subscript"/>
          <w:lang w:val="en-GB"/>
        </w:rPr>
      </w:pPr>
      <w:r w:rsidRPr="007D23CF">
        <w:rPr>
          <w:rFonts w:asciiTheme="minorHAnsi" w:hAnsiTheme="minorHAnsi" w:cs="Calibri"/>
          <w:b/>
          <w:color w:val="000000"/>
          <w:sz w:val="22"/>
          <w:szCs w:val="22"/>
          <w:lang w:val="en-GB"/>
        </w:rPr>
        <w:t>RAB</w:t>
      </w:r>
      <w:r w:rsidR="001F38B2" w:rsidRPr="007D23CF">
        <w:rPr>
          <w:rFonts w:asciiTheme="minorHAnsi" w:hAnsiTheme="minorHAnsi" w:cs="Calibri"/>
          <w:b/>
          <w:color w:val="000000"/>
          <w:sz w:val="22"/>
          <w:szCs w:val="22"/>
          <w:vertAlign w:val="subscript"/>
          <w:lang w:val="en-GB"/>
        </w:rPr>
        <w:t xml:space="preserve">t </w:t>
      </w:r>
      <w:r w:rsidR="001F38B2" w:rsidRPr="007D23CF">
        <w:rPr>
          <w:rFonts w:asciiTheme="minorHAnsi" w:hAnsiTheme="minorHAnsi" w:cs="Calibri"/>
          <w:b/>
          <w:color w:val="000000"/>
          <w:sz w:val="22"/>
          <w:szCs w:val="22"/>
          <w:vertAlign w:val="superscript"/>
          <w:lang w:val="en-GB"/>
        </w:rPr>
        <w:t xml:space="preserve">end </w:t>
      </w:r>
      <w:r w:rsidR="001F38B2" w:rsidRPr="007D23CF">
        <w:rPr>
          <w:rFonts w:asciiTheme="minorHAnsi" w:hAnsiTheme="minorHAnsi" w:cs="Calibri"/>
          <w:b/>
          <w:color w:val="000000"/>
          <w:sz w:val="22"/>
          <w:szCs w:val="22"/>
          <w:lang w:val="en-GB"/>
        </w:rPr>
        <w:t>= RAB</w:t>
      </w:r>
      <w:r w:rsidR="001F38B2" w:rsidRPr="007D23CF">
        <w:rPr>
          <w:rFonts w:asciiTheme="minorHAnsi" w:hAnsiTheme="minorHAnsi" w:cs="Calibri"/>
          <w:b/>
          <w:color w:val="000000"/>
          <w:sz w:val="22"/>
          <w:szCs w:val="22"/>
          <w:vertAlign w:val="subscript"/>
          <w:lang w:val="en-GB"/>
        </w:rPr>
        <w:t>n</w:t>
      </w:r>
      <w:r w:rsidR="001F38B2" w:rsidRPr="007D23CF">
        <w:rPr>
          <w:rFonts w:asciiTheme="minorHAnsi" w:hAnsiTheme="minorHAnsi" w:cs="Calibri"/>
          <w:b/>
          <w:color w:val="000000"/>
          <w:sz w:val="22"/>
          <w:szCs w:val="22"/>
          <w:vertAlign w:val="superscript"/>
          <w:lang w:val="en-GB"/>
        </w:rPr>
        <w:t>start</w:t>
      </w:r>
      <w:r w:rsidR="001F38B2" w:rsidRPr="007D23CF">
        <w:rPr>
          <w:rFonts w:asciiTheme="minorHAnsi" w:hAnsiTheme="minorHAnsi" w:cs="Calibri"/>
          <w:b/>
          <w:color w:val="000000"/>
          <w:sz w:val="22"/>
          <w:szCs w:val="22"/>
          <w:lang w:val="en-GB"/>
        </w:rPr>
        <w:t xml:space="preserve"> + INV</w:t>
      </w:r>
      <w:r w:rsidR="001F38B2" w:rsidRPr="007D23CF">
        <w:rPr>
          <w:rFonts w:asciiTheme="minorHAnsi" w:hAnsiTheme="minorHAnsi" w:cs="Calibri"/>
          <w:b/>
          <w:color w:val="000000"/>
          <w:sz w:val="22"/>
          <w:szCs w:val="22"/>
          <w:vertAlign w:val="subscript"/>
          <w:lang w:val="en-GB"/>
        </w:rPr>
        <w:t xml:space="preserve">n </w:t>
      </w:r>
      <w:r w:rsidR="001F38B2" w:rsidRPr="007D23CF">
        <w:rPr>
          <w:rFonts w:asciiTheme="minorHAnsi" w:hAnsiTheme="minorHAnsi" w:cs="Calibri"/>
          <w:b/>
          <w:color w:val="000000"/>
          <w:sz w:val="22"/>
          <w:szCs w:val="22"/>
          <w:lang w:val="en-GB"/>
        </w:rPr>
        <w:t>+ WC</w:t>
      </w:r>
      <w:r w:rsidR="001F38B2" w:rsidRPr="007D23CF">
        <w:rPr>
          <w:rFonts w:asciiTheme="minorHAnsi" w:hAnsiTheme="minorHAnsi" w:cs="Calibri"/>
          <w:b/>
          <w:color w:val="000000"/>
          <w:sz w:val="22"/>
          <w:szCs w:val="22"/>
          <w:vertAlign w:val="subscript"/>
          <w:lang w:val="en-GB"/>
        </w:rPr>
        <w:t>n-</w:t>
      </w:r>
      <w:r w:rsidR="001F38B2" w:rsidRPr="007D23CF">
        <w:rPr>
          <w:rFonts w:asciiTheme="minorHAnsi" w:hAnsiTheme="minorHAnsi" w:cs="Calibri"/>
          <w:b/>
          <w:color w:val="000000"/>
          <w:sz w:val="22"/>
          <w:szCs w:val="22"/>
          <w:lang w:val="en-GB"/>
        </w:rPr>
        <w:t>– DEP</w:t>
      </w:r>
      <w:r w:rsidR="001F38B2" w:rsidRPr="007D23CF">
        <w:rPr>
          <w:rFonts w:asciiTheme="minorHAnsi" w:hAnsiTheme="minorHAnsi" w:cs="Calibri"/>
          <w:b/>
          <w:color w:val="000000"/>
          <w:sz w:val="22"/>
          <w:szCs w:val="22"/>
          <w:vertAlign w:val="subscript"/>
          <w:lang w:val="en-GB"/>
        </w:rPr>
        <w:t>n-1</w:t>
      </w:r>
      <w:r w:rsidR="001F38B2" w:rsidRPr="007D23CF">
        <w:rPr>
          <w:rFonts w:asciiTheme="minorHAnsi" w:hAnsiTheme="minorHAnsi" w:cs="Calibri"/>
          <w:b/>
          <w:color w:val="000000"/>
          <w:sz w:val="22"/>
          <w:szCs w:val="22"/>
          <w:lang w:val="en-GB"/>
        </w:rPr>
        <w:t xml:space="preserve"> - DIS</w:t>
      </w:r>
      <w:r w:rsidR="001F38B2" w:rsidRPr="007D23CF">
        <w:rPr>
          <w:rFonts w:asciiTheme="minorHAnsi" w:hAnsiTheme="minorHAnsi" w:cs="Calibri"/>
          <w:b/>
          <w:color w:val="000000"/>
          <w:sz w:val="22"/>
          <w:szCs w:val="22"/>
          <w:vertAlign w:val="subscript"/>
          <w:lang w:val="en-GB"/>
        </w:rPr>
        <w:t>n-1</w:t>
      </w:r>
    </w:p>
    <w:p w14:paraId="634C0295" w14:textId="77777777" w:rsidR="00DB7D58" w:rsidRPr="007D23CF" w:rsidRDefault="00DB7D58" w:rsidP="006D275C">
      <w:pPr>
        <w:autoSpaceDE w:val="0"/>
        <w:autoSpaceDN w:val="0"/>
        <w:adjustRightInd w:val="0"/>
        <w:rPr>
          <w:rFonts w:asciiTheme="minorHAnsi" w:hAnsiTheme="minorHAnsi" w:cs="Calibri"/>
          <w:b/>
          <w:color w:val="000000"/>
          <w:sz w:val="22"/>
          <w:szCs w:val="22"/>
          <w:vertAlign w:val="subscript"/>
          <w:lang w:val="en-GB"/>
        </w:rPr>
      </w:pPr>
    </w:p>
    <w:p w14:paraId="760BE87E" w14:textId="77777777" w:rsidR="00DB7D58" w:rsidRPr="007D23CF" w:rsidRDefault="0055042A" w:rsidP="006D275C">
      <w:pPr>
        <w:autoSpaceDE w:val="0"/>
        <w:autoSpaceDN w:val="0"/>
        <w:adjustRightInd w:val="0"/>
        <w:rPr>
          <w:rFonts w:asciiTheme="minorHAnsi" w:hAnsiTheme="minorHAnsi" w:cs="Calibri"/>
          <w:color w:val="000000"/>
          <w:sz w:val="22"/>
          <w:szCs w:val="22"/>
          <w:lang w:val="en-GB"/>
        </w:rPr>
      </w:pPr>
      <w:r w:rsidRPr="007D23CF">
        <w:rPr>
          <w:rFonts w:asciiTheme="minorHAnsi" w:hAnsiTheme="minorHAnsi" w:cs="Calibri"/>
          <w:color w:val="000000"/>
          <w:sz w:val="22"/>
          <w:szCs w:val="22"/>
          <w:lang w:val="en-GB"/>
        </w:rPr>
        <w:t>Where</w:t>
      </w:r>
      <w:r w:rsidR="00DB7D58" w:rsidRPr="007D23CF">
        <w:rPr>
          <w:rFonts w:asciiTheme="minorHAnsi" w:hAnsiTheme="minorHAnsi" w:cs="Calibri"/>
          <w:color w:val="000000"/>
          <w:sz w:val="22"/>
          <w:szCs w:val="22"/>
          <w:lang w:val="en-GB"/>
        </w:rPr>
        <w:t>:</w:t>
      </w:r>
    </w:p>
    <w:p w14:paraId="41E31CDD" w14:textId="098F89DD" w:rsidR="00DB7D58" w:rsidRPr="007D23CF" w:rsidRDefault="00F90B08" w:rsidP="006D275C">
      <w:pPr>
        <w:autoSpaceDE w:val="0"/>
        <w:autoSpaceDN w:val="0"/>
        <w:adjustRightInd w:val="0"/>
        <w:rPr>
          <w:rFonts w:asciiTheme="minorHAnsi" w:hAnsiTheme="minorHAnsi" w:cs="Calibri"/>
          <w:color w:val="000000"/>
          <w:sz w:val="22"/>
          <w:szCs w:val="22"/>
          <w:lang w:val="en-GB"/>
        </w:rPr>
      </w:pPr>
      <w:r w:rsidRPr="007D23CF">
        <w:rPr>
          <w:rFonts w:asciiTheme="minorHAnsi" w:hAnsiTheme="minorHAnsi" w:cs="Calibri"/>
          <w:b/>
          <w:color w:val="000000"/>
          <w:sz w:val="22"/>
          <w:szCs w:val="22"/>
          <w:lang w:val="en-GB"/>
        </w:rPr>
        <w:t>RAB</w:t>
      </w:r>
      <w:r w:rsidRPr="007D23CF">
        <w:rPr>
          <w:rFonts w:asciiTheme="minorHAnsi" w:hAnsiTheme="minorHAnsi" w:cs="Calibri"/>
          <w:b/>
          <w:color w:val="000000"/>
          <w:sz w:val="22"/>
          <w:szCs w:val="22"/>
          <w:vertAlign w:val="subscript"/>
          <w:lang w:val="en-GB"/>
        </w:rPr>
        <w:t xml:space="preserve">t </w:t>
      </w:r>
      <w:r w:rsidRPr="007D23CF">
        <w:rPr>
          <w:rFonts w:asciiTheme="minorHAnsi" w:hAnsiTheme="minorHAnsi" w:cs="Calibri"/>
          <w:b/>
          <w:color w:val="000000"/>
          <w:sz w:val="22"/>
          <w:szCs w:val="22"/>
          <w:vertAlign w:val="superscript"/>
          <w:lang w:val="en-GB"/>
        </w:rPr>
        <w:t xml:space="preserve">end </w:t>
      </w:r>
      <w:r w:rsidRPr="007D23CF">
        <w:rPr>
          <w:rFonts w:asciiTheme="minorHAnsi" w:hAnsiTheme="minorHAnsi" w:cs="Calibri"/>
          <w:color w:val="000000"/>
          <w:sz w:val="22"/>
          <w:szCs w:val="22"/>
          <w:lang w:val="en-GB"/>
        </w:rPr>
        <w:t xml:space="preserve"> - presents the assets planned for </w:t>
      </w:r>
      <w:r w:rsidR="001A1BB4" w:rsidRPr="007D23CF">
        <w:rPr>
          <w:rFonts w:asciiTheme="minorHAnsi" w:hAnsiTheme="minorHAnsi" w:cs="Calibri"/>
          <w:color w:val="000000"/>
          <w:sz w:val="22"/>
          <w:szCs w:val="22"/>
          <w:lang w:val="en-GB"/>
        </w:rPr>
        <w:t>20</w:t>
      </w:r>
      <w:r w:rsidR="007A34E0">
        <w:rPr>
          <w:rFonts w:asciiTheme="minorHAnsi" w:hAnsiTheme="minorHAnsi" w:cs="Calibri"/>
          <w:color w:val="000000"/>
          <w:sz w:val="22"/>
          <w:szCs w:val="22"/>
          <w:lang w:val="en-GB"/>
        </w:rPr>
        <w:t>21</w:t>
      </w:r>
      <w:r w:rsidRPr="007D23CF">
        <w:rPr>
          <w:rFonts w:asciiTheme="minorHAnsi" w:hAnsiTheme="minorHAnsi" w:cs="Calibri"/>
          <w:color w:val="000000"/>
          <w:sz w:val="22"/>
          <w:szCs w:val="22"/>
          <w:lang w:val="en-GB"/>
        </w:rPr>
        <w:t>/</w:t>
      </w:r>
      <w:r w:rsidR="00B710BA" w:rsidRPr="007D23CF">
        <w:rPr>
          <w:rFonts w:asciiTheme="minorHAnsi" w:hAnsiTheme="minorHAnsi" w:cs="Calibri"/>
          <w:color w:val="000000"/>
          <w:sz w:val="22"/>
          <w:szCs w:val="22"/>
          <w:lang w:val="en-GB"/>
        </w:rPr>
        <w:t>20</w:t>
      </w:r>
      <w:r w:rsidR="007A34E0">
        <w:rPr>
          <w:rFonts w:asciiTheme="minorHAnsi" w:hAnsiTheme="minorHAnsi" w:cs="Calibri"/>
          <w:color w:val="000000"/>
          <w:sz w:val="22"/>
          <w:szCs w:val="22"/>
          <w:lang w:val="en-GB"/>
        </w:rPr>
        <w:t>22 season</w:t>
      </w:r>
      <w:r w:rsidR="00B710BA" w:rsidRPr="007D23CF">
        <w:rPr>
          <w:rFonts w:asciiTheme="minorHAnsi" w:hAnsiTheme="minorHAnsi" w:cs="Calibri"/>
          <w:color w:val="000000"/>
          <w:sz w:val="22"/>
          <w:szCs w:val="22"/>
          <w:lang w:val="en-GB"/>
        </w:rPr>
        <w:t xml:space="preserve"> </w:t>
      </w:r>
      <w:r w:rsidRPr="007D23CF">
        <w:rPr>
          <w:rFonts w:asciiTheme="minorHAnsi" w:hAnsiTheme="minorHAnsi" w:cs="Calibri"/>
          <w:color w:val="000000"/>
          <w:sz w:val="22"/>
          <w:szCs w:val="22"/>
          <w:lang w:val="en-GB"/>
        </w:rPr>
        <w:t>(‘n)</w:t>
      </w:r>
    </w:p>
    <w:p w14:paraId="40D72420" w14:textId="0E7B5172" w:rsidR="006D275C" w:rsidRPr="007D23CF" w:rsidRDefault="0055042A" w:rsidP="006D275C">
      <w:pPr>
        <w:rPr>
          <w:rFonts w:asciiTheme="minorHAnsi" w:hAnsiTheme="minorHAnsi" w:cs="Calibri"/>
          <w:sz w:val="22"/>
          <w:szCs w:val="22"/>
          <w:lang w:val="en-GB"/>
        </w:rPr>
      </w:pPr>
      <w:r w:rsidRPr="007D23CF">
        <w:rPr>
          <w:rFonts w:asciiTheme="minorHAnsi" w:hAnsiTheme="minorHAnsi" w:cs="Calibri"/>
          <w:sz w:val="22"/>
          <w:szCs w:val="22"/>
          <w:lang w:val="en-GB"/>
        </w:rPr>
        <w:t xml:space="preserve"> </w:t>
      </w:r>
      <w:r w:rsidR="00F90B08" w:rsidRPr="007D23CF">
        <w:rPr>
          <w:rFonts w:asciiTheme="minorHAnsi" w:hAnsiTheme="minorHAnsi" w:cs="Calibri"/>
          <w:b/>
          <w:color w:val="000000"/>
          <w:sz w:val="22"/>
          <w:szCs w:val="22"/>
          <w:lang w:val="en-GB"/>
        </w:rPr>
        <w:t>RAB</w:t>
      </w:r>
      <w:r w:rsidR="00F90B08" w:rsidRPr="007D23CF">
        <w:rPr>
          <w:rFonts w:asciiTheme="minorHAnsi" w:hAnsiTheme="minorHAnsi" w:cs="Calibri"/>
          <w:b/>
          <w:color w:val="000000"/>
          <w:sz w:val="22"/>
          <w:szCs w:val="22"/>
          <w:vertAlign w:val="subscript"/>
          <w:lang w:val="en-GB"/>
        </w:rPr>
        <w:t>n</w:t>
      </w:r>
      <w:r w:rsidR="00F90B08" w:rsidRPr="007D23CF">
        <w:rPr>
          <w:rFonts w:asciiTheme="minorHAnsi" w:hAnsiTheme="minorHAnsi" w:cs="Calibri"/>
          <w:b/>
          <w:color w:val="000000"/>
          <w:sz w:val="22"/>
          <w:szCs w:val="22"/>
          <w:vertAlign w:val="superscript"/>
          <w:lang w:val="en-GB"/>
        </w:rPr>
        <w:t>start</w:t>
      </w:r>
      <w:r w:rsidRPr="007D23CF">
        <w:rPr>
          <w:rFonts w:asciiTheme="minorHAnsi" w:hAnsiTheme="minorHAnsi" w:cs="Calibri"/>
          <w:sz w:val="22"/>
          <w:szCs w:val="22"/>
          <w:lang w:val="en-GB"/>
        </w:rPr>
        <w:t xml:space="preserve">  </w:t>
      </w:r>
      <w:r w:rsidR="00F90B08" w:rsidRPr="007D23CF">
        <w:rPr>
          <w:rFonts w:asciiTheme="minorHAnsi" w:hAnsiTheme="minorHAnsi" w:cs="Calibri"/>
          <w:sz w:val="22"/>
          <w:szCs w:val="22"/>
          <w:lang w:val="en-GB"/>
        </w:rPr>
        <w:t xml:space="preserve"> - The Regulatory Asset Base of initial assets, which actually represents </w:t>
      </w:r>
      <w:r w:rsidR="00F353E0">
        <w:rPr>
          <w:rFonts w:asciiTheme="minorHAnsi" w:hAnsiTheme="minorHAnsi" w:cs="Calibri"/>
          <w:sz w:val="22"/>
          <w:szCs w:val="22"/>
          <w:lang w:val="en-GB"/>
        </w:rPr>
        <w:t>e</w:t>
      </w:r>
      <w:r w:rsidR="00F90B08" w:rsidRPr="007D23CF">
        <w:rPr>
          <w:rFonts w:asciiTheme="minorHAnsi" w:hAnsiTheme="minorHAnsi" w:cs="Calibri"/>
          <w:sz w:val="22"/>
          <w:szCs w:val="22"/>
          <w:lang w:val="en-GB"/>
        </w:rPr>
        <w:t xml:space="preserve">nding RAB </w:t>
      </w:r>
      <w:r w:rsidR="009E2380">
        <w:rPr>
          <w:rFonts w:asciiTheme="minorHAnsi" w:hAnsiTheme="minorHAnsi" w:cs="Calibri"/>
          <w:sz w:val="22"/>
          <w:szCs w:val="22"/>
          <w:lang w:val="en-GB"/>
        </w:rPr>
        <w:t>realized</w:t>
      </w:r>
      <w:r w:rsidR="009E2380" w:rsidRPr="007D23CF">
        <w:rPr>
          <w:rFonts w:asciiTheme="minorHAnsi" w:hAnsiTheme="minorHAnsi" w:cs="Calibri"/>
          <w:sz w:val="22"/>
          <w:szCs w:val="22"/>
          <w:lang w:val="en-GB"/>
        </w:rPr>
        <w:t xml:space="preserve"> </w:t>
      </w:r>
      <w:r w:rsidR="00F90B08" w:rsidRPr="007D23CF">
        <w:rPr>
          <w:rFonts w:asciiTheme="minorHAnsi" w:hAnsiTheme="minorHAnsi" w:cs="Calibri"/>
          <w:sz w:val="22"/>
          <w:szCs w:val="22"/>
          <w:lang w:val="en-GB"/>
        </w:rPr>
        <w:t xml:space="preserve">in the previous </w:t>
      </w:r>
      <w:r w:rsidR="000E69AE" w:rsidRPr="007D23CF">
        <w:rPr>
          <w:rFonts w:asciiTheme="minorHAnsi" w:hAnsiTheme="minorHAnsi" w:cs="Calibri"/>
          <w:sz w:val="22"/>
          <w:szCs w:val="22"/>
          <w:lang w:val="en-GB"/>
        </w:rPr>
        <w:t xml:space="preserve">season </w:t>
      </w:r>
      <w:r w:rsidR="00F90B08" w:rsidRPr="007D23CF">
        <w:rPr>
          <w:rFonts w:asciiTheme="minorHAnsi" w:hAnsiTheme="minorHAnsi" w:cs="Calibri"/>
          <w:sz w:val="22"/>
          <w:szCs w:val="22"/>
          <w:lang w:val="en-GB"/>
        </w:rPr>
        <w:t>20</w:t>
      </w:r>
      <w:r w:rsidR="00E1101C">
        <w:rPr>
          <w:rFonts w:asciiTheme="minorHAnsi" w:hAnsiTheme="minorHAnsi" w:cs="Calibri"/>
          <w:sz w:val="22"/>
          <w:szCs w:val="22"/>
          <w:lang w:val="en-GB"/>
        </w:rPr>
        <w:t>20</w:t>
      </w:r>
      <w:r w:rsidR="00F90B08" w:rsidRPr="007D23CF">
        <w:rPr>
          <w:rFonts w:asciiTheme="minorHAnsi" w:hAnsiTheme="minorHAnsi" w:cs="Calibri"/>
          <w:sz w:val="22"/>
          <w:szCs w:val="22"/>
          <w:lang w:val="en-GB"/>
        </w:rPr>
        <w:t>/</w:t>
      </w:r>
      <w:r w:rsidR="00E1101C">
        <w:rPr>
          <w:rFonts w:asciiTheme="minorHAnsi" w:hAnsiTheme="minorHAnsi" w:cs="Calibri"/>
          <w:sz w:val="22"/>
          <w:szCs w:val="22"/>
          <w:lang w:val="en-GB"/>
        </w:rPr>
        <w:t>21</w:t>
      </w:r>
      <w:r w:rsidR="00F90B08" w:rsidRPr="007D23CF">
        <w:rPr>
          <w:rFonts w:asciiTheme="minorHAnsi" w:hAnsiTheme="minorHAnsi" w:cs="Calibri"/>
          <w:sz w:val="22"/>
          <w:szCs w:val="22"/>
          <w:lang w:val="en-GB"/>
        </w:rPr>
        <w:t xml:space="preserve"> (n-1);</w:t>
      </w:r>
    </w:p>
    <w:p w14:paraId="1891B14D" w14:textId="753EE656" w:rsidR="00F90B08" w:rsidRPr="007D23CF" w:rsidRDefault="00F90B08" w:rsidP="006D275C">
      <w:pPr>
        <w:rPr>
          <w:rFonts w:asciiTheme="minorHAnsi" w:hAnsiTheme="minorHAnsi" w:cs="Calibri"/>
          <w:sz w:val="22"/>
          <w:szCs w:val="22"/>
          <w:lang w:val="en-GB"/>
        </w:rPr>
      </w:pPr>
      <w:r w:rsidRPr="007D23CF">
        <w:rPr>
          <w:rFonts w:asciiTheme="minorHAnsi" w:hAnsiTheme="minorHAnsi" w:cs="Calibri"/>
          <w:b/>
          <w:color w:val="000000"/>
          <w:sz w:val="22"/>
          <w:szCs w:val="22"/>
          <w:lang w:val="en-GB"/>
        </w:rPr>
        <w:t>INV</w:t>
      </w:r>
      <w:r w:rsidRPr="007D23CF">
        <w:rPr>
          <w:rFonts w:asciiTheme="minorHAnsi" w:hAnsiTheme="minorHAnsi" w:cs="Calibri"/>
          <w:b/>
          <w:color w:val="000000"/>
          <w:sz w:val="22"/>
          <w:szCs w:val="22"/>
          <w:vertAlign w:val="subscript"/>
          <w:lang w:val="en-GB"/>
        </w:rPr>
        <w:t xml:space="preserve">n      </w:t>
      </w:r>
      <w:r w:rsidRPr="007D23CF">
        <w:rPr>
          <w:rFonts w:asciiTheme="minorHAnsi" w:hAnsiTheme="minorHAnsi" w:cs="Calibri"/>
          <w:b/>
          <w:color w:val="000000"/>
          <w:sz w:val="22"/>
          <w:szCs w:val="22"/>
          <w:lang w:val="en-GB"/>
        </w:rPr>
        <w:t xml:space="preserve">- </w:t>
      </w:r>
      <w:r w:rsidR="0055042A" w:rsidRPr="007D23CF">
        <w:rPr>
          <w:rFonts w:asciiTheme="minorHAnsi" w:hAnsiTheme="minorHAnsi" w:cs="Calibri"/>
          <w:color w:val="000000"/>
          <w:sz w:val="22"/>
          <w:szCs w:val="22"/>
          <w:lang w:val="en-GB"/>
        </w:rPr>
        <w:t>New investments</w:t>
      </w:r>
      <w:r w:rsidR="000E69AE" w:rsidRPr="007D23CF">
        <w:rPr>
          <w:rFonts w:asciiTheme="minorHAnsi" w:hAnsiTheme="minorHAnsi" w:cs="Calibri"/>
          <w:color w:val="000000"/>
          <w:sz w:val="22"/>
          <w:szCs w:val="22"/>
          <w:lang w:val="en-GB"/>
        </w:rPr>
        <w:t>,</w:t>
      </w:r>
      <w:r w:rsidR="0055042A" w:rsidRPr="007D23CF">
        <w:rPr>
          <w:rFonts w:asciiTheme="minorHAnsi" w:hAnsiTheme="minorHAnsi" w:cs="Calibri"/>
          <w:color w:val="000000"/>
          <w:sz w:val="22"/>
          <w:szCs w:val="22"/>
          <w:lang w:val="en-GB"/>
        </w:rPr>
        <w:t xml:space="preserve"> planned and approved by the Regulator</w:t>
      </w:r>
      <w:r w:rsidR="00B710BA" w:rsidRPr="007D23CF">
        <w:rPr>
          <w:rFonts w:asciiTheme="minorHAnsi" w:hAnsiTheme="minorHAnsi" w:cs="Calibri"/>
          <w:color w:val="000000"/>
          <w:sz w:val="22"/>
          <w:szCs w:val="22"/>
          <w:lang w:val="en-GB"/>
        </w:rPr>
        <w:t xml:space="preserve"> for </w:t>
      </w:r>
      <w:r w:rsidR="00E1101C" w:rsidRPr="007D23CF">
        <w:rPr>
          <w:rFonts w:asciiTheme="minorHAnsi" w:hAnsiTheme="minorHAnsi" w:cs="Calibri"/>
          <w:color w:val="000000"/>
          <w:sz w:val="22"/>
          <w:szCs w:val="22"/>
          <w:lang w:val="en-GB"/>
        </w:rPr>
        <w:t>one-year</w:t>
      </w:r>
      <w:r w:rsidR="00B710BA" w:rsidRPr="007D23CF">
        <w:rPr>
          <w:rFonts w:asciiTheme="minorHAnsi" w:hAnsiTheme="minorHAnsi" w:cs="Calibri"/>
          <w:color w:val="000000"/>
          <w:sz w:val="22"/>
          <w:szCs w:val="22"/>
          <w:lang w:val="en-GB"/>
        </w:rPr>
        <w:t xml:space="preserve"> period which includes the heating season 20</w:t>
      </w:r>
      <w:r w:rsidR="00E1101C">
        <w:rPr>
          <w:rFonts w:asciiTheme="minorHAnsi" w:hAnsiTheme="minorHAnsi" w:cs="Calibri"/>
          <w:color w:val="000000"/>
          <w:sz w:val="22"/>
          <w:szCs w:val="22"/>
          <w:lang w:val="en-GB"/>
        </w:rPr>
        <w:t>21</w:t>
      </w:r>
      <w:r w:rsidR="00B710BA" w:rsidRPr="007D23CF">
        <w:rPr>
          <w:rFonts w:asciiTheme="minorHAnsi" w:hAnsiTheme="minorHAnsi" w:cs="Calibri"/>
          <w:color w:val="000000"/>
          <w:sz w:val="22"/>
          <w:szCs w:val="22"/>
          <w:lang w:val="en-GB"/>
        </w:rPr>
        <w:t>/202</w:t>
      </w:r>
      <w:r w:rsidR="00E1101C">
        <w:rPr>
          <w:rFonts w:asciiTheme="minorHAnsi" w:hAnsiTheme="minorHAnsi" w:cs="Calibri"/>
          <w:color w:val="000000"/>
          <w:sz w:val="22"/>
          <w:szCs w:val="22"/>
          <w:lang w:val="en-GB"/>
        </w:rPr>
        <w:t>2</w:t>
      </w:r>
      <w:r w:rsidR="0055042A" w:rsidRPr="007D23CF">
        <w:rPr>
          <w:rFonts w:asciiTheme="minorHAnsi" w:hAnsiTheme="minorHAnsi" w:cs="Calibri"/>
          <w:color w:val="000000"/>
          <w:sz w:val="22"/>
          <w:szCs w:val="22"/>
          <w:lang w:val="en-GB"/>
        </w:rPr>
        <w:t>;</w:t>
      </w:r>
    </w:p>
    <w:p w14:paraId="284B8A00" w14:textId="77777777" w:rsidR="00F90B08" w:rsidRPr="007D23CF" w:rsidRDefault="00F90B08" w:rsidP="006D275C">
      <w:pPr>
        <w:rPr>
          <w:rFonts w:asciiTheme="minorHAnsi" w:hAnsiTheme="minorHAnsi" w:cs="Calibri"/>
          <w:sz w:val="22"/>
          <w:szCs w:val="22"/>
          <w:lang w:val="en-GB"/>
        </w:rPr>
      </w:pPr>
      <w:r w:rsidRPr="007D23CF">
        <w:rPr>
          <w:rFonts w:asciiTheme="minorHAnsi" w:hAnsiTheme="minorHAnsi" w:cs="Calibri"/>
          <w:b/>
          <w:color w:val="000000"/>
          <w:sz w:val="22"/>
          <w:szCs w:val="22"/>
          <w:lang w:val="en-GB"/>
        </w:rPr>
        <w:t>WC</w:t>
      </w:r>
      <w:r w:rsidRPr="007D23CF">
        <w:rPr>
          <w:rFonts w:asciiTheme="minorHAnsi" w:hAnsiTheme="minorHAnsi" w:cs="Calibri"/>
          <w:b/>
          <w:color w:val="000000"/>
          <w:sz w:val="22"/>
          <w:szCs w:val="22"/>
          <w:vertAlign w:val="subscript"/>
          <w:lang w:val="en-GB"/>
        </w:rPr>
        <w:t xml:space="preserve">n-   </w:t>
      </w:r>
      <w:r w:rsidR="0055042A" w:rsidRPr="007D23CF">
        <w:rPr>
          <w:rFonts w:asciiTheme="minorHAnsi" w:hAnsiTheme="minorHAnsi" w:cs="Calibri"/>
          <w:color w:val="000000"/>
          <w:sz w:val="22"/>
          <w:szCs w:val="22"/>
          <w:lang w:val="en-GB"/>
        </w:rPr>
        <w:t>Sufficient Working Capital for the company to carry out its activities;</w:t>
      </w:r>
    </w:p>
    <w:p w14:paraId="74F9F039" w14:textId="5583DF84" w:rsidR="00F90B08" w:rsidRPr="007D23CF" w:rsidRDefault="00F90B08" w:rsidP="006D275C">
      <w:pPr>
        <w:rPr>
          <w:rFonts w:asciiTheme="minorHAnsi" w:hAnsiTheme="minorHAnsi" w:cs="Calibri"/>
          <w:sz w:val="22"/>
          <w:szCs w:val="22"/>
          <w:lang w:val="en-GB"/>
        </w:rPr>
      </w:pPr>
      <w:r w:rsidRPr="007D23CF">
        <w:rPr>
          <w:rFonts w:asciiTheme="minorHAnsi" w:hAnsiTheme="minorHAnsi" w:cs="Calibri"/>
          <w:b/>
          <w:color w:val="000000"/>
          <w:sz w:val="22"/>
          <w:szCs w:val="22"/>
          <w:lang w:val="en-GB"/>
        </w:rPr>
        <w:t>DEP</w:t>
      </w:r>
      <w:r w:rsidRPr="007D23CF">
        <w:rPr>
          <w:rFonts w:asciiTheme="minorHAnsi" w:hAnsiTheme="minorHAnsi" w:cs="Calibri"/>
          <w:b/>
          <w:color w:val="000000"/>
          <w:sz w:val="22"/>
          <w:szCs w:val="22"/>
          <w:vertAlign w:val="subscript"/>
          <w:lang w:val="en-GB"/>
        </w:rPr>
        <w:t xml:space="preserve">n-1 </w:t>
      </w:r>
      <w:r w:rsidRPr="007D23CF">
        <w:rPr>
          <w:rFonts w:asciiTheme="minorHAnsi" w:hAnsiTheme="minorHAnsi" w:cs="Calibri"/>
          <w:b/>
          <w:color w:val="000000"/>
          <w:sz w:val="22"/>
          <w:szCs w:val="22"/>
          <w:lang w:val="en-GB"/>
        </w:rPr>
        <w:t xml:space="preserve">– </w:t>
      </w:r>
      <w:r w:rsidR="0055042A" w:rsidRPr="007D23CF">
        <w:rPr>
          <w:rFonts w:asciiTheme="minorHAnsi" w:hAnsiTheme="minorHAnsi" w:cs="Calibri"/>
          <w:color w:val="000000"/>
          <w:sz w:val="22"/>
          <w:szCs w:val="22"/>
          <w:lang w:val="en-GB"/>
        </w:rPr>
        <w:t xml:space="preserve">Depreciation of assets </w:t>
      </w:r>
      <w:r w:rsidR="00E1101C">
        <w:rPr>
          <w:rFonts w:asciiTheme="minorHAnsi" w:hAnsiTheme="minorHAnsi" w:cs="Calibri"/>
          <w:color w:val="000000"/>
          <w:sz w:val="22"/>
          <w:szCs w:val="22"/>
          <w:lang w:val="en-GB"/>
        </w:rPr>
        <w:t>realized</w:t>
      </w:r>
      <w:r w:rsidR="00E1101C" w:rsidRPr="007D23CF">
        <w:rPr>
          <w:rFonts w:asciiTheme="minorHAnsi" w:hAnsiTheme="minorHAnsi" w:cs="Calibri"/>
          <w:color w:val="000000"/>
          <w:sz w:val="22"/>
          <w:szCs w:val="22"/>
          <w:lang w:val="en-GB"/>
        </w:rPr>
        <w:t xml:space="preserve"> </w:t>
      </w:r>
      <w:r w:rsidR="0055042A" w:rsidRPr="007D23CF">
        <w:rPr>
          <w:rFonts w:asciiTheme="minorHAnsi" w:hAnsiTheme="minorHAnsi" w:cs="Calibri"/>
          <w:color w:val="000000"/>
          <w:sz w:val="22"/>
          <w:szCs w:val="22"/>
          <w:lang w:val="en-GB"/>
        </w:rPr>
        <w:t xml:space="preserve">in previous season </w:t>
      </w:r>
      <w:r w:rsidR="00B710BA" w:rsidRPr="007D23CF">
        <w:rPr>
          <w:rFonts w:asciiTheme="minorHAnsi" w:hAnsiTheme="minorHAnsi" w:cs="Calibri"/>
          <w:color w:val="000000"/>
          <w:sz w:val="22"/>
          <w:szCs w:val="22"/>
          <w:lang w:val="en-GB"/>
        </w:rPr>
        <w:t>20</w:t>
      </w:r>
      <w:r w:rsidR="00A03F9E">
        <w:rPr>
          <w:rFonts w:asciiTheme="minorHAnsi" w:hAnsiTheme="minorHAnsi" w:cs="Calibri"/>
          <w:color w:val="000000"/>
          <w:sz w:val="22"/>
          <w:szCs w:val="22"/>
          <w:lang w:val="en-GB"/>
        </w:rPr>
        <w:t>20</w:t>
      </w:r>
      <w:r w:rsidR="0055042A" w:rsidRPr="007D23CF">
        <w:rPr>
          <w:rFonts w:asciiTheme="minorHAnsi" w:hAnsiTheme="minorHAnsi" w:cs="Calibri"/>
          <w:color w:val="000000"/>
          <w:sz w:val="22"/>
          <w:szCs w:val="22"/>
          <w:lang w:val="en-GB"/>
        </w:rPr>
        <w:t>/</w:t>
      </w:r>
      <w:r w:rsidR="00A03F9E">
        <w:rPr>
          <w:rFonts w:asciiTheme="minorHAnsi" w:hAnsiTheme="minorHAnsi" w:cs="Calibri"/>
          <w:color w:val="000000"/>
          <w:sz w:val="22"/>
          <w:szCs w:val="22"/>
          <w:lang w:val="en-GB"/>
        </w:rPr>
        <w:t>21</w:t>
      </w:r>
      <w:r w:rsidR="00B710BA" w:rsidRPr="007D23CF">
        <w:rPr>
          <w:rFonts w:asciiTheme="minorHAnsi" w:hAnsiTheme="minorHAnsi" w:cs="Calibri"/>
          <w:color w:val="000000"/>
          <w:sz w:val="22"/>
          <w:szCs w:val="22"/>
          <w:lang w:val="en-GB"/>
        </w:rPr>
        <w:t xml:space="preserve"> </w:t>
      </w:r>
      <w:r w:rsidR="0055042A" w:rsidRPr="007D23CF">
        <w:rPr>
          <w:rFonts w:asciiTheme="minorHAnsi" w:hAnsiTheme="minorHAnsi" w:cs="Calibri"/>
          <w:color w:val="000000"/>
          <w:sz w:val="22"/>
          <w:szCs w:val="22"/>
          <w:lang w:val="en-GB"/>
        </w:rPr>
        <w:t>(n-1); and</w:t>
      </w:r>
    </w:p>
    <w:p w14:paraId="3381ACD3" w14:textId="329F68D0" w:rsidR="00F90B08" w:rsidRPr="007D23CF" w:rsidRDefault="00F90B08" w:rsidP="006D275C">
      <w:pPr>
        <w:rPr>
          <w:rFonts w:asciiTheme="minorHAnsi" w:hAnsiTheme="minorHAnsi" w:cs="Calibri"/>
          <w:sz w:val="22"/>
          <w:szCs w:val="22"/>
          <w:lang w:val="en-GB"/>
        </w:rPr>
      </w:pPr>
      <w:r w:rsidRPr="007D23CF">
        <w:rPr>
          <w:rFonts w:asciiTheme="minorHAnsi" w:hAnsiTheme="minorHAnsi" w:cs="Calibri"/>
          <w:b/>
          <w:color w:val="000000"/>
          <w:sz w:val="22"/>
          <w:szCs w:val="22"/>
          <w:lang w:val="en-GB"/>
        </w:rPr>
        <w:t>DIS</w:t>
      </w:r>
      <w:r w:rsidRPr="007D23CF">
        <w:rPr>
          <w:rFonts w:asciiTheme="minorHAnsi" w:hAnsiTheme="minorHAnsi" w:cs="Calibri"/>
          <w:b/>
          <w:color w:val="000000"/>
          <w:sz w:val="22"/>
          <w:szCs w:val="22"/>
          <w:vertAlign w:val="subscript"/>
          <w:lang w:val="en-GB"/>
        </w:rPr>
        <w:t xml:space="preserve">n-1  </w:t>
      </w:r>
      <w:r w:rsidRPr="007D23CF">
        <w:rPr>
          <w:rFonts w:asciiTheme="minorHAnsi" w:hAnsiTheme="minorHAnsi" w:cs="Calibri"/>
          <w:sz w:val="22"/>
          <w:szCs w:val="22"/>
          <w:lang w:val="en-GB"/>
        </w:rPr>
        <w:t xml:space="preserve">  - Assets disposed in previous season</w:t>
      </w:r>
      <w:r w:rsidR="00B710BA" w:rsidRPr="007D23CF">
        <w:rPr>
          <w:rFonts w:asciiTheme="minorHAnsi" w:hAnsiTheme="minorHAnsi" w:cs="Calibri"/>
          <w:sz w:val="22"/>
          <w:szCs w:val="22"/>
          <w:lang w:val="en-GB"/>
        </w:rPr>
        <w:t xml:space="preserve"> 20</w:t>
      </w:r>
      <w:r w:rsidR="00A03F9E">
        <w:rPr>
          <w:rFonts w:asciiTheme="minorHAnsi" w:hAnsiTheme="minorHAnsi" w:cs="Calibri"/>
          <w:sz w:val="22"/>
          <w:szCs w:val="22"/>
          <w:lang w:val="en-GB"/>
        </w:rPr>
        <w:t>20</w:t>
      </w:r>
      <w:r w:rsidR="00B710BA" w:rsidRPr="007D23CF">
        <w:rPr>
          <w:rFonts w:asciiTheme="minorHAnsi" w:hAnsiTheme="minorHAnsi" w:cs="Calibri"/>
          <w:sz w:val="22"/>
          <w:szCs w:val="22"/>
          <w:lang w:val="en-GB"/>
        </w:rPr>
        <w:t>/20</w:t>
      </w:r>
      <w:r w:rsidR="00A03F9E">
        <w:rPr>
          <w:rFonts w:asciiTheme="minorHAnsi" w:hAnsiTheme="minorHAnsi" w:cs="Calibri"/>
          <w:sz w:val="22"/>
          <w:szCs w:val="22"/>
          <w:lang w:val="en-GB"/>
        </w:rPr>
        <w:t>21</w:t>
      </w:r>
      <w:r w:rsidRPr="007D23CF">
        <w:rPr>
          <w:rFonts w:asciiTheme="minorHAnsi" w:hAnsiTheme="minorHAnsi" w:cs="Calibri"/>
          <w:sz w:val="22"/>
          <w:szCs w:val="22"/>
          <w:lang w:val="en-GB"/>
        </w:rPr>
        <w:t xml:space="preserve"> (n-1)</w:t>
      </w:r>
    </w:p>
    <w:p w14:paraId="10CFE6B5" w14:textId="77777777" w:rsidR="00F90B08" w:rsidRPr="007D23CF" w:rsidRDefault="00F90B08" w:rsidP="006D275C">
      <w:pPr>
        <w:rPr>
          <w:rFonts w:asciiTheme="minorHAnsi" w:hAnsiTheme="minorHAnsi" w:cs="Calibri"/>
          <w:lang w:val="en-GB"/>
        </w:rPr>
      </w:pPr>
    </w:p>
    <w:p w14:paraId="12D26F3F" w14:textId="77777777" w:rsidR="006D275C" w:rsidRPr="007D23CF" w:rsidRDefault="0055042A" w:rsidP="006D275C">
      <w:pPr>
        <w:pStyle w:val="BodyText"/>
        <w:tabs>
          <w:tab w:val="left" w:pos="720"/>
        </w:tabs>
        <w:ind w:left="720" w:hanging="720"/>
        <w:jc w:val="both"/>
        <w:rPr>
          <w:rFonts w:asciiTheme="minorHAnsi" w:hAnsiTheme="minorHAnsi" w:cs="Calibri"/>
          <w:b w:val="0"/>
          <w:color w:val="000000"/>
          <w:sz w:val="22"/>
          <w:szCs w:val="22"/>
        </w:rPr>
      </w:pPr>
      <w:r w:rsidRPr="007D23CF">
        <w:rPr>
          <w:rFonts w:asciiTheme="minorHAnsi" w:hAnsiTheme="minorHAnsi"/>
          <w:sz w:val="22"/>
          <w:szCs w:val="22"/>
        </w:rPr>
        <w:t>3.2.1 Determination of Starting</w:t>
      </w:r>
      <w:r w:rsidR="00F90B08" w:rsidRPr="007D23CF">
        <w:rPr>
          <w:rFonts w:asciiTheme="minorHAnsi" w:hAnsiTheme="minorHAnsi"/>
          <w:sz w:val="22"/>
          <w:szCs w:val="22"/>
        </w:rPr>
        <w:t xml:space="preserve"> </w:t>
      </w:r>
      <w:r w:rsidRPr="007D23CF">
        <w:rPr>
          <w:rFonts w:asciiTheme="minorHAnsi" w:hAnsiTheme="minorHAnsi"/>
          <w:sz w:val="22"/>
          <w:szCs w:val="22"/>
        </w:rPr>
        <w:t xml:space="preserve">Regulatory Asset </w:t>
      </w:r>
      <w:r w:rsidRPr="005168D9">
        <w:rPr>
          <w:rFonts w:asciiTheme="minorHAnsi" w:hAnsiTheme="minorHAnsi"/>
          <w:sz w:val="22"/>
          <w:szCs w:val="22"/>
        </w:rPr>
        <w:t>Base</w:t>
      </w:r>
      <w:r w:rsidR="00F90B08" w:rsidRPr="005168D9">
        <w:rPr>
          <w:rFonts w:asciiTheme="minorHAnsi" w:hAnsiTheme="minorHAnsi"/>
          <w:sz w:val="22"/>
          <w:szCs w:val="22"/>
        </w:rPr>
        <w:t xml:space="preserve"> (</w:t>
      </w:r>
      <w:r w:rsidR="00F90B08" w:rsidRPr="00766306">
        <w:rPr>
          <w:rFonts w:asciiTheme="minorHAnsi" w:hAnsiTheme="minorHAnsi" w:cs="Calibri"/>
          <w:color w:val="000000"/>
          <w:sz w:val="22"/>
          <w:szCs w:val="22"/>
        </w:rPr>
        <w:t>RAB</w:t>
      </w:r>
      <w:r w:rsidR="00F90B08" w:rsidRPr="00766306">
        <w:rPr>
          <w:rFonts w:asciiTheme="minorHAnsi" w:hAnsiTheme="minorHAnsi" w:cs="Calibri"/>
          <w:color w:val="000000"/>
          <w:sz w:val="22"/>
          <w:szCs w:val="22"/>
          <w:vertAlign w:val="subscript"/>
        </w:rPr>
        <w:t>n</w:t>
      </w:r>
      <w:r w:rsidR="00F90B08" w:rsidRPr="00766306">
        <w:rPr>
          <w:rFonts w:asciiTheme="minorHAnsi" w:hAnsiTheme="minorHAnsi" w:cs="Calibri"/>
          <w:color w:val="000000"/>
          <w:sz w:val="22"/>
          <w:szCs w:val="22"/>
          <w:vertAlign w:val="superscript"/>
        </w:rPr>
        <w:t>start</w:t>
      </w:r>
      <w:r w:rsidR="00F90B08" w:rsidRPr="00766306">
        <w:rPr>
          <w:rFonts w:asciiTheme="minorHAnsi" w:hAnsiTheme="minorHAnsi" w:cs="Calibri"/>
          <w:color w:val="000000"/>
          <w:sz w:val="22"/>
          <w:szCs w:val="22"/>
        </w:rPr>
        <w:t>)</w:t>
      </w:r>
    </w:p>
    <w:p w14:paraId="2E026DEC" w14:textId="77777777" w:rsidR="00F90B08" w:rsidRPr="007D23CF" w:rsidRDefault="00F90B08" w:rsidP="006D275C">
      <w:pPr>
        <w:pStyle w:val="BodyText"/>
        <w:tabs>
          <w:tab w:val="left" w:pos="720"/>
        </w:tabs>
        <w:ind w:left="720" w:hanging="720"/>
        <w:jc w:val="both"/>
        <w:rPr>
          <w:rFonts w:asciiTheme="minorHAnsi" w:hAnsiTheme="minorHAnsi"/>
          <w:sz w:val="22"/>
          <w:szCs w:val="22"/>
        </w:rPr>
      </w:pPr>
    </w:p>
    <w:p w14:paraId="2E3FCCC1" w14:textId="325C70EA" w:rsidR="006D275C" w:rsidRPr="007D23CF" w:rsidRDefault="00F90B08" w:rsidP="006D275C">
      <w:pPr>
        <w:pStyle w:val="BodyText"/>
        <w:jc w:val="both"/>
        <w:rPr>
          <w:rFonts w:asciiTheme="minorHAnsi" w:hAnsiTheme="minorHAnsi" w:cs="Calibri"/>
          <w:b w:val="0"/>
          <w:color w:val="000000"/>
          <w:sz w:val="22"/>
          <w:szCs w:val="22"/>
        </w:rPr>
      </w:pPr>
      <w:r w:rsidRPr="007D23CF">
        <w:rPr>
          <w:rFonts w:asciiTheme="minorHAnsi" w:hAnsiTheme="minorHAnsi" w:cs="Calibri"/>
          <w:b w:val="0"/>
          <w:color w:val="000000"/>
          <w:sz w:val="22"/>
          <w:szCs w:val="22"/>
        </w:rPr>
        <w:t>RAB</w:t>
      </w:r>
      <w:r w:rsidRPr="007D23CF">
        <w:rPr>
          <w:rFonts w:asciiTheme="minorHAnsi" w:hAnsiTheme="minorHAnsi" w:cs="Calibri"/>
          <w:b w:val="0"/>
          <w:color w:val="000000"/>
          <w:sz w:val="22"/>
          <w:szCs w:val="22"/>
          <w:vertAlign w:val="subscript"/>
        </w:rPr>
        <w:t>n</w:t>
      </w:r>
      <w:r w:rsidRPr="007D23CF">
        <w:rPr>
          <w:rFonts w:asciiTheme="minorHAnsi" w:hAnsiTheme="minorHAnsi" w:cs="Calibri"/>
          <w:b w:val="0"/>
          <w:color w:val="000000"/>
          <w:sz w:val="22"/>
          <w:szCs w:val="22"/>
          <w:vertAlign w:val="superscript"/>
        </w:rPr>
        <w:t xml:space="preserve">start </w:t>
      </w:r>
      <w:r w:rsidRPr="007D23CF">
        <w:rPr>
          <w:rFonts w:asciiTheme="minorHAnsi" w:hAnsiTheme="minorHAnsi" w:cs="Calibri"/>
          <w:b w:val="0"/>
          <w:color w:val="000000"/>
          <w:sz w:val="22"/>
          <w:szCs w:val="22"/>
        </w:rPr>
        <w:t xml:space="preserve">represents the initial basis for the determination of RAB planned for ‘n’- </w:t>
      </w:r>
      <w:r w:rsidR="001A1BB4" w:rsidRPr="007D23CF">
        <w:rPr>
          <w:rFonts w:asciiTheme="minorHAnsi" w:hAnsiTheme="minorHAnsi" w:cs="Calibri"/>
          <w:b w:val="0"/>
          <w:color w:val="000000"/>
          <w:sz w:val="22"/>
          <w:szCs w:val="22"/>
        </w:rPr>
        <w:t>20</w:t>
      </w:r>
      <w:r w:rsidR="005168D9">
        <w:rPr>
          <w:rFonts w:asciiTheme="minorHAnsi" w:hAnsiTheme="minorHAnsi" w:cs="Calibri"/>
          <w:b w:val="0"/>
          <w:color w:val="000000"/>
          <w:sz w:val="22"/>
          <w:szCs w:val="22"/>
        </w:rPr>
        <w:t>21</w:t>
      </w:r>
      <w:r w:rsidRPr="007D23CF">
        <w:rPr>
          <w:rFonts w:asciiTheme="minorHAnsi" w:hAnsiTheme="minorHAnsi" w:cs="Calibri"/>
          <w:b w:val="0"/>
          <w:color w:val="000000"/>
          <w:sz w:val="22"/>
          <w:szCs w:val="22"/>
        </w:rPr>
        <w:t>/</w:t>
      </w:r>
      <w:r w:rsidR="00B710BA" w:rsidRPr="007D23CF">
        <w:rPr>
          <w:rFonts w:asciiTheme="minorHAnsi" w:hAnsiTheme="minorHAnsi" w:cs="Calibri"/>
          <w:b w:val="0"/>
          <w:color w:val="000000"/>
          <w:sz w:val="22"/>
          <w:szCs w:val="22"/>
        </w:rPr>
        <w:t>2</w:t>
      </w:r>
      <w:r w:rsidR="005168D9">
        <w:rPr>
          <w:rFonts w:asciiTheme="minorHAnsi" w:hAnsiTheme="minorHAnsi" w:cs="Calibri"/>
          <w:b w:val="0"/>
          <w:color w:val="000000"/>
          <w:sz w:val="22"/>
          <w:szCs w:val="22"/>
        </w:rPr>
        <w:t>2 season</w:t>
      </w:r>
      <w:r w:rsidR="000E69AE" w:rsidRPr="007D23CF">
        <w:rPr>
          <w:rFonts w:asciiTheme="minorHAnsi" w:hAnsiTheme="minorHAnsi" w:cs="Calibri"/>
          <w:b w:val="0"/>
          <w:color w:val="000000"/>
          <w:sz w:val="22"/>
          <w:szCs w:val="22"/>
        </w:rPr>
        <w:t xml:space="preserve">, </w:t>
      </w:r>
      <w:r w:rsidR="00B710BA" w:rsidRPr="007D23CF">
        <w:rPr>
          <w:rFonts w:asciiTheme="minorHAnsi" w:hAnsiTheme="minorHAnsi" w:cs="Calibri"/>
          <w:b w:val="0"/>
          <w:color w:val="000000"/>
          <w:sz w:val="22"/>
          <w:szCs w:val="22"/>
        </w:rPr>
        <w:t>w</w:t>
      </w:r>
      <w:r w:rsidRPr="007D23CF">
        <w:rPr>
          <w:rFonts w:asciiTheme="minorHAnsi" w:hAnsiTheme="minorHAnsi" w:cs="Calibri"/>
          <w:b w:val="0"/>
          <w:color w:val="000000"/>
          <w:sz w:val="22"/>
          <w:szCs w:val="22"/>
        </w:rPr>
        <w:t xml:space="preserve">hich, as emphasized above, is actually the ending RAB, executed in the previous season ‘n-1’- </w:t>
      </w:r>
      <w:r w:rsidR="00B710BA" w:rsidRPr="007D23CF">
        <w:rPr>
          <w:rFonts w:asciiTheme="minorHAnsi" w:hAnsiTheme="minorHAnsi" w:cs="Calibri"/>
          <w:b w:val="0"/>
          <w:color w:val="000000"/>
          <w:sz w:val="22"/>
          <w:szCs w:val="22"/>
        </w:rPr>
        <w:t>20</w:t>
      </w:r>
      <w:r w:rsidR="005168D9">
        <w:rPr>
          <w:rFonts w:asciiTheme="minorHAnsi" w:hAnsiTheme="minorHAnsi" w:cs="Calibri"/>
          <w:b w:val="0"/>
          <w:color w:val="000000"/>
          <w:sz w:val="22"/>
          <w:szCs w:val="22"/>
        </w:rPr>
        <w:t>20</w:t>
      </w:r>
      <w:r w:rsidRPr="007D23CF">
        <w:rPr>
          <w:rFonts w:asciiTheme="minorHAnsi" w:hAnsiTheme="minorHAnsi" w:cs="Calibri"/>
          <w:b w:val="0"/>
          <w:color w:val="000000"/>
          <w:sz w:val="22"/>
          <w:szCs w:val="22"/>
        </w:rPr>
        <w:t>/</w:t>
      </w:r>
      <w:r w:rsidR="005168D9">
        <w:rPr>
          <w:rFonts w:asciiTheme="minorHAnsi" w:hAnsiTheme="minorHAnsi" w:cs="Calibri"/>
          <w:b w:val="0"/>
          <w:color w:val="000000"/>
          <w:sz w:val="22"/>
          <w:szCs w:val="22"/>
        </w:rPr>
        <w:t>21</w:t>
      </w:r>
      <w:r w:rsidRPr="007D23CF">
        <w:rPr>
          <w:rFonts w:asciiTheme="minorHAnsi" w:hAnsiTheme="minorHAnsi" w:cs="Calibri"/>
          <w:b w:val="0"/>
          <w:color w:val="000000"/>
          <w:sz w:val="22"/>
          <w:szCs w:val="22"/>
        </w:rPr>
        <w:t>.</w:t>
      </w:r>
    </w:p>
    <w:p w14:paraId="609ECFAB" w14:textId="77777777" w:rsidR="00F90B08" w:rsidRPr="007D23CF" w:rsidRDefault="00F90B08" w:rsidP="006D275C">
      <w:pPr>
        <w:pStyle w:val="BodyText"/>
        <w:jc w:val="both"/>
        <w:rPr>
          <w:rFonts w:asciiTheme="minorHAnsi" w:hAnsiTheme="minorHAnsi" w:cs="Calibri"/>
          <w:b w:val="0"/>
          <w:color w:val="000000"/>
          <w:sz w:val="22"/>
          <w:szCs w:val="22"/>
        </w:rPr>
      </w:pPr>
    </w:p>
    <w:p w14:paraId="4791BEDE" w14:textId="06F461E7" w:rsidR="006D275C" w:rsidRPr="007D23CF" w:rsidRDefault="00F90B08" w:rsidP="00660E41">
      <w:pPr>
        <w:pStyle w:val="BodyText"/>
        <w:jc w:val="both"/>
        <w:rPr>
          <w:rFonts w:asciiTheme="minorHAnsi" w:hAnsiTheme="minorHAnsi" w:cs="Calibri"/>
          <w:b w:val="0"/>
          <w:color w:val="000000"/>
          <w:sz w:val="22"/>
          <w:szCs w:val="22"/>
        </w:rPr>
      </w:pPr>
      <w:r w:rsidRPr="007D23CF">
        <w:rPr>
          <w:rFonts w:asciiTheme="minorHAnsi" w:hAnsiTheme="minorHAnsi" w:cs="Calibri"/>
          <w:b w:val="0"/>
          <w:color w:val="000000"/>
          <w:sz w:val="22"/>
          <w:szCs w:val="22"/>
        </w:rPr>
        <w:t>From the regular monitoring of realizations, where the focus is mainly in monitoring the execution of investments in relation to the planned ones</w:t>
      </w:r>
      <w:r w:rsidR="00B710BA" w:rsidRPr="007D23CF">
        <w:rPr>
          <w:rFonts w:asciiTheme="minorHAnsi" w:hAnsiTheme="minorHAnsi" w:cs="Calibri"/>
          <w:b w:val="0"/>
          <w:color w:val="000000"/>
          <w:sz w:val="22"/>
          <w:szCs w:val="22"/>
        </w:rPr>
        <w:t>, (Monitoring Report of realizations for the 20</w:t>
      </w:r>
      <w:r w:rsidR="005168D9">
        <w:rPr>
          <w:rFonts w:asciiTheme="minorHAnsi" w:hAnsiTheme="minorHAnsi" w:cs="Calibri"/>
          <w:b w:val="0"/>
          <w:color w:val="000000"/>
          <w:sz w:val="22"/>
          <w:szCs w:val="22"/>
        </w:rPr>
        <w:t>20</w:t>
      </w:r>
      <w:r w:rsidR="00B710BA" w:rsidRPr="007D23CF">
        <w:rPr>
          <w:rFonts w:asciiTheme="minorHAnsi" w:hAnsiTheme="minorHAnsi" w:cs="Calibri"/>
          <w:b w:val="0"/>
          <w:color w:val="000000"/>
          <w:sz w:val="22"/>
          <w:szCs w:val="22"/>
        </w:rPr>
        <w:t>/20</w:t>
      </w:r>
      <w:r w:rsidR="005168D9">
        <w:rPr>
          <w:rFonts w:asciiTheme="minorHAnsi" w:hAnsiTheme="minorHAnsi" w:cs="Calibri"/>
          <w:b w:val="0"/>
          <w:color w:val="000000"/>
          <w:sz w:val="22"/>
          <w:szCs w:val="22"/>
        </w:rPr>
        <w:t>21 season</w:t>
      </w:r>
      <w:r w:rsidR="00B710BA" w:rsidRPr="007D23CF">
        <w:rPr>
          <w:rFonts w:asciiTheme="minorHAnsi" w:hAnsiTheme="minorHAnsi" w:cs="Calibri"/>
          <w:b w:val="0"/>
          <w:color w:val="000000"/>
          <w:sz w:val="22"/>
          <w:szCs w:val="22"/>
        </w:rPr>
        <w:t>)</w:t>
      </w:r>
      <w:r w:rsidRPr="007D23CF">
        <w:rPr>
          <w:rFonts w:asciiTheme="minorHAnsi" w:hAnsiTheme="minorHAnsi" w:cs="Calibri"/>
          <w:b w:val="0"/>
          <w:color w:val="000000"/>
          <w:sz w:val="22"/>
          <w:szCs w:val="22"/>
        </w:rPr>
        <w:t xml:space="preserve"> the realized values are concluded, from which the final RAB realized in season ‘n-1’ – </w:t>
      </w:r>
      <w:r w:rsidR="00B710BA" w:rsidRPr="007D23CF">
        <w:rPr>
          <w:rFonts w:asciiTheme="minorHAnsi" w:hAnsiTheme="minorHAnsi" w:cs="Calibri"/>
          <w:b w:val="0"/>
          <w:color w:val="000000"/>
          <w:sz w:val="22"/>
          <w:szCs w:val="22"/>
        </w:rPr>
        <w:t>20</w:t>
      </w:r>
      <w:r w:rsidR="005168D9">
        <w:rPr>
          <w:rFonts w:asciiTheme="minorHAnsi" w:hAnsiTheme="minorHAnsi" w:cs="Calibri"/>
          <w:b w:val="0"/>
          <w:color w:val="000000"/>
          <w:sz w:val="22"/>
          <w:szCs w:val="22"/>
        </w:rPr>
        <w:t>20</w:t>
      </w:r>
      <w:r w:rsidRPr="007D23CF">
        <w:rPr>
          <w:rFonts w:asciiTheme="minorHAnsi" w:hAnsiTheme="minorHAnsi" w:cs="Calibri"/>
          <w:b w:val="0"/>
          <w:color w:val="000000"/>
          <w:sz w:val="22"/>
          <w:szCs w:val="22"/>
        </w:rPr>
        <w:t>/</w:t>
      </w:r>
      <w:r w:rsidR="005168D9">
        <w:rPr>
          <w:rFonts w:asciiTheme="minorHAnsi" w:hAnsiTheme="minorHAnsi" w:cs="Calibri"/>
          <w:b w:val="0"/>
          <w:color w:val="000000"/>
          <w:sz w:val="22"/>
          <w:szCs w:val="22"/>
        </w:rPr>
        <w:t>21</w:t>
      </w:r>
      <w:r w:rsidRPr="007D23CF">
        <w:rPr>
          <w:rFonts w:asciiTheme="minorHAnsi" w:hAnsiTheme="minorHAnsi" w:cs="Calibri"/>
          <w:b w:val="0"/>
          <w:color w:val="000000"/>
          <w:sz w:val="22"/>
          <w:szCs w:val="22"/>
        </w:rPr>
        <w:t xml:space="preserve"> in an amount of </w:t>
      </w:r>
      <w:r w:rsidR="00B710BA" w:rsidRPr="007D23CF">
        <w:rPr>
          <w:rFonts w:asciiTheme="minorHAnsi" w:hAnsiTheme="minorHAnsi" w:cs="Calibri"/>
          <w:color w:val="000000"/>
          <w:sz w:val="22"/>
          <w:szCs w:val="22"/>
        </w:rPr>
        <w:t>4</w:t>
      </w:r>
      <w:r w:rsidR="005168D9">
        <w:rPr>
          <w:rFonts w:asciiTheme="minorHAnsi" w:hAnsiTheme="minorHAnsi" w:cs="Calibri"/>
          <w:color w:val="000000"/>
          <w:sz w:val="22"/>
          <w:szCs w:val="22"/>
        </w:rPr>
        <w:t>5</w:t>
      </w:r>
      <w:r w:rsidRPr="007D23CF">
        <w:rPr>
          <w:rFonts w:asciiTheme="minorHAnsi" w:hAnsiTheme="minorHAnsi" w:cs="Calibri"/>
          <w:color w:val="000000"/>
          <w:sz w:val="22"/>
          <w:szCs w:val="22"/>
        </w:rPr>
        <w:t>,</w:t>
      </w:r>
      <w:r w:rsidR="005168D9">
        <w:rPr>
          <w:rFonts w:asciiTheme="minorHAnsi" w:hAnsiTheme="minorHAnsi" w:cs="Calibri"/>
          <w:color w:val="000000"/>
          <w:sz w:val="22"/>
          <w:szCs w:val="22"/>
        </w:rPr>
        <w:t>841</w:t>
      </w:r>
      <w:r w:rsidRPr="007D23CF">
        <w:rPr>
          <w:rFonts w:asciiTheme="minorHAnsi" w:hAnsiTheme="minorHAnsi" w:cs="Calibri"/>
          <w:color w:val="000000"/>
          <w:sz w:val="22"/>
          <w:szCs w:val="22"/>
        </w:rPr>
        <w:t>,</w:t>
      </w:r>
      <w:r w:rsidR="00B710BA" w:rsidRPr="007D23CF">
        <w:rPr>
          <w:rFonts w:asciiTheme="minorHAnsi" w:hAnsiTheme="minorHAnsi" w:cs="Calibri"/>
          <w:color w:val="000000"/>
          <w:sz w:val="22"/>
          <w:szCs w:val="22"/>
        </w:rPr>
        <w:t>6</w:t>
      </w:r>
      <w:r w:rsidR="005168D9">
        <w:rPr>
          <w:rFonts w:asciiTheme="minorHAnsi" w:hAnsiTheme="minorHAnsi" w:cs="Calibri"/>
          <w:color w:val="000000"/>
          <w:sz w:val="22"/>
          <w:szCs w:val="22"/>
        </w:rPr>
        <w:t>97</w:t>
      </w:r>
      <w:r w:rsidR="00B710BA" w:rsidRPr="007D23CF">
        <w:rPr>
          <w:rFonts w:asciiTheme="minorHAnsi" w:hAnsiTheme="minorHAnsi" w:cs="Calibri"/>
          <w:color w:val="000000"/>
          <w:sz w:val="22"/>
          <w:szCs w:val="22"/>
        </w:rPr>
        <w:t xml:space="preserve"> </w:t>
      </w:r>
      <w:r w:rsidRPr="007D23CF">
        <w:rPr>
          <w:rFonts w:asciiTheme="minorHAnsi" w:hAnsiTheme="minorHAnsi" w:cs="Calibri"/>
          <w:color w:val="000000"/>
          <w:sz w:val="22"/>
          <w:szCs w:val="22"/>
        </w:rPr>
        <w:t>€</w:t>
      </w:r>
      <w:r w:rsidRPr="007D23CF">
        <w:rPr>
          <w:rFonts w:asciiTheme="minorHAnsi" w:hAnsiTheme="minorHAnsi" w:cs="Calibri"/>
          <w:b w:val="0"/>
          <w:color w:val="000000"/>
          <w:sz w:val="22"/>
          <w:szCs w:val="22"/>
        </w:rPr>
        <w:t xml:space="preserve"> is calculated, which at the same time represents the starting RAB for </w:t>
      </w:r>
      <w:r w:rsidR="00A21DD5" w:rsidRPr="007D23CF">
        <w:rPr>
          <w:rFonts w:asciiTheme="minorHAnsi" w:hAnsiTheme="minorHAnsi" w:cs="Calibri"/>
          <w:b w:val="0"/>
          <w:color w:val="000000"/>
          <w:sz w:val="22"/>
          <w:szCs w:val="22"/>
        </w:rPr>
        <w:t>‘n’</w:t>
      </w:r>
      <w:r w:rsidRPr="007D23CF">
        <w:rPr>
          <w:rFonts w:asciiTheme="minorHAnsi" w:hAnsiTheme="minorHAnsi" w:cs="Calibri"/>
          <w:b w:val="0"/>
          <w:color w:val="000000"/>
          <w:sz w:val="22"/>
          <w:szCs w:val="22"/>
        </w:rPr>
        <w:t xml:space="preserve"> </w:t>
      </w:r>
      <w:r w:rsidR="00B710BA" w:rsidRPr="007D23CF">
        <w:rPr>
          <w:rFonts w:asciiTheme="minorHAnsi" w:hAnsiTheme="minorHAnsi" w:cs="Calibri"/>
          <w:b w:val="0"/>
          <w:color w:val="000000"/>
          <w:sz w:val="22"/>
          <w:szCs w:val="22"/>
        </w:rPr>
        <w:t>-</w:t>
      </w:r>
      <w:r w:rsidR="001A1BB4" w:rsidRPr="007D23CF">
        <w:rPr>
          <w:rFonts w:asciiTheme="minorHAnsi" w:hAnsiTheme="minorHAnsi" w:cs="Calibri"/>
          <w:b w:val="0"/>
          <w:color w:val="000000"/>
          <w:sz w:val="22"/>
          <w:szCs w:val="22"/>
        </w:rPr>
        <w:t>20</w:t>
      </w:r>
      <w:r w:rsidR="00CB1BAC">
        <w:rPr>
          <w:rFonts w:asciiTheme="minorHAnsi" w:hAnsiTheme="minorHAnsi" w:cs="Calibri"/>
          <w:b w:val="0"/>
          <w:color w:val="000000"/>
          <w:sz w:val="22"/>
          <w:szCs w:val="22"/>
        </w:rPr>
        <w:t>21</w:t>
      </w:r>
      <w:r w:rsidRPr="007D23CF">
        <w:rPr>
          <w:rFonts w:asciiTheme="minorHAnsi" w:hAnsiTheme="minorHAnsi" w:cs="Calibri"/>
          <w:b w:val="0"/>
          <w:color w:val="000000"/>
          <w:sz w:val="22"/>
          <w:szCs w:val="22"/>
        </w:rPr>
        <w:t>/</w:t>
      </w:r>
      <w:r w:rsidR="00B710BA" w:rsidRPr="007D23CF">
        <w:rPr>
          <w:rFonts w:asciiTheme="minorHAnsi" w:hAnsiTheme="minorHAnsi" w:cs="Calibri"/>
          <w:b w:val="0"/>
          <w:color w:val="000000"/>
          <w:sz w:val="22"/>
          <w:szCs w:val="22"/>
        </w:rPr>
        <w:t>2</w:t>
      </w:r>
      <w:r w:rsidR="00CB1BAC">
        <w:rPr>
          <w:rFonts w:asciiTheme="minorHAnsi" w:hAnsiTheme="minorHAnsi" w:cs="Calibri"/>
          <w:b w:val="0"/>
          <w:color w:val="000000"/>
          <w:sz w:val="22"/>
          <w:szCs w:val="22"/>
        </w:rPr>
        <w:t>2 season</w:t>
      </w:r>
      <w:r w:rsidR="00A21DD5" w:rsidRPr="007D23CF">
        <w:rPr>
          <w:rFonts w:asciiTheme="minorHAnsi" w:hAnsiTheme="minorHAnsi" w:cs="Calibri"/>
          <w:b w:val="0"/>
          <w:color w:val="000000"/>
          <w:sz w:val="22"/>
          <w:szCs w:val="22"/>
        </w:rPr>
        <w:t>.</w:t>
      </w:r>
    </w:p>
    <w:p w14:paraId="3D542C21" w14:textId="77777777" w:rsidR="00B710BA" w:rsidRPr="007D23CF" w:rsidRDefault="00B710BA" w:rsidP="00660E41">
      <w:pPr>
        <w:pStyle w:val="BodyText"/>
        <w:jc w:val="both"/>
        <w:rPr>
          <w:rFonts w:asciiTheme="minorHAnsi" w:hAnsiTheme="minorHAnsi"/>
          <w:sz w:val="22"/>
          <w:szCs w:val="22"/>
        </w:rPr>
      </w:pPr>
    </w:p>
    <w:p w14:paraId="612DD3E4" w14:textId="77777777" w:rsidR="0084473E" w:rsidRPr="007D23CF" w:rsidRDefault="006D275C">
      <w:pPr>
        <w:pStyle w:val="Heading3"/>
        <w:numPr>
          <w:ilvl w:val="2"/>
          <w:numId w:val="42"/>
        </w:numPr>
        <w:rPr>
          <w:rFonts w:asciiTheme="minorHAnsi" w:hAnsiTheme="minorHAnsi" w:cs="Calibri"/>
          <w:b/>
          <w:u w:val="none"/>
        </w:rPr>
      </w:pPr>
      <w:bookmarkStart w:id="20" w:name="_Toc84852038"/>
      <w:r w:rsidRPr="007D23CF">
        <w:rPr>
          <w:rFonts w:asciiTheme="minorHAnsi" w:hAnsiTheme="minorHAnsi" w:cs="Calibri"/>
          <w:b/>
          <w:u w:val="none"/>
        </w:rPr>
        <w:lastRenderedPageBreak/>
        <w:t xml:space="preserve">Determination of allowed new </w:t>
      </w:r>
      <w:r w:rsidR="00660E41" w:rsidRPr="007D23CF">
        <w:rPr>
          <w:rFonts w:asciiTheme="minorHAnsi" w:hAnsiTheme="minorHAnsi" w:cs="Calibri"/>
          <w:b/>
          <w:u w:val="none"/>
        </w:rPr>
        <w:t>investments</w:t>
      </w:r>
      <w:bookmarkEnd w:id="20"/>
    </w:p>
    <w:p w14:paraId="3626ACDE" w14:textId="77777777" w:rsidR="00A21DD5" w:rsidRPr="007D23CF" w:rsidRDefault="00A21DD5" w:rsidP="00A21DD5">
      <w:pPr>
        <w:pStyle w:val="Heading3"/>
        <w:rPr>
          <w:rFonts w:asciiTheme="minorHAnsi" w:hAnsiTheme="minorHAnsi" w:cs="Calibri"/>
          <w:b/>
          <w:u w:val="none"/>
        </w:rPr>
      </w:pPr>
    </w:p>
    <w:p w14:paraId="04C28EBA" w14:textId="6FE006F1" w:rsidR="00A21DD5" w:rsidRPr="007D23CF" w:rsidRDefault="0055042A" w:rsidP="00A21DD5">
      <w:pPr>
        <w:pStyle w:val="Heading3"/>
        <w:rPr>
          <w:rFonts w:asciiTheme="minorHAnsi" w:hAnsiTheme="minorHAnsi" w:cs="Calibri"/>
          <w:sz w:val="22"/>
          <w:szCs w:val="22"/>
          <w:u w:val="none"/>
        </w:rPr>
      </w:pPr>
      <w:bookmarkStart w:id="21" w:name="_Toc84852039"/>
      <w:r w:rsidRPr="007D23CF">
        <w:rPr>
          <w:rFonts w:asciiTheme="minorHAnsi" w:hAnsiTheme="minorHAnsi" w:cs="Calibri"/>
          <w:u w:val="none"/>
        </w:rPr>
        <w:t>Regarding</w:t>
      </w:r>
      <w:r w:rsidR="00A21DD5" w:rsidRPr="007D23CF">
        <w:rPr>
          <w:rFonts w:asciiTheme="minorHAnsi" w:hAnsiTheme="minorHAnsi" w:cs="Calibri"/>
          <w:sz w:val="22"/>
          <w:szCs w:val="22"/>
          <w:u w:val="none"/>
        </w:rPr>
        <w:t xml:space="preserve"> new investments planned for the </w:t>
      </w:r>
      <w:r w:rsidR="00A010D8" w:rsidRPr="007D23CF">
        <w:rPr>
          <w:rFonts w:asciiTheme="minorHAnsi" w:hAnsiTheme="minorHAnsi" w:cs="Calibri"/>
          <w:sz w:val="22"/>
          <w:szCs w:val="22"/>
          <w:u w:val="none"/>
        </w:rPr>
        <w:t xml:space="preserve">tariff review </w:t>
      </w:r>
      <w:r w:rsidR="00A21DD5" w:rsidRPr="007D23CF">
        <w:rPr>
          <w:rFonts w:asciiTheme="minorHAnsi" w:hAnsiTheme="minorHAnsi" w:cs="Calibri"/>
          <w:sz w:val="22"/>
          <w:szCs w:val="22"/>
          <w:u w:val="none"/>
        </w:rPr>
        <w:t xml:space="preserve">period </w:t>
      </w:r>
      <w:r w:rsidR="00A010D8" w:rsidRPr="007D23CF">
        <w:rPr>
          <w:rFonts w:asciiTheme="minorHAnsi" w:hAnsiTheme="minorHAnsi" w:cs="Calibri"/>
          <w:sz w:val="22"/>
          <w:szCs w:val="22"/>
          <w:u w:val="none"/>
        </w:rPr>
        <w:t xml:space="preserve">October </w:t>
      </w:r>
      <w:r w:rsidR="001A1BB4" w:rsidRPr="007D23CF">
        <w:rPr>
          <w:rFonts w:asciiTheme="minorHAnsi" w:hAnsiTheme="minorHAnsi" w:cs="Calibri"/>
          <w:sz w:val="22"/>
          <w:szCs w:val="22"/>
          <w:u w:val="none"/>
        </w:rPr>
        <w:t>20</w:t>
      </w:r>
      <w:r w:rsidR="00E13339">
        <w:rPr>
          <w:rFonts w:asciiTheme="minorHAnsi" w:hAnsiTheme="minorHAnsi" w:cs="Calibri"/>
          <w:sz w:val="22"/>
          <w:szCs w:val="22"/>
          <w:u w:val="none"/>
        </w:rPr>
        <w:t>21</w:t>
      </w:r>
      <w:r w:rsidR="00A010D8" w:rsidRPr="007D23CF">
        <w:rPr>
          <w:rFonts w:asciiTheme="minorHAnsi" w:hAnsiTheme="minorHAnsi" w:cs="Calibri"/>
          <w:sz w:val="22"/>
          <w:szCs w:val="22"/>
          <w:u w:val="none"/>
        </w:rPr>
        <w:t>- October 202</w:t>
      </w:r>
      <w:r w:rsidR="00E13339">
        <w:rPr>
          <w:rFonts w:asciiTheme="minorHAnsi" w:hAnsiTheme="minorHAnsi" w:cs="Calibri"/>
          <w:sz w:val="22"/>
          <w:szCs w:val="22"/>
          <w:u w:val="none"/>
        </w:rPr>
        <w:t>2</w:t>
      </w:r>
      <w:r w:rsidR="00A21DD5" w:rsidRPr="007D23CF">
        <w:rPr>
          <w:rFonts w:asciiTheme="minorHAnsi" w:hAnsiTheme="minorHAnsi" w:cs="Calibri"/>
          <w:sz w:val="22"/>
          <w:szCs w:val="22"/>
          <w:u w:val="none"/>
        </w:rPr>
        <w:t>, it must initially be emphasized that the</w:t>
      </w:r>
      <w:r w:rsidR="00042954" w:rsidRPr="007D23CF">
        <w:rPr>
          <w:rFonts w:asciiTheme="minorHAnsi" w:hAnsiTheme="minorHAnsi" w:cs="Calibri"/>
          <w:sz w:val="22"/>
          <w:szCs w:val="22"/>
          <w:u w:val="none"/>
        </w:rPr>
        <w:t>se</w:t>
      </w:r>
      <w:r w:rsidR="00A21DD5" w:rsidRPr="007D23CF">
        <w:rPr>
          <w:rFonts w:asciiTheme="minorHAnsi" w:hAnsiTheme="minorHAnsi" w:cs="Calibri"/>
          <w:sz w:val="22"/>
          <w:szCs w:val="22"/>
          <w:u w:val="none"/>
        </w:rPr>
        <w:t xml:space="preserve"> investments mainly belong to the rehabilitation of the network and substations and network </w:t>
      </w:r>
      <w:r w:rsidR="00042954" w:rsidRPr="007D23CF">
        <w:rPr>
          <w:rFonts w:asciiTheme="minorHAnsi" w:hAnsiTheme="minorHAnsi" w:cs="Calibri"/>
          <w:sz w:val="22"/>
          <w:szCs w:val="22"/>
          <w:u w:val="none"/>
        </w:rPr>
        <w:t>expansion</w:t>
      </w:r>
      <w:r w:rsidR="00A010D8" w:rsidRPr="007D23CF">
        <w:rPr>
          <w:rFonts w:asciiTheme="minorHAnsi" w:hAnsiTheme="minorHAnsi" w:cs="Calibri"/>
          <w:sz w:val="22"/>
          <w:szCs w:val="22"/>
          <w:u w:val="none"/>
        </w:rPr>
        <w:t xml:space="preserve"> and new </w:t>
      </w:r>
      <w:r w:rsidR="00954B69" w:rsidRPr="007D23CF">
        <w:rPr>
          <w:rFonts w:asciiTheme="minorHAnsi" w:hAnsiTheme="minorHAnsi" w:cs="Calibri"/>
          <w:sz w:val="22"/>
          <w:szCs w:val="22"/>
          <w:u w:val="none"/>
        </w:rPr>
        <w:t xml:space="preserve">substations; </w:t>
      </w:r>
      <w:r w:rsidR="00954B69">
        <w:rPr>
          <w:rFonts w:asciiTheme="minorHAnsi" w:hAnsiTheme="minorHAnsi" w:cs="Calibri"/>
          <w:sz w:val="22"/>
          <w:szCs w:val="22"/>
          <w:u w:val="none"/>
        </w:rPr>
        <w:t>DH</w:t>
      </w:r>
      <w:r w:rsidR="00E13339">
        <w:rPr>
          <w:rFonts w:asciiTheme="minorHAnsi" w:hAnsiTheme="minorHAnsi" w:cs="Calibri"/>
          <w:sz w:val="22"/>
          <w:szCs w:val="22"/>
          <w:u w:val="none"/>
        </w:rPr>
        <w:t xml:space="preserve"> Termokos </w:t>
      </w:r>
      <w:r w:rsidR="0083793B">
        <w:rPr>
          <w:rFonts w:asciiTheme="minorHAnsi" w:hAnsiTheme="minorHAnsi" w:cs="Calibri"/>
          <w:sz w:val="22"/>
          <w:szCs w:val="22"/>
          <w:u w:val="none"/>
        </w:rPr>
        <w:t>presented the</w:t>
      </w:r>
      <w:r w:rsidR="00B539B5" w:rsidRPr="00766306">
        <w:rPr>
          <w:rFonts w:asciiTheme="minorHAnsi" w:hAnsiTheme="minorHAnsi" w:cs="Calibri"/>
          <w:sz w:val="22"/>
          <w:szCs w:val="22"/>
          <w:u w:val="none"/>
        </w:rPr>
        <w:t xml:space="preserve"> total value</w:t>
      </w:r>
      <w:r w:rsidR="00A010D8" w:rsidRPr="00E13339">
        <w:rPr>
          <w:rFonts w:asciiTheme="minorHAnsi" w:hAnsiTheme="minorHAnsi" w:cs="Calibri"/>
          <w:sz w:val="22"/>
          <w:szCs w:val="22"/>
          <w:u w:val="none"/>
        </w:rPr>
        <w:t xml:space="preserve"> of</w:t>
      </w:r>
      <w:r w:rsidR="00A010D8" w:rsidRPr="007D23CF">
        <w:rPr>
          <w:rFonts w:asciiTheme="minorHAnsi" w:hAnsiTheme="minorHAnsi" w:cs="Calibri"/>
          <w:sz w:val="22"/>
          <w:szCs w:val="22"/>
          <w:u w:val="none"/>
        </w:rPr>
        <w:t xml:space="preserve"> planned new </w:t>
      </w:r>
      <w:r w:rsidR="0083793B" w:rsidRPr="007D23CF">
        <w:rPr>
          <w:rFonts w:asciiTheme="minorHAnsi" w:hAnsiTheme="minorHAnsi" w:cs="Calibri"/>
          <w:sz w:val="22"/>
          <w:szCs w:val="22"/>
          <w:u w:val="none"/>
        </w:rPr>
        <w:t xml:space="preserve">investments </w:t>
      </w:r>
      <w:r w:rsidR="0083793B">
        <w:rPr>
          <w:rFonts w:asciiTheme="minorHAnsi" w:hAnsiTheme="minorHAnsi" w:cs="Calibri"/>
          <w:sz w:val="22"/>
          <w:szCs w:val="22"/>
          <w:u w:val="none"/>
        </w:rPr>
        <w:t>in</w:t>
      </w:r>
      <w:r w:rsidR="00E13339">
        <w:rPr>
          <w:rFonts w:asciiTheme="minorHAnsi" w:hAnsiTheme="minorHAnsi" w:cs="Calibri"/>
          <w:sz w:val="22"/>
          <w:szCs w:val="22"/>
          <w:u w:val="none"/>
        </w:rPr>
        <w:t xml:space="preserve"> an amount of</w:t>
      </w:r>
      <w:r w:rsidR="00A010D8" w:rsidRPr="007D23CF">
        <w:rPr>
          <w:rFonts w:asciiTheme="minorHAnsi" w:hAnsiTheme="minorHAnsi" w:cs="Calibri"/>
          <w:sz w:val="22"/>
          <w:szCs w:val="22"/>
          <w:u w:val="none"/>
        </w:rPr>
        <w:t xml:space="preserve"> </w:t>
      </w:r>
      <w:r w:rsidR="00B539B5" w:rsidRPr="007D23CF">
        <w:rPr>
          <w:rFonts w:asciiTheme="minorHAnsi" w:hAnsiTheme="minorHAnsi" w:cs="Calibri"/>
          <w:b/>
          <w:sz w:val="22"/>
          <w:szCs w:val="22"/>
          <w:u w:val="none"/>
        </w:rPr>
        <w:t>1</w:t>
      </w:r>
      <w:r w:rsidR="0074290F">
        <w:rPr>
          <w:rFonts w:asciiTheme="minorHAnsi" w:hAnsiTheme="minorHAnsi" w:cs="Calibri"/>
          <w:b/>
          <w:sz w:val="22"/>
          <w:szCs w:val="22"/>
          <w:u w:val="none"/>
        </w:rPr>
        <w:t>7</w:t>
      </w:r>
      <w:r w:rsidR="00B539B5" w:rsidRPr="007D23CF">
        <w:rPr>
          <w:rFonts w:asciiTheme="minorHAnsi" w:hAnsiTheme="minorHAnsi" w:cs="Calibri"/>
          <w:b/>
          <w:sz w:val="22"/>
          <w:szCs w:val="22"/>
          <w:u w:val="none"/>
        </w:rPr>
        <w:t>,</w:t>
      </w:r>
      <w:r w:rsidR="0074290F">
        <w:rPr>
          <w:rFonts w:asciiTheme="minorHAnsi" w:hAnsiTheme="minorHAnsi" w:cs="Calibri"/>
          <w:b/>
          <w:sz w:val="22"/>
          <w:szCs w:val="22"/>
          <w:u w:val="none"/>
        </w:rPr>
        <w:t>449</w:t>
      </w:r>
      <w:r w:rsidR="00B539B5" w:rsidRPr="007D23CF">
        <w:rPr>
          <w:rFonts w:asciiTheme="minorHAnsi" w:hAnsiTheme="minorHAnsi" w:cs="Calibri"/>
          <w:b/>
          <w:sz w:val="22"/>
          <w:szCs w:val="22"/>
          <w:u w:val="none"/>
        </w:rPr>
        <w:t>,000 €</w:t>
      </w:r>
      <w:r w:rsidR="00A010D8" w:rsidRPr="007D23CF">
        <w:rPr>
          <w:rFonts w:asciiTheme="minorHAnsi" w:hAnsiTheme="minorHAnsi" w:cs="Calibri"/>
          <w:sz w:val="22"/>
          <w:szCs w:val="22"/>
          <w:u w:val="none"/>
        </w:rPr>
        <w:t>; this amount includes the investments from donations and self-financing investments.</w:t>
      </w:r>
      <w:bookmarkEnd w:id="21"/>
    </w:p>
    <w:p w14:paraId="36EA3363" w14:textId="77777777" w:rsidR="007D23CF" w:rsidRPr="007D23CF" w:rsidRDefault="007D23CF">
      <w:pPr>
        <w:rPr>
          <w:lang w:val="en-GB"/>
        </w:rPr>
      </w:pPr>
    </w:p>
    <w:p w14:paraId="51C2312F" w14:textId="77777777" w:rsidR="007D23CF" w:rsidRPr="007D23CF" w:rsidRDefault="00B539B5">
      <w:pPr>
        <w:rPr>
          <w:rFonts w:asciiTheme="minorHAnsi" w:hAnsiTheme="minorHAnsi"/>
          <w:sz w:val="22"/>
          <w:szCs w:val="22"/>
          <w:lang w:val="en-GB"/>
        </w:rPr>
      </w:pPr>
      <w:r w:rsidRPr="007D23CF">
        <w:rPr>
          <w:rFonts w:asciiTheme="minorHAnsi" w:hAnsiTheme="minorHAnsi"/>
          <w:sz w:val="22"/>
          <w:szCs w:val="22"/>
          <w:u w:val="single"/>
          <w:lang w:val="en-GB"/>
        </w:rPr>
        <w:t>Investments from donations</w:t>
      </w:r>
    </w:p>
    <w:p w14:paraId="21E5B836" w14:textId="77777777" w:rsidR="007D23CF" w:rsidRPr="007D23CF" w:rsidRDefault="007D23CF">
      <w:pPr>
        <w:rPr>
          <w:rFonts w:asciiTheme="minorHAnsi" w:hAnsiTheme="minorHAnsi"/>
          <w:sz w:val="22"/>
          <w:szCs w:val="22"/>
          <w:lang w:val="en-GB"/>
        </w:rPr>
      </w:pPr>
    </w:p>
    <w:p w14:paraId="04D8A4D2" w14:textId="53E97425" w:rsidR="007D23CF" w:rsidRPr="007D23CF" w:rsidRDefault="00B539B5">
      <w:pPr>
        <w:rPr>
          <w:rFonts w:asciiTheme="minorHAnsi" w:hAnsiTheme="minorHAnsi"/>
          <w:sz w:val="22"/>
          <w:szCs w:val="22"/>
          <w:lang w:val="en-GB"/>
        </w:rPr>
      </w:pPr>
      <w:r w:rsidRPr="007D23CF">
        <w:rPr>
          <w:rFonts w:asciiTheme="minorHAnsi" w:hAnsiTheme="minorHAnsi"/>
          <w:sz w:val="22"/>
          <w:szCs w:val="22"/>
          <w:lang w:val="en-GB"/>
        </w:rPr>
        <w:t xml:space="preserve">Investments within the projects of international donors such as KfW and MCC are presented in a total amount of </w:t>
      </w:r>
      <w:r w:rsidR="00D105AB">
        <w:rPr>
          <w:rFonts w:asciiTheme="minorHAnsi" w:hAnsiTheme="minorHAnsi"/>
          <w:b/>
          <w:sz w:val="22"/>
          <w:szCs w:val="22"/>
          <w:lang w:val="en-GB"/>
        </w:rPr>
        <w:t>14</w:t>
      </w:r>
      <w:r w:rsidRPr="007D23CF">
        <w:rPr>
          <w:rFonts w:asciiTheme="minorHAnsi" w:hAnsiTheme="minorHAnsi"/>
          <w:b/>
          <w:sz w:val="22"/>
          <w:szCs w:val="22"/>
          <w:lang w:val="en-GB"/>
        </w:rPr>
        <w:t>,</w:t>
      </w:r>
      <w:r w:rsidR="00D105AB">
        <w:rPr>
          <w:rFonts w:asciiTheme="minorHAnsi" w:hAnsiTheme="minorHAnsi"/>
          <w:b/>
          <w:sz w:val="22"/>
          <w:szCs w:val="22"/>
          <w:lang w:val="en-GB"/>
        </w:rPr>
        <w:t>000</w:t>
      </w:r>
      <w:r w:rsidRPr="007D23CF">
        <w:rPr>
          <w:rFonts w:asciiTheme="minorHAnsi" w:hAnsiTheme="minorHAnsi"/>
          <w:b/>
          <w:sz w:val="22"/>
          <w:szCs w:val="22"/>
          <w:lang w:val="en-GB"/>
        </w:rPr>
        <w:t xml:space="preserve">,000 € </w:t>
      </w:r>
      <w:r w:rsidRPr="007D23CF">
        <w:rPr>
          <w:rFonts w:asciiTheme="minorHAnsi" w:hAnsiTheme="minorHAnsi"/>
          <w:sz w:val="22"/>
          <w:szCs w:val="22"/>
          <w:lang w:val="en-GB"/>
        </w:rPr>
        <w:t>-</w:t>
      </w:r>
      <w:r w:rsidR="00A010D8" w:rsidRPr="007D23CF">
        <w:rPr>
          <w:rFonts w:asciiTheme="minorHAnsi" w:hAnsiTheme="minorHAnsi"/>
          <w:sz w:val="22"/>
          <w:szCs w:val="22"/>
          <w:lang w:val="en-GB"/>
        </w:rPr>
        <w:t xml:space="preserve"> therefore these projects are mainly planned to be funded from donations, whereas a small amount from self-financing, details as follows:</w:t>
      </w:r>
    </w:p>
    <w:p w14:paraId="0637BE6C" w14:textId="77777777" w:rsidR="007D23CF" w:rsidRPr="007D23CF" w:rsidRDefault="007D23CF">
      <w:pPr>
        <w:rPr>
          <w:rFonts w:asciiTheme="minorHAnsi" w:hAnsiTheme="minorHAnsi"/>
          <w:sz w:val="22"/>
          <w:szCs w:val="22"/>
          <w:lang w:val="en-GB"/>
        </w:rPr>
      </w:pPr>
    </w:p>
    <w:p w14:paraId="06765FBD" w14:textId="33311D1B" w:rsidR="007D23CF" w:rsidRPr="007D23CF" w:rsidRDefault="00A010D8">
      <w:pPr>
        <w:rPr>
          <w:rFonts w:asciiTheme="minorHAnsi" w:hAnsiTheme="minorHAnsi"/>
          <w:sz w:val="22"/>
          <w:szCs w:val="22"/>
          <w:lang w:val="en-GB"/>
        </w:rPr>
      </w:pPr>
      <w:r w:rsidRPr="007D23CF">
        <w:rPr>
          <w:rFonts w:asciiTheme="minorHAnsi" w:hAnsiTheme="minorHAnsi"/>
          <w:sz w:val="22"/>
          <w:szCs w:val="22"/>
          <w:lang w:val="en-GB"/>
        </w:rPr>
        <w:t xml:space="preserve">     - </w:t>
      </w:r>
      <w:r w:rsidR="00D105AB" w:rsidRPr="00766306">
        <w:rPr>
          <w:rFonts w:asciiTheme="minorHAnsi" w:hAnsiTheme="minorHAnsi"/>
          <w:b/>
          <w:sz w:val="22"/>
          <w:szCs w:val="22"/>
          <w:lang w:val="en-GB"/>
        </w:rPr>
        <w:t>KfW project:</w:t>
      </w:r>
      <w:r w:rsidR="00D105AB" w:rsidRPr="00D105AB">
        <w:rPr>
          <w:rFonts w:asciiTheme="minorHAnsi" w:hAnsiTheme="minorHAnsi"/>
          <w:sz w:val="22"/>
          <w:szCs w:val="22"/>
          <w:lang w:val="en-GB"/>
        </w:rPr>
        <w:t xml:space="preserve"> Rehabilitation of the network and substations, as well as expansion of the network and new thermal substations is planned in a total </w:t>
      </w:r>
      <w:r w:rsidR="00D105AB">
        <w:rPr>
          <w:rFonts w:asciiTheme="minorHAnsi" w:hAnsiTheme="minorHAnsi"/>
          <w:sz w:val="22"/>
          <w:szCs w:val="22"/>
          <w:lang w:val="en-GB"/>
        </w:rPr>
        <w:t>amount</w:t>
      </w:r>
      <w:r w:rsidR="00D105AB" w:rsidRPr="00D105AB">
        <w:rPr>
          <w:rFonts w:asciiTheme="minorHAnsi" w:hAnsiTheme="minorHAnsi"/>
          <w:sz w:val="22"/>
          <w:szCs w:val="22"/>
          <w:lang w:val="en-GB"/>
        </w:rPr>
        <w:t xml:space="preserve"> of about 14 million €, of which during the period 2018/19 </w:t>
      </w:r>
      <w:r w:rsidR="00454DC8">
        <w:rPr>
          <w:rFonts w:asciiTheme="minorHAnsi" w:hAnsiTheme="minorHAnsi"/>
          <w:sz w:val="22"/>
          <w:szCs w:val="22"/>
          <w:lang w:val="en-GB"/>
        </w:rPr>
        <w:t>was</w:t>
      </w:r>
      <w:r w:rsidR="00D105AB" w:rsidRPr="00D105AB">
        <w:rPr>
          <w:rFonts w:asciiTheme="minorHAnsi" w:hAnsiTheme="minorHAnsi"/>
          <w:sz w:val="22"/>
          <w:szCs w:val="22"/>
          <w:lang w:val="en-GB"/>
        </w:rPr>
        <w:t xml:space="preserve"> realized </w:t>
      </w:r>
      <w:r w:rsidR="00454DC8">
        <w:rPr>
          <w:rFonts w:asciiTheme="minorHAnsi" w:hAnsiTheme="minorHAnsi"/>
          <w:sz w:val="22"/>
          <w:szCs w:val="22"/>
          <w:lang w:val="en-GB"/>
        </w:rPr>
        <w:t>the value of 1.5 mil</w:t>
      </w:r>
      <w:r w:rsidR="00454DC8" w:rsidRPr="00D105AB">
        <w:rPr>
          <w:rFonts w:asciiTheme="minorHAnsi" w:hAnsiTheme="minorHAnsi"/>
          <w:sz w:val="22"/>
          <w:szCs w:val="22"/>
          <w:lang w:val="en-GB"/>
        </w:rPr>
        <w:t>€</w:t>
      </w:r>
      <w:r w:rsidR="00454DC8">
        <w:rPr>
          <w:rFonts w:asciiTheme="minorHAnsi" w:hAnsiTheme="minorHAnsi"/>
          <w:sz w:val="22"/>
          <w:szCs w:val="22"/>
          <w:lang w:val="en-GB"/>
        </w:rPr>
        <w:t xml:space="preserve"> </w:t>
      </w:r>
      <w:r w:rsidR="00D105AB" w:rsidRPr="00D105AB">
        <w:rPr>
          <w:rFonts w:asciiTheme="minorHAnsi" w:hAnsiTheme="minorHAnsi"/>
          <w:sz w:val="22"/>
          <w:szCs w:val="22"/>
          <w:lang w:val="en-GB"/>
        </w:rPr>
        <w:t>for the rehabilitation of some network segments. This project includes components:</w:t>
      </w:r>
      <w:r w:rsidR="00F63080">
        <w:rPr>
          <w:rFonts w:asciiTheme="minorHAnsi" w:hAnsiTheme="minorHAnsi"/>
          <w:sz w:val="22"/>
          <w:szCs w:val="22"/>
          <w:lang w:val="en-GB"/>
        </w:rPr>
        <w:br/>
      </w:r>
    </w:p>
    <w:p w14:paraId="65309512" w14:textId="196A1498" w:rsidR="007D23CF" w:rsidRPr="00766306" w:rsidRDefault="00B539B5" w:rsidP="00766306">
      <w:pPr>
        <w:pStyle w:val="ListParagraph"/>
        <w:numPr>
          <w:ilvl w:val="0"/>
          <w:numId w:val="51"/>
        </w:numPr>
        <w:rPr>
          <w:rFonts w:asciiTheme="minorHAnsi" w:hAnsiTheme="minorHAnsi"/>
          <w:sz w:val="22"/>
          <w:szCs w:val="22"/>
          <w:lang w:val="en-GB"/>
        </w:rPr>
      </w:pPr>
      <w:r w:rsidRPr="007D23CF">
        <w:rPr>
          <w:rFonts w:asciiTheme="minorHAnsi" w:hAnsiTheme="minorHAnsi"/>
          <w:sz w:val="22"/>
          <w:szCs w:val="22"/>
          <w:lang w:val="en-GB"/>
        </w:rPr>
        <w:t xml:space="preserve">Rehabilitation of the </w:t>
      </w:r>
      <w:r w:rsidR="009646B6">
        <w:rPr>
          <w:rFonts w:asciiTheme="minorHAnsi" w:hAnsiTheme="minorHAnsi"/>
          <w:sz w:val="22"/>
          <w:szCs w:val="22"/>
          <w:lang w:val="en-GB"/>
        </w:rPr>
        <w:t>network and thermal substations;</w:t>
      </w:r>
    </w:p>
    <w:p w14:paraId="3C727F9B" w14:textId="6E93090C" w:rsidR="007D23CF" w:rsidRPr="00766306" w:rsidRDefault="00F63080" w:rsidP="00766306">
      <w:pPr>
        <w:pStyle w:val="ListParagraph"/>
        <w:numPr>
          <w:ilvl w:val="0"/>
          <w:numId w:val="51"/>
        </w:numPr>
        <w:rPr>
          <w:rFonts w:asciiTheme="minorHAnsi" w:hAnsiTheme="minorHAnsi"/>
          <w:sz w:val="22"/>
          <w:szCs w:val="22"/>
          <w:lang w:val="en-GB"/>
        </w:rPr>
      </w:pPr>
      <w:r>
        <w:rPr>
          <w:rFonts w:asciiTheme="minorHAnsi" w:hAnsiTheme="minorHAnsi"/>
          <w:sz w:val="22"/>
          <w:szCs w:val="22"/>
          <w:lang w:val="en-GB"/>
        </w:rPr>
        <w:t>Expansion of the network and new thermal substations;</w:t>
      </w:r>
    </w:p>
    <w:p w14:paraId="0B4BBC1F" w14:textId="7A0049B6" w:rsidR="007D23CF" w:rsidRPr="007D23CF" w:rsidRDefault="008817B3" w:rsidP="00766306">
      <w:pPr>
        <w:pStyle w:val="ListParagraph"/>
        <w:numPr>
          <w:ilvl w:val="0"/>
          <w:numId w:val="51"/>
        </w:numPr>
        <w:rPr>
          <w:rFonts w:asciiTheme="minorHAnsi" w:hAnsiTheme="minorHAnsi"/>
          <w:sz w:val="22"/>
          <w:szCs w:val="22"/>
          <w:lang w:val="en-GB"/>
        </w:rPr>
      </w:pPr>
      <w:r>
        <w:rPr>
          <w:rFonts w:asciiTheme="minorHAnsi" w:hAnsiTheme="minorHAnsi"/>
          <w:sz w:val="22"/>
          <w:szCs w:val="22"/>
          <w:lang w:val="en-GB"/>
        </w:rPr>
        <w:t>Construction of heat r</w:t>
      </w:r>
      <w:r w:rsidRPr="008817B3">
        <w:rPr>
          <w:rFonts w:asciiTheme="minorHAnsi" w:hAnsiTheme="minorHAnsi"/>
          <w:sz w:val="22"/>
          <w:szCs w:val="22"/>
          <w:lang w:val="en-GB"/>
        </w:rPr>
        <w:t>eservoirs, as well as chemical water treatment equipment.</w:t>
      </w:r>
    </w:p>
    <w:p w14:paraId="0EEB70AC" w14:textId="77777777" w:rsidR="007D23CF" w:rsidRPr="007D23CF" w:rsidRDefault="007D23CF">
      <w:pPr>
        <w:rPr>
          <w:rFonts w:asciiTheme="minorHAnsi" w:hAnsiTheme="minorHAnsi"/>
          <w:sz w:val="22"/>
          <w:szCs w:val="22"/>
          <w:lang w:val="en-GB"/>
        </w:rPr>
      </w:pPr>
    </w:p>
    <w:p w14:paraId="452B655E" w14:textId="3DF03047" w:rsidR="007D23CF" w:rsidRPr="007D23CF" w:rsidRDefault="00B759E6">
      <w:pPr>
        <w:rPr>
          <w:rFonts w:asciiTheme="minorHAnsi" w:hAnsiTheme="minorHAnsi"/>
          <w:sz w:val="22"/>
          <w:szCs w:val="22"/>
          <w:lang w:val="en-GB"/>
        </w:rPr>
      </w:pPr>
      <w:r w:rsidRPr="00B759E6">
        <w:rPr>
          <w:rFonts w:asciiTheme="minorHAnsi" w:hAnsiTheme="minorHAnsi"/>
          <w:sz w:val="22"/>
          <w:szCs w:val="22"/>
          <w:lang w:val="en-GB"/>
        </w:rPr>
        <w:t xml:space="preserve">For the </w:t>
      </w:r>
      <w:r>
        <w:rPr>
          <w:rFonts w:asciiTheme="minorHAnsi" w:hAnsiTheme="minorHAnsi"/>
          <w:sz w:val="22"/>
          <w:szCs w:val="22"/>
          <w:lang w:val="en-GB"/>
        </w:rPr>
        <w:t>components described above</w:t>
      </w:r>
      <w:r w:rsidRPr="00B759E6">
        <w:rPr>
          <w:rFonts w:asciiTheme="minorHAnsi" w:hAnsiTheme="minorHAnsi"/>
          <w:sz w:val="22"/>
          <w:szCs w:val="22"/>
          <w:lang w:val="en-GB"/>
        </w:rPr>
        <w:t xml:space="preserve">, some preliminary details are given, where it should be noted that currently the realization of the rehabilitation and expansion component of the network has started, while for the other component of modernization of substations and new substations, </w:t>
      </w:r>
      <w:r w:rsidR="00D21FD9">
        <w:rPr>
          <w:rFonts w:asciiTheme="minorHAnsi" w:hAnsiTheme="minorHAnsi"/>
          <w:sz w:val="22"/>
          <w:szCs w:val="22"/>
          <w:lang w:val="en-GB"/>
        </w:rPr>
        <w:t xml:space="preserve">the </w:t>
      </w:r>
      <w:r w:rsidRPr="00B759E6">
        <w:rPr>
          <w:rFonts w:asciiTheme="minorHAnsi" w:hAnsiTheme="minorHAnsi"/>
          <w:sz w:val="22"/>
          <w:szCs w:val="22"/>
          <w:lang w:val="en-GB"/>
        </w:rPr>
        <w:t xml:space="preserve">tendering </w:t>
      </w:r>
      <w:r w:rsidR="005973DE">
        <w:rPr>
          <w:rFonts w:asciiTheme="minorHAnsi" w:hAnsiTheme="minorHAnsi"/>
          <w:sz w:val="22"/>
          <w:szCs w:val="22"/>
          <w:lang w:val="en-GB"/>
        </w:rPr>
        <w:t xml:space="preserve">process </w:t>
      </w:r>
      <w:r w:rsidRPr="00B759E6">
        <w:rPr>
          <w:rFonts w:asciiTheme="minorHAnsi" w:hAnsiTheme="minorHAnsi"/>
          <w:sz w:val="22"/>
          <w:szCs w:val="22"/>
          <w:lang w:val="en-GB"/>
        </w:rPr>
        <w:t>is underway for selectio</w:t>
      </w:r>
      <w:r w:rsidR="005973DE">
        <w:rPr>
          <w:rFonts w:asciiTheme="minorHAnsi" w:hAnsiTheme="minorHAnsi"/>
          <w:sz w:val="22"/>
          <w:szCs w:val="22"/>
          <w:lang w:val="en-GB"/>
        </w:rPr>
        <w:t>n of contractors for</w:t>
      </w:r>
      <w:r w:rsidRPr="00B759E6">
        <w:rPr>
          <w:rFonts w:asciiTheme="minorHAnsi" w:hAnsiTheme="minorHAnsi"/>
          <w:sz w:val="22"/>
          <w:szCs w:val="22"/>
          <w:lang w:val="en-GB"/>
        </w:rPr>
        <w:t xml:space="preserve"> execution of works.</w:t>
      </w:r>
    </w:p>
    <w:p w14:paraId="031804E5" w14:textId="77777777" w:rsidR="007D23CF" w:rsidRPr="007D23CF" w:rsidRDefault="007D23CF">
      <w:pPr>
        <w:rPr>
          <w:rFonts w:asciiTheme="minorHAnsi" w:hAnsiTheme="minorHAnsi"/>
          <w:sz w:val="22"/>
          <w:szCs w:val="22"/>
          <w:lang w:val="en-GB"/>
        </w:rPr>
      </w:pPr>
    </w:p>
    <w:p w14:paraId="4B806F60" w14:textId="2B223149" w:rsidR="007D23CF" w:rsidRPr="007D23CF" w:rsidRDefault="00073A0A">
      <w:pPr>
        <w:rPr>
          <w:rFonts w:asciiTheme="minorHAnsi" w:hAnsiTheme="minorHAnsi"/>
          <w:sz w:val="22"/>
          <w:szCs w:val="22"/>
          <w:lang w:val="en-GB"/>
        </w:rPr>
      </w:pPr>
      <w:r>
        <w:rPr>
          <w:rFonts w:asciiTheme="minorHAnsi" w:hAnsiTheme="minorHAnsi"/>
          <w:sz w:val="22"/>
          <w:szCs w:val="22"/>
          <w:lang w:val="en-GB"/>
        </w:rPr>
        <w:lastRenderedPageBreak/>
        <w:t>DH Termokos, d</w:t>
      </w:r>
      <w:r w:rsidR="00763DAF" w:rsidRPr="007D23CF">
        <w:rPr>
          <w:rFonts w:asciiTheme="minorHAnsi" w:hAnsiTheme="minorHAnsi"/>
          <w:sz w:val="22"/>
          <w:szCs w:val="22"/>
          <w:lang w:val="en-GB"/>
        </w:rPr>
        <w:t>uring the tariff review process,</w:t>
      </w:r>
      <w:r>
        <w:rPr>
          <w:rFonts w:asciiTheme="minorHAnsi" w:hAnsiTheme="minorHAnsi"/>
          <w:sz w:val="22"/>
          <w:szCs w:val="22"/>
          <w:lang w:val="en-GB"/>
        </w:rPr>
        <w:t xml:space="preserve"> has planned</w:t>
      </w:r>
      <w:r w:rsidR="00763DAF" w:rsidRPr="007D23CF">
        <w:rPr>
          <w:rFonts w:asciiTheme="minorHAnsi" w:hAnsiTheme="minorHAnsi"/>
          <w:sz w:val="22"/>
          <w:szCs w:val="22"/>
          <w:lang w:val="en-GB"/>
        </w:rPr>
        <w:t xml:space="preserve"> the </w:t>
      </w:r>
      <w:r w:rsidR="007D23CF" w:rsidRPr="007D23CF">
        <w:rPr>
          <w:rFonts w:asciiTheme="minorHAnsi" w:hAnsiTheme="minorHAnsi"/>
          <w:sz w:val="22"/>
          <w:szCs w:val="22"/>
          <w:lang w:val="en-GB"/>
        </w:rPr>
        <w:t xml:space="preserve">realizations of works in an amount of </w:t>
      </w:r>
      <w:r w:rsidR="007D23CF" w:rsidRPr="007D23CF">
        <w:rPr>
          <w:rFonts w:asciiTheme="minorHAnsi" w:hAnsiTheme="minorHAnsi"/>
          <w:b/>
          <w:sz w:val="22"/>
          <w:szCs w:val="22"/>
          <w:lang w:val="en-GB"/>
        </w:rPr>
        <w:t>€</w:t>
      </w:r>
      <w:r>
        <w:rPr>
          <w:rFonts w:asciiTheme="minorHAnsi" w:hAnsiTheme="minorHAnsi"/>
          <w:b/>
          <w:sz w:val="22"/>
          <w:szCs w:val="22"/>
          <w:lang w:val="en-GB"/>
        </w:rPr>
        <w:t xml:space="preserve"> 8 </w:t>
      </w:r>
      <w:r w:rsidR="007D23CF" w:rsidRPr="007D23CF">
        <w:rPr>
          <w:rFonts w:asciiTheme="minorHAnsi" w:hAnsiTheme="minorHAnsi"/>
          <w:b/>
          <w:sz w:val="22"/>
          <w:szCs w:val="22"/>
          <w:lang w:val="en-GB"/>
        </w:rPr>
        <w:t>mil</w:t>
      </w:r>
      <w:r w:rsidR="00763DAF" w:rsidRPr="007D23CF">
        <w:rPr>
          <w:rFonts w:asciiTheme="minorHAnsi" w:hAnsiTheme="minorHAnsi"/>
          <w:sz w:val="22"/>
          <w:szCs w:val="22"/>
          <w:lang w:val="en-GB"/>
        </w:rPr>
        <w:t xml:space="preserve">. </w:t>
      </w:r>
    </w:p>
    <w:p w14:paraId="193D99D6" w14:textId="77777777" w:rsidR="007D23CF" w:rsidRPr="007D23CF" w:rsidRDefault="007D23CF">
      <w:pPr>
        <w:rPr>
          <w:rFonts w:asciiTheme="minorHAnsi" w:hAnsiTheme="minorHAnsi"/>
          <w:sz w:val="22"/>
          <w:szCs w:val="22"/>
          <w:lang w:val="en-GB"/>
        </w:rPr>
      </w:pPr>
    </w:p>
    <w:p w14:paraId="6B4356B2" w14:textId="77777777" w:rsidR="007D23CF" w:rsidRPr="007D23CF" w:rsidRDefault="00BB7AA9">
      <w:pPr>
        <w:rPr>
          <w:rFonts w:asciiTheme="minorHAnsi" w:hAnsiTheme="minorHAnsi"/>
          <w:sz w:val="22"/>
          <w:szCs w:val="22"/>
          <w:lang w:val="en-GB"/>
        </w:rPr>
      </w:pPr>
      <w:r w:rsidRPr="007D23CF">
        <w:rPr>
          <w:rFonts w:asciiTheme="minorHAnsi" w:hAnsiTheme="minorHAnsi"/>
          <w:sz w:val="22"/>
          <w:szCs w:val="22"/>
          <w:lang w:val="en-GB"/>
        </w:rPr>
        <w:t xml:space="preserve">- </w:t>
      </w:r>
      <w:r w:rsidRPr="00766306">
        <w:rPr>
          <w:rFonts w:asciiTheme="minorHAnsi" w:hAnsiTheme="minorHAnsi"/>
          <w:b/>
          <w:sz w:val="22"/>
          <w:szCs w:val="22"/>
          <w:lang w:val="en-GB"/>
        </w:rPr>
        <w:t>MCC Project</w:t>
      </w:r>
      <w:r w:rsidRPr="007D23CF">
        <w:rPr>
          <w:rFonts w:asciiTheme="minorHAnsi" w:hAnsiTheme="minorHAnsi"/>
          <w:sz w:val="22"/>
          <w:szCs w:val="22"/>
          <w:lang w:val="en-GB"/>
        </w:rPr>
        <w:t>: Installation of thermal energy meters- This project is foreseen in an amount of €10.9 mil, as a donation from MCC- USA, and contains:</w:t>
      </w:r>
    </w:p>
    <w:p w14:paraId="1161CE19" w14:textId="77777777" w:rsidR="007D23CF" w:rsidRPr="007D23CF" w:rsidRDefault="007D23CF">
      <w:pPr>
        <w:rPr>
          <w:rFonts w:asciiTheme="minorHAnsi" w:hAnsiTheme="minorHAnsi"/>
          <w:sz w:val="22"/>
          <w:szCs w:val="22"/>
          <w:lang w:val="en-GB"/>
        </w:rPr>
      </w:pPr>
    </w:p>
    <w:p w14:paraId="702C4A0E" w14:textId="77777777" w:rsidR="007D23CF" w:rsidRPr="007D23CF" w:rsidRDefault="00B539B5">
      <w:pPr>
        <w:pStyle w:val="ListParagraph"/>
        <w:numPr>
          <w:ilvl w:val="0"/>
          <w:numId w:val="53"/>
        </w:numPr>
        <w:rPr>
          <w:rFonts w:asciiTheme="minorHAnsi" w:hAnsiTheme="minorHAnsi"/>
          <w:sz w:val="22"/>
          <w:szCs w:val="22"/>
          <w:lang w:val="en-GB"/>
        </w:rPr>
      </w:pPr>
      <w:r w:rsidRPr="007D23CF">
        <w:rPr>
          <w:rFonts w:asciiTheme="minorHAnsi" w:hAnsiTheme="minorHAnsi"/>
          <w:sz w:val="22"/>
          <w:szCs w:val="22"/>
          <w:lang w:val="en-GB"/>
        </w:rPr>
        <w:t>Installation of individual meters of thermal energy, namely heat allocators;</w:t>
      </w:r>
    </w:p>
    <w:p w14:paraId="6E21E508" w14:textId="40D12093" w:rsidR="007D23CF" w:rsidRDefault="00B539B5">
      <w:pPr>
        <w:pStyle w:val="ListParagraph"/>
        <w:numPr>
          <w:ilvl w:val="0"/>
          <w:numId w:val="53"/>
        </w:numPr>
        <w:rPr>
          <w:rFonts w:asciiTheme="minorHAnsi" w:hAnsiTheme="minorHAnsi"/>
          <w:sz w:val="22"/>
          <w:szCs w:val="22"/>
          <w:lang w:val="en-GB"/>
        </w:rPr>
      </w:pPr>
      <w:r w:rsidRPr="007D23CF">
        <w:rPr>
          <w:rFonts w:asciiTheme="minorHAnsi" w:hAnsiTheme="minorHAnsi"/>
          <w:sz w:val="22"/>
          <w:szCs w:val="22"/>
          <w:lang w:val="en-GB"/>
        </w:rPr>
        <w:t>Installation of thermostatic valves and circulating pumps;</w:t>
      </w:r>
    </w:p>
    <w:p w14:paraId="31DB81EB" w14:textId="46513319" w:rsidR="00F63286" w:rsidRPr="007D23CF" w:rsidRDefault="00F63286" w:rsidP="00F63286">
      <w:pPr>
        <w:pStyle w:val="ListParagraph"/>
        <w:numPr>
          <w:ilvl w:val="0"/>
          <w:numId w:val="53"/>
        </w:numPr>
        <w:rPr>
          <w:rFonts w:asciiTheme="minorHAnsi" w:hAnsiTheme="minorHAnsi"/>
          <w:sz w:val="22"/>
          <w:szCs w:val="22"/>
          <w:lang w:val="en-GB"/>
        </w:rPr>
      </w:pPr>
      <w:r w:rsidRPr="00F63286">
        <w:rPr>
          <w:rFonts w:asciiTheme="minorHAnsi" w:hAnsiTheme="minorHAnsi"/>
          <w:sz w:val="22"/>
          <w:szCs w:val="22"/>
          <w:lang w:val="en-GB"/>
        </w:rPr>
        <w:t xml:space="preserve">Development of </w:t>
      </w:r>
      <w:r>
        <w:rPr>
          <w:rFonts w:asciiTheme="minorHAnsi" w:hAnsiTheme="minorHAnsi"/>
          <w:sz w:val="22"/>
          <w:szCs w:val="22"/>
          <w:lang w:val="en-GB"/>
        </w:rPr>
        <w:t xml:space="preserve">the </w:t>
      </w:r>
      <w:r w:rsidRPr="00F63286">
        <w:rPr>
          <w:rFonts w:asciiTheme="minorHAnsi" w:hAnsiTheme="minorHAnsi"/>
          <w:sz w:val="22"/>
          <w:szCs w:val="22"/>
          <w:lang w:val="en-GB"/>
        </w:rPr>
        <w:t>software for billing and reading of thermal energy consumption;</w:t>
      </w:r>
    </w:p>
    <w:p w14:paraId="255C5E1E" w14:textId="77777777" w:rsidR="007D23CF" w:rsidRPr="007D23CF" w:rsidRDefault="00B539B5">
      <w:pPr>
        <w:pStyle w:val="ListParagraph"/>
        <w:numPr>
          <w:ilvl w:val="0"/>
          <w:numId w:val="53"/>
        </w:numPr>
        <w:rPr>
          <w:rFonts w:asciiTheme="minorHAnsi" w:hAnsiTheme="minorHAnsi"/>
          <w:sz w:val="22"/>
          <w:szCs w:val="22"/>
          <w:lang w:val="en-GB"/>
        </w:rPr>
      </w:pPr>
      <w:r w:rsidRPr="007D23CF">
        <w:rPr>
          <w:rFonts w:asciiTheme="minorHAnsi" w:hAnsiTheme="minorHAnsi"/>
          <w:sz w:val="22"/>
          <w:szCs w:val="22"/>
          <w:lang w:val="en-GB"/>
        </w:rPr>
        <w:t xml:space="preserve">Assistance on improvement of billing services based on metered consumption. </w:t>
      </w:r>
    </w:p>
    <w:p w14:paraId="63936243" w14:textId="77777777" w:rsidR="007D23CF" w:rsidRPr="007D23CF" w:rsidRDefault="007D23CF">
      <w:pPr>
        <w:rPr>
          <w:rFonts w:asciiTheme="minorHAnsi" w:hAnsiTheme="minorHAnsi"/>
          <w:sz w:val="22"/>
          <w:szCs w:val="22"/>
          <w:lang w:val="en-GB"/>
        </w:rPr>
      </w:pPr>
    </w:p>
    <w:p w14:paraId="282D9B7A" w14:textId="59DDBEAE" w:rsidR="007D23CF" w:rsidRPr="007D23CF" w:rsidRDefault="003351C6">
      <w:pPr>
        <w:rPr>
          <w:rFonts w:asciiTheme="minorHAnsi" w:hAnsiTheme="minorHAnsi"/>
          <w:sz w:val="22"/>
          <w:szCs w:val="22"/>
          <w:lang w:val="en-GB"/>
        </w:rPr>
      </w:pPr>
      <w:r>
        <w:rPr>
          <w:rFonts w:asciiTheme="minorHAnsi" w:hAnsiTheme="minorHAnsi"/>
          <w:sz w:val="22"/>
          <w:szCs w:val="22"/>
          <w:lang w:val="en-GB"/>
        </w:rPr>
        <w:t>DH Termokos has</w:t>
      </w:r>
      <w:r w:rsidR="00230303" w:rsidRPr="007D23CF">
        <w:rPr>
          <w:rFonts w:asciiTheme="minorHAnsi" w:hAnsiTheme="minorHAnsi"/>
          <w:sz w:val="22"/>
          <w:szCs w:val="22"/>
          <w:lang w:val="en-GB"/>
        </w:rPr>
        <w:t xml:space="preserve"> planned that during the tariff review period, the works shall be realized in an amount of </w:t>
      </w:r>
      <w:r w:rsidR="00777B89">
        <w:rPr>
          <w:rFonts w:asciiTheme="minorHAnsi" w:hAnsiTheme="minorHAnsi"/>
          <w:b/>
          <w:sz w:val="22"/>
          <w:szCs w:val="22"/>
          <w:lang w:val="en-GB"/>
        </w:rPr>
        <w:t>6</w:t>
      </w:r>
      <w:r w:rsidR="00B539B5" w:rsidRPr="007D23CF">
        <w:rPr>
          <w:rFonts w:asciiTheme="minorHAnsi" w:hAnsiTheme="minorHAnsi"/>
          <w:b/>
          <w:sz w:val="22"/>
          <w:szCs w:val="22"/>
          <w:lang w:val="en-GB"/>
        </w:rPr>
        <w:t xml:space="preserve"> mil</w:t>
      </w:r>
      <w:r w:rsidR="0040203C">
        <w:rPr>
          <w:rFonts w:asciiTheme="minorHAnsi" w:hAnsiTheme="minorHAnsi"/>
          <w:b/>
          <w:sz w:val="22"/>
          <w:szCs w:val="22"/>
          <w:lang w:val="en-GB"/>
        </w:rPr>
        <w:t xml:space="preserve"> </w:t>
      </w:r>
      <w:r w:rsidR="0040203C" w:rsidRPr="007D23CF">
        <w:rPr>
          <w:rFonts w:asciiTheme="minorHAnsi" w:hAnsiTheme="minorHAnsi"/>
          <w:b/>
          <w:sz w:val="22"/>
          <w:szCs w:val="22"/>
          <w:lang w:val="en-GB"/>
        </w:rPr>
        <w:t>€</w:t>
      </w:r>
      <w:r w:rsidR="00230303" w:rsidRPr="007D23CF">
        <w:rPr>
          <w:rFonts w:asciiTheme="minorHAnsi" w:hAnsiTheme="minorHAnsi"/>
          <w:sz w:val="22"/>
          <w:szCs w:val="22"/>
          <w:lang w:val="en-GB"/>
        </w:rPr>
        <w:t>.</w:t>
      </w:r>
    </w:p>
    <w:p w14:paraId="78B269D0" w14:textId="77777777" w:rsidR="007D23CF" w:rsidRPr="007D23CF" w:rsidRDefault="007D23CF">
      <w:pPr>
        <w:rPr>
          <w:rFonts w:asciiTheme="minorHAnsi" w:hAnsiTheme="minorHAnsi"/>
          <w:sz w:val="22"/>
          <w:szCs w:val="22"/>
          <w:lang w:val="en-GB"/>
        </w:rPr>
      </w:pPr>
    </w:p>
    <w:p w14:paraId="5B1D21C7" w14:textId="77777777" w:rsidR="007D23CF" w:rsidRPr="007D23CF" w:rsidRDefault="007D23CF">
      <w:pPr>
        <w:rPr>
          <w:rFonts w:asciiTheme="minorHAnsi" w:hAnsiTheme="minorHAnsi"/>
          <w:sz w:val="22"/>
          <w:szCs w:val="22"/>
          <w:lang w:val="en-GB"/>
        </w:rPr>
      </w:pPr>
    </w:p>
    <w:p w14:paraId="07A5C59C" w14:textId="77777777" w:rsidR="007D23CF" w:rsidRPr="007D23CF" w:rsidRDefault="00230303">
      <w:pPr>
        <w:rPr>
          <w:rFonts w:asciiTheme="minorHAnsi" w:hAnsiTheme="minorHAnsi"/>
          <w:sz w:val="22"/>
          <w:szCs w:val="22"/>
          <w:u w:val="single"/>
          <w:lang w:val="en-GB"/>
        </w:rPr>
      </w:pPr>
      <w:r w:rsidRPr="007D23CF">
        <w:rPr>
          <w:rFonts w:asciiTheme="minorHAnsi" w:hAnsiTheme="minorHAnsi"/>
          <w:sz w:val="22"/>
          <w:szCs w:val="22"/>
          <w:u w:val="single"/>
          <w:lang w:val="en-GB"/>
        </w:rPr>
        <w:t>Self-financing Investments</w:t>
      </w:r>
    </w:p>
    <w:p w14:paraId="7D9A9DE0" w14:textId="77777777" w:rsidR="007D23CF" w:rsidRPr="007D23CF" w:rsidRDefault="007D23CF">
      <w:pPr>
        <w:rPr>
          <w:rFonts w:asciiTheme="minorHAnsi" w:hAnsiTheme="minorHAnsi"/>
          <w:sz w:val="22"/>
          <w:szCs w:val="22"/>
          <w:lang w:val="en-GB"/>
        </w:rPr>
      </w:pPr>
    </w:p>
    <w:p w14:paraId="2FA7A106" w14:textId="3EBC96F0" w:rsidR="007D23CF" w:rsidRPr="007D23CF" w:rsidRDefault="00230303">
      <w:pPr>
        <w:rPr>
          <w:rFonts w:asciiTheme="minorHAnsi" w:hAnsiTheme="minorHAnsi"/>
          <w:sz w:val="22"/>
          <w:szCs w:val="22"/>
          <w:lang w:val="en-GB"/>
        </w:rPr>
      </w:pPr>
      <w:r w:rsidRPr="007D23CF">
        <w:rPr>
          <w:rFonts w:asciiTheme="minorHAnsi" w:hAnsiTheme="minorHAnsi"/>
          <w:sz w:val="22"/>
          <w:szCs w:val="22"/>
          <w:lang w:val="en-GB"/>
        </w:rPr>
        <w:t xml:space="preserve">As mentioned above, DH Termokos is planning self-financing investments in an amount of </w:t>
      </w:r>
      <w:r w:rsidR="000D1237">
        <w:rPr>
          <w:rFonts w:asciiTheme="minorHAnsi" w:hAnsiTheme="minorHAnsi"/>
          <w:sz w:val="22"/>
          <w:szCs w:val="22"/>
          <w:lang w:val="en-GB"/>
        </w:rPr>
        <w:t>3</w:t>
      </w:r>
      <w:r w:rsidRPr="007D23CF">
        <w:rPr>
          <w:rFonts w:asciiTheme="minorHAnsi" w:hAnsiTheme="minorHAnsi"/>
          <w:sz w:val="22"/>
          <w:szCs w:val="22"/>
          <w:lang w:val="en-GB"/>
        </w:rPr>
        <w:t xml:space="preserve">, </w:t>
      </w:r>
      <w:r w:rsidR="000D1237">
        <w:rPr>
          <w:rFonts w:asciiTheme="minorHAnsi" w:hAnsiTheme="minorHAnsi"/>
          <w:sz w:val="22"/>
          <w:szCs w:val="22"/>
          <w:lang w:val="en-GB"/>
        </w:rPr>
        <w:t>449</w:t>
      </w:r>
      <w:r w:rsidRPr="007D23CF">
        <w:rPr>
          <w:rFonts w:asciiTheme="minorHAnsi" w:hAnsiTheme="minorHAnsi"/>
          <w:sz w:val="22"/>
          <w:szCs w:val="22"/>
          <w:lang w:val="en-GB"/>
        </w:rPr>
        <w:t>,000 €; of these self-financing investments, a part of them is within the rehabilitating projects mentioned above whereas the remaining part is from individual investments – details as follows:</w:t>
      </w:r>
    </w:p>
    <w:p w14:paraId="4CD92664" w14:textId="77777777" w:rsidR="007D23CF" w:rsidRPr="007D23CF" w:rsidRDefault="007D23CF">
      <w:pPr>
        <w:rPr>
          <w:rFonts w:asciiTheme="minorHAnsi" w:hAnsiTheme="minorHAnsi"/>
          <w:sz w:val="22"/>
          <w:szCs w:val="22"/>
          <w:lang w:val="en-GB"/>
        </w:rPr>
      </w:pPr>
    </w:p>
    <w:p w14:paraId="41A2A18B" w14:textId="63F73E77" w:rsidR="007D23CF" w:rsidRPr="007D23CF" w:rsidRDefault="00230303">
      <w:pPr>
        <w:rPr>
          <w:rFonts w:asciiTheme="minorHAnsi" w:hAnsiTheme="minorHAnsi"/>
          <w:sz w:val="22"/>
          <w:szCs w:val="22"/>
          <w:lang w:val="en-GB"/>
        </w:rPr>
      </w:pPr>
      <w:r w:rsidRPr="007D23CF">
        <w:rPr>
          <w:rFonts w:asciiTheme="minorHAnsi" w:hAnsiTheme="minorHAnsi"/>
          <w:sz w:val="22"/>
          <w:szCs w:val="22"/>
          <w:lang w:val="en-GB"/>
        </w:rPr>
        <w:t>- Rehabilitation of the network and respective equipment in an amount of 4</w:t>
      </w:r>
      <w:r w:rsidR="000D1237">
        <w:rPr>
          <w:rFonts w:asciiTheme="minorHAnsi" w:hAnsiTheme="minorHAnsi"/>
          <w:sz w:val="22"/>
          <w:szCs w:val="22"/>
          <w:lang w:val="en-GB"/>
        </w:rPr>
        <w:t>25</w:t>
      </w:r>
      <w:r w:rsidRPr="007D23CF">
        <w:rPr>
          <w:rFonts w:asciiTheme="minorHAnsi" w:hAnsiTheme="minorHAnsi"/>
          <w:sz w:val="22"/>
          <w:szCs w:val="22"/>
          <w:lang w:val="en-GB"/>
        </w:rPr>
        <w:t>,000 €;</w:t>
      </w:r>
    </w:p>
    <w:p w14:paraId="171C3BD2" w14:textId="1F244DCC" w:rsidR="007D23CF" w:rsidRPr="007D23CF" w:rsidRDefault="00230303">
      <w:pPr>
        <w:rPr>
          <w:rFonts w:asciiTheme="minorHAnsi" w:hAnsiTheme="minorHAnsi"/>
          <w:sz w:val="22"/>
          <w:szCs w:val="22"/>
          <w:lang w:val="en-GB"/>
        </w:rPr>
      </w:pPr>
      <w:r w:rsidRPr="007D23CF">
        <w:rPr>
          <w:rFonts w:asciiTheme="minorHAnsi" w:hAnsiTheme="minorHAnsi"/>
          <w:sz w:val="22"/>
          <w:szCs w:val="22"/>
          <w:lang w:val="en-GB"/>
        </w:rPr>
        <w:t>-</w:t>
      </w:r>
      <w:r w:rsidR="009032EA" w:rsidRPr="007D23CF">
        <w:rPr>
          <w:rFonts w:asciiTheme="minorHAnsi" w:hAnsiTheme="minorHAnsi"/>
          <w:sz w:val="22"/>
          <w:szCs w:val="22"/>
          <w:lang w:val="en-GB"/>
        </w:rPr>
        <w:t xml:space="preserve"> </w:t>
      </w:r>
      <w:r w:rsidR="000D1237" w:rsidRPr="000D1237">
        <w:rPr>
          <w:rFonts w:asciiTheme="minorHAnsi" w:hAnsiTheme="minorHAnsi"/>
          <w:sz w:val="22"/>
          <w:szCs w:val="22"/>
          <w:lang w:val="en-GB"/>
        </w:rPr>
        <w:t>Equipment of production plants, respectively stations of extraction and reception of thermal energy (HES and HRS) in the amount of € 659,000;</w:t>
      </w:r>
    </w:p>
    <w:p w14:paraId="312FB777" w14:textId="4EC95A88" w:rsidR="007D23CF" w:rsidRPr="007D23CF" w:rsidRDefault="009032EA">
      <w:pPr>
        <w:rPr>
          <w:rFonts w:asciiTheme="minorHAnsi" w:hAnsiTheme="minorHAnsi"/>
          <w:sz w:val="22"/>
          <w:szCs w:val="22"/>
          <w:lang w:val="en-GB"/>
        </w:rPr>
      </w:pPr>
      <w:r w:rsidRPr="007D23CF">
        <w:rPr>
          <w:rFonts w:asciiTheme="minorHAnsi" w:hAnsiTheme="minorHAnsi"/>
          <w:sz w:val="22"/>
          <w:szCs w:val="22"/>
          <w:lang w:val="en-GB"/>
        </w:rPr>
        <w:t xml:space="preserve">-Construction of the facility of the Directorate and Administration in an amount of </w:t>
      </w:r>
      <w:r w:rsidR="000D1237">
        <w:rPr>
          <w:rFonts w:asciiTheme="minorHAnsi" w:hAnsiTheme="minorHAnsi"/>
          <w:sz w:val="22"/>
          <w:szCs w:val="22"/>
          <w:lang w:val="en-GB"/>
        </w:rPr>
        <w:t>2,320</w:t>
      </w:r>
      <w:r w:rsidRPr="007D23CF">
        <w:rPr>
          <w:rFonts w:asciiTheme="minorHAnsi" w:hAnsiTheme="minorHAnsi"/>
          <w:sz w:val="22"/>
          <w:szCs w:val="22"/>
          <w:lang w:val="en-GB"/>
        </w:rPr>
        <w:t>,000 €; and</w:t>
      </w:r>
    </w:p>
    <w:p w14:paraId="0E9E1159" w14:textId="1DA301EE" w:rsidR="007D23CF" w:rsidRPr="007D23CF" w:rsidRDefault="009032EA">
      <w:pPr>
        <w:rPr>
          <w:rFonts w:asciiTheme="minorHAnsi" w:hAnsiTheme="minorHAnsi"/>
          <w:sz w:val="22"/>
          <w:szCs w:val="22"/>
          <w:lang w:val="en-GB"/>
        </w:rPr>
      </w:pPr>
      <w:r w:rsidRPr="007D23CF">
        <w:rPr>
          <w:rFonts w:asciiTheme="minorHAnsi" w:hAnsiTheme="minorHAnsi"/>
          <w:sz w:val="22"/>
          <w:szCs w:val="22"/>
          <w:lang w:val="en-GB"/>
        </w:rPr>
        <w:t xml:space="preserve">-Computer equipment and computer software in an amount of </w:t>
      </w:r>
      <w:r w:rsidR="000D1237">
        <w:rPr>
          <w:rFonts w:asciiTheme="minorHAnsi" w:hAnsiTheme="minorHAnsi"/>
          <w:sz w:val="22"/>
          <w:szCs w:val="22"/>
          <w:lang w:val="en-GB"/>
        </w:rPr>
        <w:t>45</w:t>
      </w:r>
      <w:r w:rsidRPr="007D23CF">
        <w:rPr>
          <w:rFonts w:asciiTheme="minorHAnsi" w:hAnsiTheme="minorHAnsi"/>
          <w:sz w:val="22"/>
          <w:szCs w:val="22"/>
          <w:lang w:val="en-GB"/>
        </w:rPr>
        <w:t>,000€.</w:t>
      </w:r>
    </w:p>
    <w:p w14:paraId="610C30E3" w14:textId="77777777" w:rsidR="007D23CF" w:rsidRPr="007D23CF" w:rsidRDefault="007D23CF">
      <w:pPr>
        <w:rPr>
          <w:rFonts w:asciiTheme="minorHAnsi" w:hAnsiTheme="minorHAnsi"/>
          <w:sz w:val="22"/>
          <w:szCs w:val="22"/>
          <w:u w:val="single"/>
          <w:lang w:val="en-GB"/>
        </w:rPr>
      </w:pPr>
    </w:p>
    <w:p w14:paraId="2BBC5F17" w14:textId="39884B05" w:rsidR="007D23CF" w:rsidRDefault="00F53794">
      <w:pPr>
        <w:rPr>
          <w:rFonts w:asciiTheme="minorHAnsi" w:hAnsiTheme="minorHAnsi"/>
          <w:sz w:val="22"/>
          <w:szCs w:val="22"/>
          <w:u w:val="single"/>
          <w:lang w:val="en-GB"/>
        </w:rPr>
      </w:pPr>
      <w:r w:rsidRPr="007D23CF">
        <w:rPr>
          <w:rFonts w:asciiTheme="minorHAnsi" w:hAnsiTheme="minorHAnsi"/>
          <w:sz w:val="22"/>
          <w:szCs w:val="22"/>
          <w:u w:val="single"/>
          <w:lang w:val="en-GB"/>
        </w:rPr>
        <w:t xml:space="preserve">Summary of </w:t>
      </w:r>
      <w:r w:rsidR="00FB4D11">
        <w:rPr>
          <w:rFonts w:asciiTheme="minorHAnsi" w:hAnsiTheme="minorHAnsi"/>
          <w:sz w:val="22"/>
          <w:szCs w:val="22"/>
          <w:u w:val="single"/>
          <w:lang w:val="en-GB"/>
        </w:rPr>
        <w:t xml:space="preserve">ERO evaluations on </w:t>
      </w:r>
      <w:r w:rsidRPr="007D23CF">
        <w:rPr>
          <w:rFonts w:asciiTheme="minorHAnsi" w:hAnsiTheme="minorHAnsi"/>
          <w:sz w:val="22"/>
          <w:szCs w:val="22"/>
          <w:u w:val="single"/>
          <w:lang w:val="en-GB"/>
        </w:rPr>
        <w:t>allowed new investments</w:t>
      </w:r>
    </w:p>
    <w:p w14:paraId="3CB2E432" w14:textId="0AED0984" w:rsidR="00245331" w:rsidRDefault="00245331">
      <w:pPr>
        <w:rPr>
          <w:rFonts w:asciiTheme="minorHAnsi" w:hAnsiTheme="minorHAnsi"/>
          <w:sz w:val="22"/>
          <w:szCs w:val="22"/>
          <w:u w:val="single"/>
          <w:lang w:val="en-GB"/>
        </w:rPr>
      </w:pPr>
    </w:p>
    <w:p w14:paraId="4292BD95" w14:textId="2D4B0819" w:rsidR="00245331" w:rsidRPr="00766306" w:rsidRDefault="00245331">
      <w:pPr>
        <w:rPr>
          <w:rFonts w:asciiTheme="minorHAnsi" w:hAnsiTheme="minorHAnsi"/>
          <w:b/>
          <w:sz w:val="22"/>
          <w:szCs w:val="22"/>
          <w:lang w:val="en-GB"/>
        </w:rPr>
      </w:pPr>
      <w:r w:rsidRPr="00766306">
        <w:rPr>
          <w:rFonts w:asciiTheme="minorHAnsi" w:hAnsiTheme="minorHAnsi"/>
          <w:b/>
          <w:sz w:val="22"/>
          <w:szCs w:val="22"/>
          <w:lang w:val="en-GB"/>
        </w:rPr>
        <w:t>Investments from donations</w:t>
      </w:r>
    </w:p>
    <w:p w14:paraId="7498BB09" w14:textId="77777777" w:rsidR="007D23CF" w:rsidRPr="007D23CF" w:rsidRDefault="007D23CF">
      <w:pPr>
        <w:rPr>
          <w:rFonts w:asciiTheme="minorHAnsi" w:hAnsiTheme="minorHAnsi"/>
          <w:sz w:val="22"/>
          <w:szCs w:val="22"/>
          <w:lang w:val="en-GB"/>
        </w:rPr>
      </w:pPr>
    </w:p>
    <w:p w14:paraId="224C45A0" w14:textId="4CC41DAC" w:rsidR="007D23CF" w:rsidRPr="007D23CF" w:rsidRDefault="00F53794">
      <w:pPr>
        <w:rPr>
          <w:rFonts w:asciiTheme="minorHAnsi" w:hAnsiTheme="minorHAnsi"/>
          <w:sz w:val="22"/>
          <w:szCs w:val="22"/>
          <w:lang w:val="en-GB"/>
        </w:rPr>
      </w:pPr>
      <w:r w:rsidRPr="007D23CF">
        <w:rPr>
          <w:rFonts w:asciiTheme="minorHAnsi" w:hAnsiTheme="minorHAnsi"/>
          <w:sz w:val="22"/>
          <w:szCs w:val="22"/>
          <w:lang w:val="en-GB"/>
        </w:rPr>
        <w:t xml:space="preserve">ERO has continuously followed the </w:t>
      </w:r>
      <w:r w:rsidR="005E0EED" w:rsidRPr="007D23CF">
        <w:rPr>
          <w:rFonts w:asciiTheme="minorHAnsi" w:hAnsiTheme="minorHAnsi"/>
          <w:sz w:val="22"/>
          <w:szCs w:val="22"/>
          <w:lang w:val="en-GB"/>
        </w:rPr>
        <w:t xml:space="preserve">development of these </w:t>
      </w:r>
      <w:r w:rsidR="004B2A7D">
        <w:rPr>
          <w:rFonts w:asciiTheme="minorHAnsi" w:hAnsiTheme="minorHAnsi"/>
          <w:sz w:val="22"/>
          <w:szCs w:val="22"/>
          <w:lang w:val="en-GB"/>
        </w:rPr>
        <w:t xml:space="preserve">investment </w:t>
      </w:r>
      <w:r w:rsidR="005E0EED" w:rsidRPr="007D23CF">
        <w:rPr>
          <w:rFonts w:asciiTheme="minorHAnsi" w:hAnsiTheme="minorHAnsi"/>
          <w:sz w:val="22"/>
          <w:szCs w:val="22"/>
          <w:lang w:val="en-GB"/>
        </w:rPr>
        <w:t xml:space="preserve">projects </w:t>
      </w:r>
      <w:r w:rsidR="00163E99" w:rsidRPr="007D23CF">
        <w:rPr>
          <w:rFonts w:asciiTheme="minorHAnsi" w:hAnsiTheme="minorHAnsi"/>
          <w:sz w:val="22"/>
          <w:szCs w:val="22"/>
          <w:lang w:val="en-GB"/>
        </w:rPr>
        <w:t>and within the cooperation with the parties involved in these projects was informed precisely on the details of these projects. It should also be emphasized that all the presented projects have also been included in the Development Plan 2019-2029 of DH Termokos, which is approved by ERO.</w:t>
      </w:r>
    </w:p>
    <w:p w14:paraId="6317E09E" w14:textId="77777777" w:rsidR="007D23CF" w:rsidRPr="007D23CF" w:rsidRDefault="007D23CF">
      <w:pPr>
        <w:rPr>
          <w:rFonts w:asciiTheme="minorHAnsi" w:hAnsiTheme="minorHAnsi"/>
          <w:sz w:val="22"/>
          <w:szCs w:val="22"/>
          <w:lang w:val="en-GB"/>
        </w:rPr>
      </w:pPr>
    </w:p>
    <w:p w14:paraId="72F6B025" w14:textId="7863424F" w:rsidR="007D23CF" w:rsidRPr="007D23CF" w:rsidRDefault="00163E99">
      <w:pPr>
        <w:rPr>
          <w:rFonts w:asciiTheme="minorHAnsi" w:hAnsiTheme="minorHAnsi"/>
          <w:sz w:val="22"/>
          <w:szCs w:val="22"/>
          <w:lang w:val="en-GB"/>
        </w:rPr>
      </w:pPr>
      <w:r w:rsidRPr="007D23CF">
        <w:rPr>
          <w:rFonts w:asciiTheme="minorHAnsi" w:hAnsiTheme="minorHAnsi"/>
          <w:sz w:val="22"/>
          <w:szCs w:val="22"/>
          <w:lang w:val="en-GB"/>
        </w:rPr>
        <w:t xml:space="preserve">A number of these </w:t>
      </w:r>
      <w:r w:rsidR="0083793B" w:rsidRPr="007D23CF">
        <w:rPr>
          <w:rFonts w:asciiTheme="minorHAnsi" w:hAnsiTheme="minorHAnsi"/>
          <w:sz w:val="22"/>
          <w:szCs w:val="22"/>
          <w:lang w:val="en-GB"/>
        </w:rPr>
        <w:t>projects,</w:t>
      </w:r>
      <w:r w:rsidRPr="007D23CF">
        <w:rPr>
          <w:rFonts w:asciiTheme="minorHAnsi" w:hAnsiTheme="minorHAnsi"/>
          <w:sz w:val="22"/>
          <w:szCs w:val="22"/>
          <w:lang w:val="en-GB"/>
        </w:rPr>
        <w:t xml:space="preserve"> especially the projects from donators have a duration of over a year, therefore it was required the evaluation of the works that are planned to be realized during the tariff review period, which is evaluated to have been based mainly in the dynamic plans of realizations of these projects. </w:t>
      </w:r>
      <w:r w:rsidR="00CD08E7" w:rsidRPr="00CD08E7">
        <w:rPr>
          <w:rFonts w:asciiTheme="minorHAnsi" w:hAnsiTheme="minorHAnsi"/>
          <w:sz w:val="22"/>
          <w:szCs w:val="22"/>
          <w:lang w:val="en-GB"/>
        </w:rPr>
        <w:t>In this regard, it should be mentioned that these two projects (of KfW and MCC) have been proposed and allowed in the last tariff review for the 2020 - '21</w:t>
      </w:r>
      <w:r w:rsidR="00CD08E7">
        <w:rPr>
          <w:rFonts w:asciiTheme="minorHAnsi" w:hAnsiTheme="minorHAnsi"/>
          <w:sz w:val="22"/>
          <w:szCs w:val="22"/>
          <w:lang w:val="en-GB"/>
        </w:rPr>
        <w:t xml:space="preserve"> </w:t>
      </w:r>
      <w:r w:rsidR="00954B69">
        <w:rPr>
          <w:rFonts w:asciiTheme="minorHAnsi" w:hAnsiTheme="minorHAnsi"/>
          <w:sz w:val="22"/>
          <w:szCs w:val="22"/>
          <w:lang w:val="en-GB"/>
        </w:rPr>
        <w:t xml:space="preserve">season </w:t>
      </w:r>
      <w:r w:rsidR="00954B69" w:rsidRPr="00CD08E7">
        <w:rPr>
          <w:rFonts w:asciiTheme="minorHAnsi" w:hAnsiTheme="minorHAnsi"/>
          <w:sz w:val="22"/>
          <w:szCs w:val="22"/>
          <w:lang w:val="en-GB"/>
        </w:rPr>
        <w:t>in</w:t>
      </w:r>
      <w:r w:rsidR="00CD08E7" w:rsidRPr="00CD08E7">
        <w:rPr>
          <w:rFonts w:asciiTheme="minorHAnsi" w:hAnsiTheme="minorHAnsi"/>
          <w:sz w:val="22"/>
          <w:szCs w:val="22"/>
          <w:lang w:val="en-GB"/>
        </w:rPr>
        <w:t xml:space="preserve"> the values: 5.5 mil € respectively 1.5 mil €. However, during the monitoring of the realization of investments of the 2020 / '21 season, it was found that the level of realization of these investments was very low - the realization of investments of the KfW project was 15.82% </w:t>
      </w:r>
      <w:r w:rsidR="006D581B">
        <w:rPr>
          <w:rFonts w:asciiTheme="minorHAnsi" w:hAnsiTheme="minorHAnsi"/>
          <w:sz w:val="22"/>
          <w:szCs w:val="22"/>
          <w:lang w:val="en-GB"/>
        </w:rPr>
        <w:t xml:space="preserve">whereas </w:t>
      </w:r>
      <w:r w:rsidR="00CD08E7" w:rsidRPr="00CD08E7">
        <w:rPr>
          <w:rFonts w:asciiTheme="minorHAnsi" w:hAnsiTheme="minorHAnsi"/>
          <w:sz w:val="22"/>
          <w:szCs w:val="22"/>
          <w:lang w:val="en-GB"/>
        </w:rPr>
        <w:t xml:space="preserve"> of the MCC project 0% - mainly due to of delays in the tendering process for the selection of contractors for </w:t>
      </w:r>
      <w:r w:rsidR="00AE12F2">
        <w:rPr>
          <w:rFonts w:asciiTheme="minorHAnsi" w:hAnsiTheme="minorHAnsi"/>
          <w:sz w:val="22"/>
          <w:szCs w:val="22"/>
          <w:lang w:val="en-GB"/>
        </w:rPr>
        <w:t>carrying out</w:t>
      </w:r>
      <w:r w:rsidR="00594EED">
        <w:rPr>
          <w:rFonts w:asciiTheme="minorHAnsi" w:hAnsiTheme="minorHAnsi"/>
          <w:sz w:val="22"/>
          <w:szCs w:val="22"/>
          <w:lang w:val="en-GB"/>
        </w:rPr>
        <w:t xml:space="preserve"> the</w:t>
      </w:r>
      <w:r w:rsidR="00CD08E7" w:rsidRPr="00CD08E7">
        <w:rPr>
          <w:rFonts w:asciiTheme="minorHAnsi" w:hAnsiTheme="minorHAnsi"/>
          <w:sz w:val="22"/>
          <w:szCs w:val="22"/>
          <w:lang w:val="en-GB"/>
        </w:rPr>
        <w:t xml:space="preserve"> works.</w:t>
      </w:r>
      <w:r w:rsidR="005C561F">
        <w:rPr>
          <w:rFonts w:asciiTheme="minorHAnsi" w:hAnsiTheme="minorHAnsi"/>
          <w:sz w:val="22"/>
          <w:szCs w:val="22"/>
          <w:lang w:val="en-GB"/>
        </w:rPr>
        <w:br/>
      </w:r>
      <w:r w:rsidR="005C561F">
        <w:rPr>
          <w:rFonts w:asciiTheme="minorHAnsi" w:hAnsiTheme="minorHAnsi"/>
          <w:sz w:val="22"/>
          <w:szCs w:val="22"/>
          <w:lang w:val="en-GB"/>
        </w:rPr>
        <w:br/>
      </w:r>
      <w:r w:rsidR="005C561F" w:rsidRPr="005C561F">
        <w:rPr>
          <w:rFonts w:asciiTheme="minorHAnsi" w:hAnsiTheme="minorHAnsi"/>
          <w:sz w:val="22"/>
          <w:szCs w:val="22"/>
          <w:lang w:val="en-GB"/>
        </w:rPr>
        <w:t xml:space="preserve">Specifically for the KfW project - the component of rehabilitation and expansion of the distribution network at an estimated value of 4.6 mil € - the contractor has been selected and the execution of works has started in the </w:t>
      </w:r>
      <w:r w:rsidR="008D73F2" w:rsidRPr="005C561F">
        <w:rPr>
          <w:rFonts w:asciiTheme="minorHAnsi" w:hAnsiTheme="minorHAnsi"/>
          <w:sz w:val="22"/>
          <w:szCs w:val="22"/>
          <w:lang w:val="en-GB"/>
        </w:rPr>
        <w:t>neighbourhood</w:t>
      </w:r>
      <w:r w:rsidR="005C561F" w:rsidRPr="005C561F">
        <w:rPr>
          <w:rFonts w:asciiTheme="minorHAnsi" w:hAnsiTheme="minorHAnsi"/>
          <w:sz w:val="22"/>
          <w:szCs w:val="22"/>
          <w:lang w:val="en-GB"/>
        </w:rPr>
        <w:t xml:space="preserve"> Mati 1, while for the component of modernization of existing substations and new substations the </w:t>
      </w:r>
      <w:r w:rsidR="005C561F">
        <w:rPr>
          <w:rFonts w:asciiTheme="minorHAnsi" w:hAnsiTheme="minorHAnsi"/>
          <w:sz w:val="22"/>
          <w:szCs w:val="22"/>
          <w:lang w:val="en-GB"/>
        </w:rPr>
        <w:t>tendering process</w:t>
      </w:r>
      <w:r w:rsidR="005C561F" w:rsidRPr="005C561F">
        <w:rPr>
          <w:rFonts w:asciiTheme="minorHAnsi" w:hAnsiTheme="minorHAnsi"/>
          <w:sz w:val="22"/>
          <w:szCs w:val="22"/>
          <w:lang w:val="en-GB"/>
        </w:rPr>
        <w:t xml:space="preserve"> is ongoing.</w:t>
      </w:r>
    </w:p>
    <w:p w14:paraId="2FCEE0A2" w14:textId="77777777" w:rsidR="00851CBE" w:rsidRDefault="00851CBE">
      <w:pPr>
        <w:rPr>
          <w:rFonts w:asciiTheme="minorHAnsi" w:hAnsiTheme="minorHAnsi"/>
          <w:sz w:val="22"/>
          <w:szCs w:val="22"/>
          <w:lang w:val="en-GB"/>
        </w:rPr>
      </w:pPr>
    </w:p>
    <w:p w14:paraId="7CD080A9" w14:textId="417DFE82" w:rsidR="007D23CF" w:rsidRDefault="00851CBE">
      <w:pPr>
        <w:rPr>
          <w:rFonts w:asciiTheme="minorHAnsi" w:hAnsiTheme="minorHAnsi"/>
          <w:sz w:val="22"/>
          <w:szCs w:val="22"/>
          <w:lang w:val="en-GB"/>
        </w:rPr>
      </w:pPr>
      <w:r w:rsidRPr="00851CBE">
        <w:rPr>
          <w:rFonts w:asciiTheme="minorHAnsi" w:hAnsiTheme="minorHAnsi"/>
          <w:sz w:val="22"/>
          <w:szCs w:val="22"/>
          <w:lang w:val="en-GB"/>
        </w:rPr>
        <w:t>Regarding the MCC project, the tendering process for the selection of the contract</w:t>
      </w:r>
      <w:r>
        <w:rPr>
          <w:rFonts w:asciiTheme="minorHAnsi" w:hAnsiTheme="minorHAnsi"/>
          <w:sz w:val="22"/>
          <w:szCs w:val="22"/>
          <w:lang w:val="en-GB"/>
        </w:rPr>
        <w:t>or for supply of equipment and carrying out</w:t>
      </w:r>
      <w:r w:rsidR="00077C29">
        <w:rPr>
          <w:rFonts w:asciiTheme="minorHAnsi" w:hAnsiTheme="minorHAnsi"/>
          <w:sz w:val="22"/>
          <w:szCs w:val="22"/>
          <w:lang w:val="en-GB"/>
        </w:rPr>
        <w:t xml:space="preserve"> the</w:t>
      </w:r>
      <w:r w:rsidRPr="00851CBE">
        <w:rPr>
          <w:rFonts w:asciiTheme="minorHAnsi" w:hAnsiTheme="minorHAnsi"/>
          <w:sz w:val="22"/>
          <w:szCs w:val="22"/>
          <w:lang w:val="en-GB"/>
        </w:rPr>
        <w:t xml:space="preserve"> installation works has not been finalized yet. It should also be noted that the value of (equipment) assets and installation works </w:t>
      </w:r>
      <w:r w:rsidR="0062392B">
        <w:rPr>
          <w:rFonts w:asciiTheme="minorHAnsi" w:hAnsiTheme="minorHAnsi"/>
          <w:sz w:val="22"/>
          <w:szCs w:val="22"/>
          <w:lang w:val="en-GB"/>
        </w:rPr>
        <w:t>is</w:t>
      </w:r>
      <w:r w:rsidRPr="00851CBE">
        <w:rPr>
          <w:rFonts w:asciiTheme="minorHAnsi" w:hAnsiTheme="minorHAnsi"/>
          <w:sz w:val="22"/>
          <w:szCs w:val="22"/>
          <w:lang w:val="en-GB"/>
        </w:rPr>
        <w:t xml:space="preserve"> not specified, and the issue of ownership of these assets remains controversial as a significant part of the assets planned for investment are considered as assets of c</w:t>
      </w:r>
      <w:r w:rsidR="008A0472">
        <w:rPr>
          <w:rFonts w:asciiTheme="minorHAnsi" w:hAnsiTheme="minorHAnsi"/>
          <w:sz w:val="22"/>
          <w:szCs w:val="22"/>
          <w:lang w:val="en-GB"/>
        </w:rPr>
        <w:t>ustomers</w:t>
      </w:r>
      <w:r w:rsidRPr="00851CBE">
        <w:rPr>
          <w:rFonts w:asciiTheme="minorHAnsi" w:hAnsiTheme="minorHAnsi"/>
          <w:sz w:val="22"/>
          <w:szCs w:val="22"/>
          <w:lang w:val="en-GB"/>
        </w:rPr>
        <w:t xml:space="preserve"> (allocators, individual meters in </w:t>
      </w:r>
      <w:r w:rsidRPr="00851CBE">
        <w:rPr>
          <w:rFonts w:asciiTheme="minorHAnsi" w:hAnsiTheme="minorHAnsi"/>
          <w:sz w:val="22"/>
          <w:szCs w:val="22"/>
          <w:lang w:val="en-GB"/>
        </w:rPr>
        <w:lastRenderedPageBreak/>
        <w:t>apartments) and a clear definition of potential asset ownership arrangements is needed.</w:t>
      </w:r>
      <w:r w:rsidR="00163E99" w:rsidRPr="007D23CF">
        <w:rPr>
          <w:rFonts w:asciiTheme="minorHAnsi" w:hAnsiTheme="minorHAnsi"/>
          <w:sz w:val="22"/>
          <w:szCs w:val="22"/>
          <w:lang w:val="en-GB"/>
        </w:rPr>
        <w:t xml:space="preserve"> </w:t>
      </w:r>
    </w:p>
    <w:p w14:paraId="69CE4972" w14:textId="2703A1FF" w:rsidR="0070186E" w:rsidRDefault="0070186E">
      <w:pPr>
        <w:rPr>
          <w:rFonts w:asciiTheme="minorHAnsi" w:hAnsiTheme="minorHAnsi"/>
          <w:sz w:val="22"/>
          <w:szCs w:val="22"/>
          <w:lang w:val="en-GB"/>
        </w:rPr>
      </w:pPr>
    </w:p>
    <w:p w14:paraId="516A8349" w14:textId="574A450A" w:rsidR="0070186E" w:rsidRDefault="00E7488E">
      <w:pPr>
        <w:rPr>
          <w:rFonts w:asciiTheme="minorHAnsi" w:hAnsiTheme="minorHAnsi"/>
          <w:sz w:val="22"/>
          <w:szCs w:val="22"/>
          <w:lang w:val="en-GB"/>
        </w:rPr>
      </w:pPr>
      <w:r w:rsidRPr="0070186E">
        <w:rPr>
          <w:rFonts w:asciiTheme="minorHAnsi" w:hAnsiTheme="minorHAnsi"/>
          <w:sz w:val="22"/>
          <w:szCs w:val="22"/>
          <w:lang w:val="en-GB"/>
        </w:rPr>
        <w:t>Therefore,</w:t>
      </w:r>
      <w:r w:rsidR="0070186E" w:rsidRPr="0070186E">
        <w:rPr>
          <w:rFonts w:asciiTheme="minorHAnsi" w:hAnsiTheme="minorHAnsi"/>
          <w:sz w:val="22"/>
          <w:szCs w:val="22"/>
          <w:lang w:val="en-GB"/>
        </w:rPr>
        <w:t xml:space="preserve"> ERO for the tariff review period (October 2021 - October 2022) estimates as follows:</w:t>
      </w:r>
    </w:p>
    <w:p w14:paraId="57477051" w14:textId="26AA3D5B" w:rsidR="00E7488E" w:rsidRDefault="00E7488E">
      <w:pPr>
        <w:rPr>
          <w:rFonts w:asciiTheme="minorHAnsi" w:hAnsiTheme="minorHAnsi"/>
          <w:sz w:val="22"/>
          <w:szCs w:val="22"/>
          <w:lang w:val="en-GB"/>
        </w:rPr>
      </w:pPr>
    </w:p>
    <w:p w14:paraId="6C00A42C" w14:textId="0826F368" w:rsidR="00E7488E" w:rsidRDefault="00E7488E">
      <w:pPr>
        <w:rPr>
          <w:rFonts w:asciiTheme="minorHAnsi" w:hAnsiTheme="minorHAnsi"/>
          <w:sz w:val="22"/>
          <w:szCs w:val="22"/>
          <w:lang w:val="en-GB"/>
        </w:rPr>
      </w:pPr>
      <w:r w:rsidRPr="00E7488E">
        <w:rPr>
          <w:rFonts w:asciiTheme="minorHAnsi" w:hAnsiTheme="minorHAnsi"/>
          <w:sz w:val="22"/>
          <w:szCs w:val="22"/>
          <w:lang w:val="en-GB"/>
        </w:rPr>
        <w:t xml:space="preserve">- </w:t>
      </w:r>
      <w:r>
        <w:rPr>
          <w:rFonts w:asciiTheme="minorHAnsi" w:hAnsiTheme="minorHAnsi"/>
          <w:sz w:val="22"/>
          <w:szCs w:val="22"/>
          <w:lang w:val="en-GB"/>
        </w:rPr>
        <w:t>recognizes</w:t>
      </w:r>
      <w:r w:rsidRPr="00E7488E">
        <w:rPr>
          <w:rFonts w:asciiTheme="minorHAnsi" w:hAnsiTheme="minorHAnsi"/>
          <w:sz w:val="22"/>
          <w:szCs w:val="22"/>
          <w:lang w:val="en-GB"/>
        </w:rPr>
        <w:t xml:space="preserve"> the amount of </w:t>
      </w:r>
      <w:r w:rsidRPr="00766306">
        <w:rPr>
          <w:rFonts w:asciiTheme="minorHAnsi" w:hAnsiTheme="minorHAnsi"/>
          <w:b/>
          <w:sz w:val="22"/>
          <w:szCs w:val="22"/>
          <w:lang w:val="en-GB"/>
        </w:rPr>
        <w:t>€ 5,500,000</w:t>
      </w:r>
      <w:r w:rsidRPr="00E7488E">
        <w:rPr>
          <w:rFonts w:asciiTheme="minorHAnsi" w:hAnsiTheme="minorHAnsi"/>
          <w:sz w:val="22"/>
          <w:szCs w:val="22"/>
          <w:lang w:val="en-GB"/>
        </w:rPr>
        <w:t xml:space="preserve"> for the KfW project based on the updated implementation plan and the current status of the project described above.</w:t>
      </w:r>
    </w:p>
    <w:p w14:paraId="59549799" w14:textId="5CE0192E" w:rsidR="00A365F0" w:rsidRDefault="00A365F0">
      <w:pPr>
        <w:rPr>
          <w:rFonts w:asciiTheme="minorHAnsi" w:hAnsiTheme="minorHAnsi"/>
          <w:sz w:val="22"/>
          <w:szCs w:val="22"/>
          <w:lang w:val="en-GB"/>
        </w:rPr>
      </w:pPr>
    </w:p>
    <w:p w14:paraId="1C32E4A3" w14:textId="5C99AD7A" w:rsidR="00A365F0" w:rsidRDefault="00A365F0">
      <w:pPr>
        <w:rPr>
          <w:rFonts w:asciiTheme="minorHAnsi" w:hAnsiTheme="minorHAnsi"/>
          <w:sz w:val="22"/>
          <w:szCs w:val="22"/>
          <w:lang w:val="en-GB"/>
        </w:rPr>
      </w:pPr>
      <w:r>
        <w:rPr>
          <w:rFonts w:asciiTheme="minorHAnsi" w:hAnsiTheme="minorHAnsi"/>
          <w:sz w:val="22"/>
          <w:szCs w:val="22"/>
          <w:lang w:val="en-GB"/>
        </w:rPr>
        <w:t>-recognizes</w:t>
      </w:r>
      <w:r w:rsidRPr="00A365F0">
        <w:rPr>
          <w:rFonts w:asciiTheme="minorHAnsi" w:hAnsiTheme="minorHAnsi"/>
          <w:sz w:val="22"/>
          <w:szCs w:val="22"/>
          <w:lang w:val="en-GB"/>
        </w:rPr>
        <w:t xml:space="preserve"> the amount of € </w:t>
      </w:r>
      <w:r w:rsidRPr="00766306">
        <w:rPr>
          <w:rFonts w:asciiTheme="minorHAnsi" w:hAnsiTheme="minorHAnsi"/>
          <w:b/>
          <w:sz w:val="22"/>
          <w:szCs w:val="22"/>
          <w:lang w:val="en-GB"/>
        </w:rPr>
        <w:t>1,500,000</w:t>
      </w:r>
      <w:r w:rsidRPr="00A365F0">
        <w:rPr>
          <w:rFonts w:asciiTheme="minorHAnsi" w:hAnsiTheme="minorHAnsi"/>
          <w:sz w:val="22"/>
          <w:szCs w:val="22"/>
          <w:lang w:val="en-GB"/>
        </w:rPr>
        <w:t xml:space="preserve"> for the MCC project according to the updated implementation plan by MCC and the current status of the project.</w:t>
      </w:r>
    </w:p>
    <w:p w14:paraId="0EA11BAE" w14:textId="2EF6B410" w:rsidR="00ED2F91" w:rsidRDefault="00ED2F91">
      <w:pPr>
        <w:rPr>
          <w:rFonts w:asciiTheme="minorHAnsi" w:hAnsiTheme="minorHAnsi"/>
          <w:sz w:val="22"/>
          <w:szCs w:val="22"/>
          <w:lang w:val="en-GB"/>
        </w:rPr>
      </w:pPr>
    </w:p>
    <w:p w14:paraId="49669ABC" w14:textId="31214B9A" w:rsidR="00ED2F91" w:rsidRDefault="00ED2F91">
      <w:pPr>
        <w:rPr>
          <w:rFonts w:asciiTheme="minorHAnsi" w:hAnsiTheme="minorHAnsi"/>
          <w:b/>
          <w:sz w:val="22"/>
          <w:szCs w:val="22"/>
          <w:lang w:val="en-GB"/>
        </w:rPr>
      </w:pPr>
      <w:r w:rsidRPr="00766306">
        <w:rPr>
          <w:rFonts w:asciiTheme="minorHAnsi" w:hAnsiTheme="minorHAnsi"/>
          <w:b/>
          <w:sz w:val="22"/>
          <w:szCs w:val="22"/>
          <w:lang w:val="en-GB"/>
        </w:rPr>
        <w:t>New self-financing investments</w:t>
      </w:r>
    </w:p>
    <w:p w14:paraId="655E298F" w14:textId="422071CA" w:rsidR="009B7A48" w:rsidRDefault="009B7A48">
      <w:pPr>
        <w:rPr>
          <w:rFonts w:asciiTheme="minorHAnsi" w:hAnsiTheme="minorHAnsi"/>
          <w:b/>
          <w:sz w:val="22"/>
          <w:szCs w:val="22"/>
          <w:lang w:val="en-GB"/>
        </w:rPr>
      </w:pPr>
    </w:p>
    <w:p w14:paraId="71BA391B" w14:textId="1DBC92BF" w:rsidR="009B7A48" w:rsidRDefault="009B7A48">
      <w:pPr>
        <w:rPr>
          <w:rFonts w:asciiTheme="minorHAnsi" w:hAnsiTheme="minorHAnsi"/>
          <w:sz w:val="22"/>
          <w:szCs w:val="22"/>
          <w:lang w:val="en-GB"/>
        </w:rPr>
      </w:pPr>
      <w:r w:rsidRPr="00766306">
        <w:rPr>
          <w:rFonts w:asciiTheme="minorHAnsi" w:hAnsiTheme="minorHAnsi"/>
          <w:sz w:val="22"/>
          <w:szCs w:val="22"/>
          <w:lang w:val="en-GB"/>
        </w:rPr>
        <w:t xml:space="preserve">From the data and information provided by DH Termokos, ERO has estimated that the new investments planned with self-financing are mainly realistic plans based on the continuous improvement of operations and sustainable supply, excluding the investment value for the </w:t>
      </w:r>
      <w:r>
        <w:rPr>
          <w:rFonts w:asciiTheme="minorHAnsi" w:hAnsiTheme="minorHAnsi"/>
          <w:sz w:val="22"/>
          <w:szCs w:val="22"/>
          <w:lang w:val="en-GB"/>
        </w:rPr>
        <w:t>Directorate and Administration facility</w:t>
      </w:r>
      <w:r w:rsidRPr="00766306">
        <w:rPr>
          <w:rFonts w:asciiTheme="minorHAnsi" w:hAnsiTheme="minorHAnsi"/>
          <w:sz w:val="22"/>
          <w:szCs w:val="22"/>
          <w:lang w:val="en-GB"/>
        </w:rPr>
        <w:t xml:space="preserve">. </w:t>
      </w:r>
      <w:r w:rsidR="00937DC1">
        <w:rPr>
          <w:rFonts w:asciiTheme="minorHAnsi" w:hAnsiTheme="minorHAnsi"/>
          <w:sz w:val="22"/>
          <w:szCs w:val="22"/>
          <w:lang w:val="en-GB"/>
        </w:rPr>
        <w:t>Evaluations</w:t>
      </w:r>
      <w:r w:rsidRPr="00766306">
        <w:rPr>
          <w:rFonts w:asciiTheme="minorHAnsi" w:hAnsiTheme="minorHAnsi"/>
          <w:sz w:val="22"/>
          <w:szCs w:val="22"/>
          <w:lang w:val="en-GB"/>
        </w:rPr>
        <w:t xml:space="preserve"> as follows:</w:t>
      </w:r>
    </w:p>
    <w:p w14:paraId="66567117" w14:textId="45296BDD" w:rsidR="00A35AE0" w:rsidRDefault="00A35AE0">
      <w:pPr>
        <w:rPr>
          <w:rFonts w:asciiTheme="minorHAnsi" w:hAnsiTheme="minorHAnsi"/>
          <w:sz w:val="22"/>
          <w:szCs w:val="22"/>
          <w:lang w:val="en-GB"/>
        </w:rPr>
      </w:pPr>
    </w:p>
    <w:p w14:paraId="611BD6D3" w14:textId="2D798E51" w:rsidR="00A35AE0" w:rsidRDefault="00A35AE0" w:rsidP="00766306">
      <w:pPr>
        <w:pStyle w:val="ListParagraph"/>
        <w:numPr>
          <w:ilvl w:val="0"/>
          <w:numId w:val="2"/>
        </w:numPr>
        <w:rPr>
          <w:rFonts w:asciiTheme="minorHAnsi" w:hAnsiTheme="minorHAnsi"/>
          <w:sz w:val="22"/>
          <w:szCs w:val="22"/>
          <w:lang w:val="en-GB"/>
        </w:rPr>
      </w:pPr>
      <w:r w:rsidRPr="00A35AE0">
        <w:rPr>
          <w:rFonts w:asciiTheme="minorHAnsi" w:hAnsiTheme="minorHAnsi"/>
          <w:sz w:val="22"/>
          <w:szCs w:val="22"/>
          <w:lang w:val="en-GB"/>
        </w:rPr>
        <w:t>Planned investments in the distribution network include network rehabilitation - which specifically includes pipelines and associated equipment. Among other things, the new investments envisage modular substations and valves DN500 and DN600 (as co-financing with donor projects). As such</w:t>
      </w:r>
      <w:r>
        <w:rPr>
          <w:rFonts w:asciiTheme="minorHAnsi" w:hAnsiTheme="minorHAnsi"/>
          <w:sz w:val="22"/>
          <w:szCs w:val="22"/>
          <w:lang w:val="en-GB"/>
        </w:rPr>
        <w:t>,</w:t>
      </w:r>
      <w:r w:rsidRPr="00A35AE0">
        <w:rPr>
          <w:rFonts w:asciiTheme="minorHAnsi" w:hAnsiTheme="minorHAnsi"/>
          <w:sz w:val="22"/>
          <w:szCs w:val="22"/>
          <w:lang w:val="en-GB"/>
        </w:rPr>
        <w:t xml:space="preserve"> investments in the distribution network are fully accepted. Consequently, from the above, </w:t>
      </w:r>
      <w:r>
        <w:rPr>
          <w:rFonts w:asciiTheme="minorHAnsi" w:hAnsiTheme="minorHAnsi"/>
          <w:sz w:val="22"/>
          <w:szCs w:val="22"/>
          <w:lang w:val="en-GB"/>
        </w:rPr>
        <w:t>self-</w:t>
      </w:r>
      <w:r w:rsidRPr="00A35AE0">
        <w:rPr>
          <w:rFonts w:asciiTheme="minorHAnsi" w:hAnsiTheme="minorHAnsi"/>
          <w:sz w:val="22"/>
          <w:szCs w:val="22"/>
          <w:lang w:val="en-GB"/>
        </w:rPr>
        <w:t xml:space="preserve">investments in the distribution network are </w:t>
      </w:r>
      <w:r w:rsidR="009D68D3">
        <w:rPr>
          <w:rFonts w:asciiTheme="minorHAnsi" w:hAnsiTheme="minorHAnsi"/>
          <w:sz w:val="22"/>
          <w:szCs w:val="22"/>
          <w:lang w:val="en-GB"/>
        </w:rPr>
        <w:t>allowed</w:t>
      </w:r>
      <w:r w:rsidRPr="00A35AE0">
        <w:rPr>
          <w:rFonts w:asciiTheme="minorHAnsi" w:hAnsiTheme="minorHAnsi"/>
          <w:sz w:val="22"/>
          <w:szCs w:val="22"/>
          <w:lang w:val="en-GB"/>
        </w:rPr>
        <w:t xml:space="preserve"> in the amount of </w:t>
      </w:r>
      <w:r w:rsidRPr="00766306">
        <w:rPr>
          <w:rFonts w:asciiTheme="minorHAnsi" w:hAnsiTheme="minorHAnsi"/>
          <w:b/>
          <w:sz w:val="22"/>
          <w:szCs w:val="22"/>
          <w:lang w:val="en-GB"/>
        </w:rPr>
        <w:t>€ 425,000</w:t>
      </w:r>
      <w:r w:rsidRPr="00A35AE0">
        <w:rPr>
          <w:rFonts w:asciiTheme="minorHAnsi" w:hAnsiTheme="minorHAnsi"/>
          <w:sz w:val="22"/>
          <w:szCs w:val="22"/>
          <w:lang w:val="en-GB"/>
        </w:rPr>
        <w:t>.</w:t>
      </w:r>
    </w:p>
    <w:p w14:paraId="2B55737F" w14:textId="77777777" w:rsidR="00556657" w:rsidRDefault="00556657" w:rsidP="00766306">
      <w:pPr>
        <w:pStyle w:val="ListParagraph"/>
        <w:rPr>
          <w:rFonts w:asciiTheme="minorHAnsi" w:hAnsiTheme="minorHAnsi"/>
          <w:sz w:val="22"/>
          <w:szCs w:val="22"/>
          <w:lang w:val="en-GB"/>
        </w:rPr>
      </w:pPr>
    </w:p>
    <w:p w14:paraId="5ECE224D" w14:textId="29B1D55B" w:rsidR="00556657" w:rsidRPr="00766306" w:rsidRDefault="00556657" w:rsidP="00766306">
      <w:pPr>
        <w:pStyle w:val="ListParagraph"/>
        <w:numPr>
          <w:ilvl w:val="0"/>
          <w:numId w:val="2"/>
        </w:numPr>
        <w:rPr>
          <w:rFonts w:asciiTheme="minorHAnsi" w:hAnsiTheme="minorHAnsi"/>
          <w:sz w:val="22"/>
          <w:szCs w:val="22"/>
          <w:lang w:val="en-GB"/>
        </w:rPr>
      </w:pPr>
      <w:r w:rsidRPr="00556657">
        <w:rPr>
          <w:rFonts w:asciiTheme="minorHAnsi" w:hAnsiTheme="minorHAnsi"/>
          <w:sz w:val="22"/>
          <w:szCs w:val="22"/>
          <w:lang w:val="en-GB"/>
        </w:rPr>
        <w:t>Planned investments in thermal power plants, respectively in cogeneration plants - HES and HRS, are part of regular investments to maintain the level of cogeneration operation and ensure quality supply of thermal energy. Therefore</w:t>
      </w:r>
      <w:r w:rsidR="0083793B">
        <w:rPr>
          <w:rFonts w:asciiTheme="minorHAnsi" w:hAnsiTheme="minorHAnsi"/>
          <w:sz w:val="22"/>
          <w:szCs w:val="22"/>
          <w:lang w:val="en-GB"/>
        </w:rPr>
        <w:t>,</w:t>
      </w:r>
      <w:r w:rsidRPr="00556657">
        <w:rPr>
          <w:rFonts w:asciiTheme="minorHAnsi" w:hAnsiTheme="minorHAnsi"/>
          <w:sz w:val="22"/>
          <w:szCs w:val="22"/>
          <w:lang w:val="en-GB"/>
        </w:rPr>
        <w:t xml:space="preserve"> ERO allows the presented amount of investments of </w:t>
      </w:r>
      <w:r w:rsidRPr="00766306">
        <w:rPr>
          <w:rFonts w:asciiTheme="minorHAnsi" w:hAnsiTheme="minorHAnsi"/>
          <w:b/>
          <w:sz w:val="22"/>
          <w:szCs w:val="22"/>
          <w:lang w:val="en-GB"/>
        </w:rPr>
        <w:t>€ 659,000</w:t>
      </w:r>
      <w:r w:rsidRPr="00556657">
        <w:rPr>
          <w:rFonts w:asciiTheme="minorHAnsi" w:hAnsiTheme="minorHAnsi"/>
          <w:sz w:val="22"/>
          <w:szCs w:val="22"/>
          <w:lang w:val="en-GB"/>
        </w:rPr>
        <w:t>.</w:t>
      </w:r>
    </w:p>
    <w:p w14:paraId="65E4D219" w14:textId="77777777" w:rsidR="007D23CF" w:rsidRPr="007D23CF" w:rsidRDefault="007D23CF">
      <w:pPr>
        <w:rPr>
          <w:rFonts w:asciiTheme="minorHAnsi" w:hAnsiTheme="minorHAnsi"/>
          <w:sz w:val="22"/>
          <w:szCs w:val="22"/>
          <w:lang w:val="en-GB"/>
        </w:rPr>
      </w:pPr>
    </w:p>
    <w:p w14:paraId="6D4375EA" w14:textId="25E724D3" w:rsidR="001454D3" w:rsidRDefault="00163E99" w:rsidP="00766306">
      <w:pPr>
        <w:pStyle w:val="ListParagraph"/>
        <w:numPr>
          <w:ilvl w:val="0"/>
          <w:numId w:val="2"/>
        </w:numPr>
        <w:rPr>
          <w:rFonts w:asciiTheme="minorHAnsi" w:hAnsiTheme="minorHAnsi"/>
          <w:sz w:val="22"/>
          <w:szCs w:val="22"/>
          <w:lang w:val="en-GB"/>
        </w:rPr>
      </w:pPr>
      <w:r w:rsidRPr="00766306">
        <w:rPr>
          <w:rFonts w:asciiTheme="minorHAnsi" w:hAnsiTheme="minorHAnsi"/>
          <w:sz w:val="22"/>
          <w:szCs w:val="22"/>
          <w:lang w:val="en-GB"/>
        </w:rPr>
        <w:t xml:space="preserve">Among other new self-financing investments, the construction of the Central </w:t>
      </w:r>
      <w:r w:rsidR="00556657">
        <w:rPr>
          <w:rFonts w:asciiTheme="minorHAnsi" w:hAnsiTheme="minorHAnsi"/>
          <w:sz w:val="22"/>
          <w:szCs w:val="22"/>
          <w:lang w:val="en-GB"/>
        </w:rPr>
        <w:t>Administrative Office Building</w:t>
      </w:r>
      <w:r w:rsidRPr="00766306">
        <w:rPr>
          <w:rFonts w:asciiTheme="minorHAnsi" w:hAnsiTheme="minorHAnsi"/>
          <w:sz w:val="22"/>
          <w:szCs w:val="22"/>
          <w:lang w:val="en-GB"/>
        </w:rPr>
        <w:t xml:space="preserve"> of DH Termokos</w:t>
      </w:r>
      <w:r w:rsidR="00556657">
        <w:rPr>
          <w:rFonts w:asciiTheme="minorHAnsi" w:hAnsiTheme="minorHAnsi"/>
          <w:sz w:val="22"/>
          <w:szCs w:val="22"/>
          <w:lang w:val="en-GB"/>
        </w:rPr>
        <w:t xml:space="preserve"> is also planned.</w:t>
      </w:r>
      <w:r w:rsidRPr="00766306">
        <w:rPr>
          <w:rFonts w:asciiTheme="minorHAnsi" w:hAnsiTheme="minorHAnsi"/>
          <w:sz w:val="22"/>
          <w:szCs w:val="22"/>
          <w:lang w:val="en-GB"/>
        </w:rPr>
        <w:t xml:space="preserve"> </w:t>
      </w:r>
      <w:r w:rsidR="008D06F6">
        <w:rPr>
          <w:rFonts w:asciiTheme="minorHAnsi" w:hAnsiTheme="minorHAnsi"/>
          <w:sz w:val="22"/>
          <w:szCs w:val="22"/>
          <w:lang w:val="en-GB"/>
        </w:rPr>
        <w:t xml:space="preserve">The presented value of this investment is </w:t>
      </w:r>
      <w:r w:rsidR="008D06F6">
        <w:rPr>
          <w:rFonts w:ascii="Calibri" w:hAnsi="Calibri"/>
          <w:sz w:val="22"/>
          <w:szCs w:val="22"/>
        </w:rPr>
        <w:t xml:space="preserve">€ </w:t>
      </w:r>
      <w:r w:rsidR="00C20559">
        <w:rPr>
          <w:rFonts w:asciiTheme="minorHAnsi" w:hAnsiTheme="minorHAnsi"/>
          <w:sz w:val="22"/>
          <w:szCs w:val="22"/>
          <w:lang w:val="en-GB"/>
        </w:rPr>
        <w:t>2,200,000 for</w:t>
      </w:r>
      <w:r w:rsidR="008D06F6">
        <w:rPr>
          <w:rFonts w:asciiTheme="minorHAnsi" w:hAnsiTheme="minorHAnsi"/>
          <w:sz w:val="22"/>
          <w:szCs w:val="22"/>
          <w:lang w:val="en-GB"/>
        </w:rPr>
        <w:t xml:space="preserve"> execution of works and </w:t>
      </w:r>
      <w:r w:rsidR="008D06F6">
        <w:rPr>
          <w:rFonts w:ascii="Calibri" w:hAnsi="Calibri"/>
          <w:sz w:val="22"/>
          <w:szCs w:val="22"/>
        </w:rPr>
        <w:t xml:space="preserve">€ </w:t>
      </w:r>
      <w:r w:rsidR="008D06F6">
        <w:rPr>
          <w:rFonts w:asciiTheme="minorHAnsi" w:hAnsiTheme="minorHAnsi"/>
          <w:sz w:val="22"/>
          <w:szCs w:val="22"/>
          <w:lang w:val="en-GB"/>
        </w:rPr>
        <w:t>120,000 for supervising the execution of works</w:t>
      </w:r>
      <w:r w:rsidRPr="00766306">
        <w:rPr>
          <w:rFonts w:asciiTheme="minorHAnsi" w:hAnsiTheme="minorHAnsi"/>
          <w:sz w:val="22"/>
          <w:szCs w:val="22"/>
          <w:lang w:val="en-GB"/>
        </w:rPr>
        <w:t xml:space="preserve">. </w:t>
      </w:r>
      <w:r w:rsidR="00C20559" w:rsidRPr="00C20559">
        <w:rPr>
          <w:rFonts w:asciiTheme="minorHAnsi" w:hAnsiTheme="minorHAnsi"/>
          <w:sz w:val="22"/>
          <w:szCs w:val="22"/>
          <w:lang w:val="en-GB"/>
        </w:rPr>
        <w:t xml:space="preserve">Regarding this investment, it should be noted that initially for the construction of the facility was presented the amount of 530,000 €, </w:t>
      </w:r>
      <w:r w:rsidR="00C20559">
        <w:rPr>
          <w:rFonts w:asciiTheme="minorHAnsi" w:hAnsiTheme="minorHAnsi"/>
          <w:sz w:val="22"/>
          <w:szCs w:val="22"/>
          <w:lang w:val="en-GB"/>
        </w:rPr>
        <w:t>a value also</w:t>
      </w:r>
      <w:r w:rsidR="008D7C39">
        <w:rPr>
          <w:rFonts w:asciiTheme="minorHAnsi" w:hAnsiTheme="minorHAnsi"/>
          <w:sz w:val="22"/>
          <w:szCs w:val="22"/>
          <w:lang w:val="en-GB"/>
        </w:rPr>
        <w:t xml:space="preserve"> </w:t>
      </w:r>
      <w:r w:rsidR="001454D3">
        <w:rPr>
          <w:rFonts w:asciiTheme="minorHAnsi" w:hAnsiTheme="minorHAnsi"/>
          <w:sz w:val="22"/>
          <w:szCs w:val="22"/>
          <w:lang w:val="en-GB"/>
        </w:rPr>
        <w:t xml:space="preserve">included </w:t>
      </w:r>
      <w:r w:rsidR="001454D3" w:rsidRPr="00C20559">
        <w:rPr>
          <w:rFonts w:asciiTheme="minorHAnsi" w:hAnsiTheme="minorHAnsi"/>
          <w:sz w:val="22"/>
          <w:szCs w:val="22"/>
          <w:lang w:val="en-GB"/>
        </w:rPr>
        <w:t>in</w:t>
      </w:r>
      <w:r w:rsidR="00C20559" w:rsidRPr="00C20559">
        <w:rPr>
          <w:rFonts w:asciiTheme="minorHAnsi" w:hAnsiTheme="minorHAnsi"/>
          <w:sz w:val="22"/>
          <w:szCs w:val="22"/>
          <w:lang w:val="en-GB"/>
        </w:rPr>
        <w:t xml:space="preserve"> the long-term Development Plan. </w:t>
      </w:r>
      <w:r w:rsidR="00F60DDD" w:rsidRPr="00C20559">
        <w:rPr>
          <w:rFonts w:asciiTheme="minorHAnsi" w:hAnsiTheme="minorHAnsi"/>
          <w:sz w:val="22"/>
          <w:szCs w:val="22"/>
          <w:lang w:val="en-GB"/>
        </w:rPr>
        <w:t>Specifically,</w:t>
      </w:r>
      <w:r w:rsidR="00C20559" w:rsidRPr="00C20559">
        <w:rPr>
          <w:rFonts w:asciiTheme="minorHAnsi" w:hAnsiTheme="minorHAnsi"/>
          <w:sz w:val="22"/>
          <w:szCs w:val="22"/>
          <w:lang w:val="en-GB"/>
        </w:rPr>
        <w:t xml:space="preserve"> in the tariff review for the 2019/2020</w:t>
      </w:r>
      <w:r w:rsidR="00F60DDD">
        <w:rPr>
          <w:rFonts w:asciiTheme="minorHAnsi" w:hAnsiTheme="minorHAnsi"/>
          <w:sz w:val="22"/>
          <w:szCs w:val="22"/>
          <w:lang w:val="en-GB"/>
        </w:rPr>
        <w:t xml:space="preserve"> </w:t>
      </w:r>
      <w:r w:rsidR="001454D3">
        <w:rPr>
          <w:rFonts w:asciiTheme="minorHAnsi" w:hAnsiTheme="minorHAnsi"/>
          <w:sz w:val="22"/>
          <w:szCs w:val="22"/>
          <w:lang w:val="en-GB"/>
        </w:rPr>
        <w:t>season,</w:t>
      </w:r>
      <w:r w:rsidR="00C20559" w:rsidRPr="00C20559">
        <w:rPr>
          <w:rFonts w:asciiTheme="minorHAnsi" w:hAnsiTheme="minorHAnsi"/>
          <w:sz w:val="22"/>
          <w:szCs w:val="22"/>
          <w:lang w:val="en-GB"/>
        </w:rPr>
        <w:t xml:space="preserve"> ERO has </w:t>
      </w:r>
      <w:r w:rsidR="00F60DDD">
        <w:rPr>
          <w:rFonts w:asciiTheme="minorHAnsi" w:hAnsiTheme="minorHAnsi"/>
          <w:sz w:val="22"/>
          <w:szCs w:val="22"/>
          <w:lang w:val="en-GB"/>
        </w:rPr>
        <w:t>recognized</w:t>
      </w:r>
      <w:r w:rsidR="00C20559" w:rsidRPr="00C20559">
        <w:rPr>
          <w:rFonts w:asciiTheme="minorHAnsi" w:hAnsiTheme="minorHAnsi"/>
          <w:sz w:val="22"/>
          <w:szCs w:val="22"/>
          <w:lang w:val="en-GB"/>
        </w:rPr>
        <w:t xml:space="preserve"> the investment for the construction of the facility in the amount of 530,000, of which only 67,980 € (12.83%) were realized for the drafting of the Feasibility Study: Assessment of th</w:t>
      </w:r>
      <w:r w:rsidR="00F60DDD">
        <w:rPr>
          <w:rFonts w:asciiTheme="minorHAnsi" w:hAnsiTheme="minorHAnsi"/>
          <w:sz w:val="22"/>
          <w:szCs w:val="22"/>
          <w:lang w:val="en-GB"/>
        </w:rPr>
        <w:t>e situation and facilities of PE</w:t>
      </w:r>
      <w:r w:rsidR="00C20559" w:rsidRPr="00C20559">
        <w:rPr>
          <w:rFonts w:asciiTheme="minorHAnsi" w:hAnsiTheme="minorHAnsi"/>
          <w:sz w:val="22"/>
          <w:szCs w:val="22"/>
          <w:lang w:val="en-GB"/>
        </w:rPr>
        <w:t xml:space="preserve"> </w:t>
      </w:r>
      <w:r w:rsidR="0083793B" w:rsidRPr="00C20559">
        <w:rPr>
          <w:rFonts w:asciiTheme="minorHAnsi" w:hAnsiTheme="minorHAnsi"/>
          <w:sz w:val="22"/>
          <w:szCs w:val="22"/>
          <w:lang w:val="en-GB"/>
        </w:rPr>
        <w:t>Termokos” JSC</w:t>
      </w:r>
      <w:r w:rsidR="00C20559" w:rsidRPr="00C20559">
        <w:rPr>
          <w:rFonts w:asciiTheme="minorHAnsi" w:hAnsiTheme="minorHAnsi"/>
          <w:sz w:val="22"/>
          <w:szCs w:val="22"/>
          <w:lang w:val="en-GB"/>
        </w:rPr>
        <w:t xml:space="preserve"> and the drafting of the detailed construction project. While in the revie</w:t>
      </w:r>
      <w:r w:rsidR="00311887">
        <w:rPr>
          <w:rFonts w:asciiTheme="minorHAnsi" w:hAnsiTheme="minorHAnsi"/>
          <w:sz w:val="22"/>
          <w:szCs w:val="22"/>
          <w:lang w:val="en-GB"/>
        </w:rPr>
        <w:t>w for the last season 2020/2021, the value of € 482,000 was allowed</w:t>
      </w:r>
      <w:r w:rsidR="00C20559" w:rsidRPr="00C20559">
        <w:rPr>
          <w:rFonts w:asciiTheme="minorHAnsi" w:hAnsiTheme="minorHAnsi"/>
          <w:sz w:val="22"/>
          <w:szCs w:val="22"/>
          <w:lang w:val="en-GB"/>
        </w:rPr>
        <w:t xml:space="preserve"> which </w:t>
      </w:r>
      <w:r w:rsidR="00F14647">
        <w:rPr>
          <w:rFonts w:asciiTheme="minorHAnsi" w:hAnsiTheme="minorHAnsi"/>
          <w:sz w:val="22"/>
          <w:szCs w:val="22"/>
          <w:lang w:val="en-GB"/>
        </w:rPr>
        <w:t xml:space="preserve">was not realized at all during this period, </w:t>
      </w:r>
      <w:r w:rsidR="00C20559" w:rsidRPr="00C20559">
        <w:rPr>
          <w:rFonts w:asciiTheme="minorHAnsi" w:hAnsiTheme="minorHAnsi"/>
          <w:sz w:val="22"/>
          <w:szCs w:val="22"/>
          <w:lang w:val="en-GB"/>
        </w:rPr>
        <w:t>due to delays in the tendering process.</w:t>
      </w:r>
    </w:p>
    <w:p w14:paraId="35B215A8" w14:textId="77777777" w:rsidR="001454D3" w:rsidRPr="00766306" w:rsidRDefault="001454D3" w:rsidP="00766306">
      <w:pPr>
        <w:pStyle w:val="ListParagraph"/>
        <w:rPr>
          <w:rFonts w:asciiTheme="minorHAnsi" w:hAnsiTheme="minorHAnsi"/>
          <w:sz w:val="22"/>
          <w:szCs w:val="22"/>
          <w:lang w:val="en-GB"/>
        </w:rPr>
      </w:pPr>
    </w:p>
    <w:p w14:paraId="165CE8EB" w14:textId="7EB565FC" w:rsidR="007D23CF" w:rsidRPr="00766306" w:rsidRDefault="001454D3" w:rsidP="00766306">
      <w:pPr>
        <w:pStyle w:val="ListParagraph"/>
        <w:rPr>
          <w:rFonts w:asciiTheme="minorHAnsi" w:hAnsiTheme="minorHAnsi"/>
          <w:sz w:val="22"/>
          <w:szCs w:val="22"/>
          <w:lang w:val="en-GB"/>
        </w:rPr>
      </w:pPr>
      <w:r w:rsidRPr="001454D3">
        <w:rPr>
          <w:rFonts w:asciiTheme="minorHAnsi" w:hAnsiTheme="minorHAnsi"/>
          <w:sz w:val="22"/>
          <w:szCs w:val="22"/>
          <w:lang w:val="en-GB"/>
        </w:rPr>
        <w:t xml:space="preserve">Regarding the value of the investment, it should be noted that with the drafting of the detailed project has changed the concept of construction of the facility by significantly increasing the size of the building and storeys, which of course has resulted in a significantly higher value than the initial value. It should also be </w:t>
      </w:r>
      <w:r w:rsidR="00A733C2">
        <w:rPr>
          <w:rFonts w:asciiTheme="minorHAnsi" w:hAnsiTheme="minorHAnsi"/>
          <w:sz w:val="22"/>
          <w:szCs w:val="22"/>
          <w:lang w:val="en-GB"/>
        </w:rPr>
        <w:t>highlighted</w:t>
      </w:r>
      <w:r w:rsidRPr="001454D3">
        <w:rPr>
          <w:rFonts w:asciiTheme="minorHAnsi" w:hAnsiTheme="minorHAnsi"/>
          <w:sz w:val="22"/>
          <w:szCs w:val="22"/>
          <w:lang w:val="en-GB"/>
        </w:rPr>
        <w:t xml:space="preserve"> a phenomenon that continuously from season to season there is an increase in the estimated value for the construction of the facility - from the in</w:t>
      </w:r>
      <w:r w:rsidR="00070776">
        <w:rPr>
          <w:rFonts w:asciiTheme="minorHAnsi" w:hAnsiTheme="minorHAnsi"/>
          <w:sz w:val="22"/>
          <w:szCs w:val="22"/>
          <w:lang w:val="en-GB"/>
        </w:rPr>
        <w:t xml:space="preserve">itial value of € 550,000, </w:t>
      </w:r>
      <w:r w:rsidR="0083793B">
        <w:rPr>
          <w:rFonts w:asciiTheme="minorHAnsi" w:hAnsiTheme="minorHAnsi"/>
          <w:sz w:val="22"/>
          <w:szCs w:val="22"/>
          <w:lang w:val="en-GB"/>
        </w:rPr>
        <w:t xml:space="preserve">in </w:t>
      </w:r>
      <w:r w:rsidR="0083793B" w:rsidRPr="001454D3">
        <w:rPr>
          <w:rFonts w:asciiTheme="minorHAnsi" w:hAnsiTheme="minorHAnsi"/>
          <w:sz w:val="22"/>
          <w:szCs w:val="22"/>
          <w:lang w:val="en-GB"/>
        </w:rPr>
        <w:t>previous</w:t>
      </w:r>
      <w:r w:rsidRPr="001454D3">
        <w:rPr>
          <w:rFonts w:asciiTheme="minorHAnsi" w:hAnsiTheme="minorHAnsi"/>
          <w:sz w:val="22"/>
          <w:szCs w:val="22"/>
          <w:lang w:val="en-GB"/>
        </w:rPr>
        <w:t xml:space="preserve"> season the value of € 1,350,000 is projected, while in this season the projected value has reached € 2,320,000. In this regard, ERO would like to emphasize that any changes should be reflected in the update of the Development Plan which also means the approval of ERO, which has not been done by DH Termokos. </w:t>
      </w:r>
      <w:r w:rsidR="00FC6D77" w:rsidRPr="001454D3">
        <w:rPr>
          <w:rFonts w:asciiTheme="minorHAnsi" w:hAnsiTheme="minorHAnsi"/>
          <w:sz w:val="22"/>
          <w:szCs w:val="22"/>
          <w:lang w:val="en-GB"/>
        </w:rPr>
        <w:t>Furthermore,</w:t>
      </w:r>
      <w:r w:rsidRPr="001454D3">
        <w:rPr>
          <w:rFonts w:asciiTheme="minorHAnsi" w:hAnsiTheme="minorHAnsi"/>
          <w:sz w:val="22"/>
          <w:szCs w:val="22"/>
          <w:lang w:val="en-GB"/>
        </w:rPr>
        <w:t xml:space="preserve"> the relevant pre-approved investment changes must be well reasoned and argued. Taking into account the above, ERO decides to transfer the allowed investment amount in the previous review of € 482,000 to the</w:t>
      </w:r>
      <w:r w:rsidR="00FC6D77">
        <w:rPr>
          <w:rFonts w:asciiTheme="minorHAnsi" w:hAnsiTheme="minorHAnsi"/>
          <w:sz w:val="22"/>
          <w:szCs w:val="22"/>
          <w:lang w:val="en-GB"/>
        </w:rPr>
        <w:t xml:space="preserve"> current tariff review for the</w:t>
      </w:r>
      <w:r w:rsidRPr="001454D3">
        <w:rPr>
          <w:rFonts w:asciiTheme="minorHAnsi" w:hAnsiTheme="minorHAnsi"/>
          <w:sz w:val="22"/>
          <w:szCs w:val="22"/>
          <w:lang w:val="en-GB"/>
        </w:rPr>
        <w:t xml:space="preserve"> </w:t>
      </w:r>
      <w:r w:rsidRPr="001454D3">
        <w:rPr>
          <w:rFonts w:asciiTheme="minorHAnsi" w:hAnsiTheme="minorHAnsi"/>
          <w:sz w:val="22"/>
          <w:szCs w:val="22"/>
          <w:lang w:val="en-GB"/>
        </w:rPr>
        <w:lastRenderedPageBreak/>
        <w:t>2021/2022</w:t>
      </w:r>
      <w:r w:rsidR="00FC6D77">
        <w:rPr>
          <w:rFonts w:asciiTheme="minorHAnsi" w:hAnsiTheme="minorHAnsi"/>
          <w:sz w:val="22"/>
          <w:szCs w:val="22"/>
          <w:lang w:val="en-GB"/>
        </w:rPr>
        <w:t xml:space="preserve"> season</w:t>
      </w:r>
      <w:r w:rsidRPr="001454D3">
        <w:rPr>
          <w:rFonts w:asciiTheme="minorHAnsi" w:hAnsiTheme="minorHAnsi"/>
          <w:sz w:val="22"/>
          <w:szCs w:val="22"/>
          <w:lang w:val="en-GB"/>
        </w:rPr>
        <w:t xml:space="preserve">. Consequently, for this one-year tariff review period, it allows the investment value for the construction of the new facility of </w:t>
      </w:r>
      <w:r w:rsidRPr="00766306">
        <w:rPr>
          <w:rFonts w:asciiTheme="minorHAnsi" w:hAnsiTheme="minorHAnsi"/>
          <w:b/>
          <w:sz w:val="22"/>
          <w:szCs w:val="22"/>
          <w:lang w:val="en-GB"/>
        </w:rPr>
        <w:t>€ 482,000</w:t>
      </w:r>
      <w:r w:rsidRPr="001454D3">
        <w:rPr>
          <w:rFonts w:asciiTheme="minorHAnsi" w:hAnsiTheme="minorHAnsi"/>
          <w:sz w:val="22"/>
          <w:szCs w:val="22"/>
          <w:lang w:val="en-GB"/>
        </w:rPr>
        <w:t>.</w:t>
      </w:r>
    </w:p>
    <w:p w14:paraId="05603F10" w14:textId="77777777" w:rsidR="007D23CF" w:rsidRPr="007D23CF" w:rsidRDefault="007D23CF">
      <w:pPr>
        <w:rPr>
          <w:rFonts w:asciiTheme="minorHAnsi" w:hAnsiTheme="minorHAnsi"/>
          <w:sz w:val="22"/>
          <w:szCs w:val="22"/>
          <w:lang w:val="en-GB"/>
        </w:rPr>
      </w:pPr>
    </w:p>
    <w:p w14:paraId="6603FF11" w14:textId="29E1DB75" w:rsidR="003C58F6" w:rsidRDefault="003D23B1" w:rsidP="006D275C">
      <w:pPr>
        <w:jc w:val="both"/>
        <w:rPr>
          <w:rFonts w:asciiTheme="minorHAnsi" w:hAnsiTheme="minorHAnsi"/>
          <w:b/>
          <w:sz w:val="22"/>
          <w:szCs w:val="22"/>
          <w:lang w:val="en-GB"/>
        </w:rPr>
      </w:pPr>
      <w:r w:rsidRPr="003D23B1">
        <w:rPr>
          <w:rFonts w:asciiTheme="minorHAnsi" w:hAnsiTheme="minorHAnsi"/>
          <w:sz w:val="22"/>
          <w:szCs w:val="22"/>
          <w:lang w:val="en-GB"/>
        </w:rPr>
        <w:t>In the framework of new investments with information technology equipment, ERO r</w:t>
      </w:r>
      <w:r w:rsidR="005C606F">
        <w:rPr>
          <w:rFonts w:asciiTheme="minorHAnsi" w:hAnsiTheme="minorHAnsi"/>
          <w:sz w:val="22"/>
          <w:szCs w:val="22"/>
          <w:lang w:val="en-GB"/>
        </w:rPr>
        <w:t>ecognizes</w:t>
      </w:r>
      <w:r w:rsidRPr="003D23B1">
        <w:rPr>
          <w:rFonts w:asciiTheme="minorHAnsi" w:hAnsiTheme="minorHAnsi"/>
          <w:sz w:val="22"/>
          <w:szCs w:val="22"/>
          <w:lang w:val="en-GB"/>
        </w:rPr>
        <w:t xml:space="preserve"> the proposed amount of </w:t>
      </w:r>
      <w:r w:rsidRPr="00766306">
        <w:rPr>
          <w:rFonts w:asciiTheme="minorHAnsi" w:hAnsiTheme="minorHAnsi"/>
          <w:b/>
          <w:sz w:val="22"/>
          <w:szCs w:val="22"/>
          <w:lang w:val="en-GB"/>
        </w:rPr>
        <w:t>€ 45,000.</w:t>
      </w:r>
    </w:p>
    <w:p w14:paraId="58ACE547" w14:textId="4F2285D4" w:rsidR="001D642B" w:rsidRDefault="001D642B" w:rsidP="006D275C">
      <w:pPr>
        <w:jc w:val="both"/>
        <w:rPr>
          <w:rFonts w:asciiTheme="minorHAnsi" w:hAnsiTheme="minorHAnsi"/>
          <w:b/>
          <w:sz w:val="22"/>
          <w:szCs w:val="22"/>
          <w:lang w:val="en-GB"/>
        </w:rPr>
      </w:pPr>
    </w:p>
    <w:p w14:paraId="7A74E9C8" w14:textId="69A10D56" w:rsidR="001D642B" w:rsidRDefault="001D642B" w:rsidP="006D275C">
      <w:pPr>
        <w:jc w:val="both"/>
        <w:rPr>
          <w:rFonts w:asciiTheme="minorHAnsi" w:hAnsiTheme="minorHAnsi"/>
          <w:sz w:val="22"/>
          <w:szCs w:val="22"/>
          <w:lang w:val="en-GB"/>
        </w:rPr>
      </w:pPr>
      <w:r w:rsidRPr="001D642B">
        <w:rPr>
          <w:rFonts w:asciiTheme="minorHAnsi" w:hAnsiTheme="minorHAnsi"/>
          <w:sz w:val="22"/>
          <w:szCs w:val="22"/>
          <w:lang w:val="en-GB"/>
        </w:rPr>
        <w:t>Based o</w:t>
      </w:r>
      <w:r>
        <w:rPr>
          <w:rFonts w:asciiTheme="minorHAnsi" w:hAnsiTheme="minorHAnsi"/>
          <w:sz w:val="22"/>
          <w:szCs w:val="22"/>
          <w:lang w:val="en-GB"/>
        </w:rPr>
        <w:t>n the estimations</w:t>
      </w:r>
      <w:r w:rsidRPr="001D642B">
        <w:rPr>
          <w:rFonts w:asciiTheme="minorHAnsi" w:hAnsiTheme="minorHAnsi"/>
          <w:sz w:val="22"/>
          <w:szCs w:val="22"/>
          <w:lang w:val="en-GB"/>
        </w:rPr>
        <w:t xml:space="preserve"> presented above, ERO </w:t>
      </w:r>
      <w:r>
        <w:rPr>
          <w:rFonts w:asciiTheme="minorHAnsi" w:hAnsiTheme="minorHAnsi"/>
          <w:sz w:val="22"/>
          <w:szCs w:val="22"/>
          <w:lang w:val="en-GB"/>
        </w:rPr>
        <w:t>recognizes</w:t>
      </w:r>
      <w:r w:rsidR="00456B8D">
        <w:rPr>
          <w:rFonts w:asciiTheme="minorHAnsi" w:hAnsiTheme="minorHAnsi"/>
          <w:sz w:val="22"/>
          <w:szCs w:val="22"/>
          <w:lang w:val="en-GB"/>
        </w:rPr>
        <w:t>, namely</w:t>
      </w:r>
      <w:r w:rsidRPr="001D642B">
        <w:rPr>
          <w:rFonts w:asciiTheme="minorHAnsi" w:hAnsiTheme="minorHAnsi"/>
          <w:sz w:val="22"/>
          <w:szCs w:val="22"/>
          <w:lang w:val="en-GB"/>
        </w:rPr>
        <w:t xml:space="preserve"> allows planned </w:t>
      </w:r>
      <w:r w:rsidR="00B37313">
        <w:rPr>
          <w:rFonts w:asciiTheme="minorHAnsi" w:hAnsiTheme="minorHAnsi"/>
          <w:sz w:val="22"/>
          <w:szCs w:val="22"/>
          <w:lang w:val="en-GB"/>
        </w:rPr>
        <w:t xml:space="preserve">new </w:t>
      </w:r>
      <w:r w:rsidRPr="001D642B">
        <w:rPr>
          <w:rFonts w:asciiTheme="minorHAnsi" w:hAnsiTheme="minorHAnsi"/>
          <w:sz w:val="22"/>
          <w:szCs w:val="22"/>
          <w:lang w:val="en-GB"/>
        </w:rPr>
        <w:t xml:space="preserve">investments in the total amount of </w:t>
      </w:r>
      <w:r w:rsidRPr="00766306">
        <w:rPr>
          <w:rFonts w:asciiTheme="minorHAnsi" w:hAnsiTheme="minorHAnsi"/>
          <w:b/>
          <w:sz w:val="22"/>
          <w:szCs w:val="22"/>
          <w:lang w:val="en-GB"/>
        </w:rPr>
        <w:t>€ 8,611,000</w:t>
      </w:r>
      <w:r w:rsidRPr="001D642B">
        <w:rPr>
          <w:rFonts w:asciiTheme="minorHAnsi" w:hAnsiTheme="minorHAnsi"/>
          <w:sz w:val="22"/>
          <w:szCs w:val="22"/>
          <w:lang w:val="en-GB"/>
        </w:rPr>
        <w:t>.</w:t>
      </w:r>
    </w:p>
    <w:p w14:paraId="77A31A6E" w14:textId="77777777" w:rsidR="006D275C" w:rsidRPr="007D23CF" w:rsidRDefault="006D275C" w:rsidP="006D275C">
      <w:pPr>
        <w:jc w:val="both"/>
        <w:rPr>
          <w:rFonts w:asciiTheme="minorHAnsi" w:hAnsiTheme="minorHAnsi" w:cs="Calibri"/>
          <w:b/>
          <w:color w:val="000000"/>
          <w:sz w:val="22"/>
          <w:szCs w:val="22"/>
          <w:lang w:val="en-GB"/>
        </w:rPr>
      </w:pPr>
    </w:p>
    <w:p w14:paraId="4739D2E4" w14:textId="77777777" w:rsidR="006D275C" w:rsidRPr="007D23CF" w:rsidRDefault="006D275C" w:rsidP="006D275C">
      <w:pPr>
        <w:jc w:val="both"/>
        <w:rPr>
          <w:rFonts w:asciiTheme="minorHAnsi" w:hAnsiTheme="minorHAnsi" w:cs="Calibri"/>
          <w:b/>
          <w:color w:val="000000"/>
          <w:sz w:val="22"/>
          <w:szCs w:val="22"/>
          <w:lang w:val="en-GB"/>
        </w:rPr>
      </w:pPr>
      <w:r w:rsidRPr="007D23CF">
        <w:rPr>
          <w:rFonts w:asciiTheme="minorHAnsi" w:hAnsiTheme="minorHAnsi" w:cs="Calibri"/>
          <w:b/>
          <w:color w:val="000000"/>
          <w:sz w:val="22"/>
          <w:szCs w:val="22"/>
          <w:lang w:val="en-GB"/>
        </w:rPr>
        <w:t>Division by financing manner</w:t>
      </w:r>
    </w:p>
    <w:p w14:paraId="105C4215" w14:textId="77777777" w:rsidR="006D275C" w:rsidRPr="007D23CF" w:rsidRDefault="006D275C" w:rsidP="006D275C">
      <w:pPr>
        <w:jc w:val="both"/>
        <w:rPr>
          <w:rFonts w:asciiTheme="minorHAnsi" w:hAnsiTheme="minorHAnsi" w:cs="Calibri"/>
          <w:b/>
          <w:color w:val="000000"/>
          <w:sz w:val="22"/>
          <w:szCs w:val="22"/>
          <w:lang w:val="en-GB"/>
        </w:rPr>
      </w:pPr>
    </w:p>
    <w:p w14:paraId="3E5FDD85" w14:textId="52779649" w:rsidR="006D275C" w:rsidRPr="007D23CF" w:rsidRDefault="006D275C" w:rsidP="006D275C">
      <w:pPr>
        <w:jc w:val="both"/>
        <w:rPr>
          <w:rFonts w:asciiTheme="minorHAnsi" w:hAnsiTheme="minorHAnsi" w:cs="Calibri"/>
          <w:color w:val="000000"/>
          <w:sz w:val="22"/>
          <w:szCs w:val="22"/>
          <w:lang w:val="en-GB"/>
        </w:rPr>
      </w:pPr>
      <w:r w:rsidRPr="007D23CF">
        <w:rPr>
          <w:rFonts w:asciiTheme="minorHAnsi" w:hAnsiTheme="minorHAnsi" w:cs="Calibri"/>
          <w:color w:val="000000"/>
          <w:sz w:val="22"/>
          <w:szCs w:val="22"/>
          <w:lang w:val="en-GB"/>
        </w:rPr>
        <w:t xml:space="preserve">Referring to the financing details described above, the division of allowed new investments by financing </w:t>
      </w:r>
      <w:r w:rsidR="008D73F2" w:rsidRPr="007D23CF">
        <w:rPr>
          <w:rFonts w:asciiTheme="minorHAnsi" w:hAnsiTheme="minorHAnsi" w:cs="Calibri"/>
          <w:color w:val="000000"/>
          <w:sz w:val="22"/>
          <w:szCs w:val="22"/>
          <w:lang w:val="en-GB"/>
        </w:rPr>
        <w:t>manner is</w:t>
      </w:r>
      <w:r w:rsidRPr="007D23CF">
        <w:rPr>
          <w:rFonts w:asciiTheme="minorHAnsi" w:hAnsiTheme="minorHAnsi" w:cs="Calibri"/>
          <w:color w:val="000000"/>
          <w:sz w:val="22"/>
          <w:szCs w:val="22"/>
          <w:lang w:val="en-GB"/>
        </w:rPr>
        <w:t xml:space="preserve"> as below: </w:t>
      </w:r>
    </w:p>
    <w:p w14:paraId="7EC21280" w14:textId="77777777" w:rsidR="006D275C" w:rsidRPr="007D23CF" w:rsidRDefault="006D275C" w:rsidP="006D275C">
      <w:pPr>
        <w:jc w:val="both"/>
        <w:rPr>
          <w:rFonts w:asciiTheme="minorHAnsi" w:hAnsiTheme="minorHAnsi" w:cs="Calibri"/>
          <w:color w:val="000000"/>
          <w:sz w:val="22"/>
          <w:szCs w:val="22"/>
          <w:lang w:val="en-GB"/>
        </w:rPr>
      </w:pPr>
    </w:p>
    <w:p w14:paraId="764CBADF" w14:textId="6DD6A92B" w:rsidR="006D275C" w:rsidRPr="007D23CF" w:rsidRDefault="006D275C" w:rsidP="006D275C">
      <w:pPr>
        <w:pStyle w:val="ListParagraph"/>
        <w:numPr>
          <w:ilvl w:val="0"/>
          <w:numId w:val="2"/>
        </w:numPr>
        <w:jc w:val="both"/>
        <w:rPr>
          <w:rFonts w:asciiTheme="minorHAnsi" w:hAnsiTheme="minorHAnsi" w:cs="Calibri"/>
          <w:sz w:val="22"/>
          <w:szCs w:val="22"/>
          <w:lang w:val="en-GB"/>
        </w:rPr>
      </w:pPr>
      <w:r w:rsidRPr="007D23CF">
        <w:rPr>
          <w:rFonts w:asciiTheme="minorHAnsi" w:hAnsiTheme="minorHAnsi" w:cs="Calibri"/>
          <w:sz w:val="22"/>
          <w:szCs w:val="22"/>
          <w:lang w:val="en-GB"/>
        </w:rPr>
        <w:t>(Allowed new investment</w:t>
      </w:r>
      <w:r w:rsidR="00E2172F" w:rsidRPr="007D23CF">
        <w:rPr>
          <w:rFonts w:asciiTheme="minorHAnsi" w:hAnsiTheme="minorHAnsi" w:cs="Calibri"/>
          <w:sz w:val="22"/>
          <w:szCs w:val="22"/>
          <w:lang w:val="en-GB"/>
        </w:rPr>
        <w:t>s</w:t>
      </w:r>
      <w:r w:rsidRPr="007D23CF">
        <w:rPr>
          <w:rFonts w:asciiTheme="minorHAnsi" w:hAnsiTheme="minorHAnsi" w:cs="Calibri"/>
          <w:sz w:val="22"/>
          <w:szCs w:val="22"/>
          <w:lang w:val="en-GB"/>
        </w:rPr>
        <w:t xml:space="preserve"> )</w:t>
      </w:r>
      <w:r w:rsidRPr="007D23CF">
        <w:rPr>
          <w:rFonts w:asciiTheme="minorHAnsi" w:hAnsiTheme="minorHAnsi" w:cs="Calibri"/>
          <w:sz w:val="22"/>
          <w:szCs w:val="22"/>
          <w:vertAlign w:val="subscript"/>
          <w:lang w:val="en-GB"/>
        </w:rPr>
        <w:t>DONATION</w:t>
      </w:r>
      <w:r w:rsidRPr="007D23CF">
        <w:rPr>
          <w:rFonts w:asciiTheme="minorHAnsi" w:hAnsiTheme="minorHAnsi" w:cs="Calibri"/>
          <w:sz w:val="22"/>
          <w:szCs w:val="22"/>
          <w:lang w:val="en-GB"/>
        </w:rPr>
        <w:t xml:space="preserve"> </w:t>
      </w:r>
      <w:r w:rsidR="004429A0" w:rsidRPr="007D23CF">
        <w:rPr>
          <w:rFonts w:asciiTheme="minorHAnsi" w:hAnsiTheme="minorHAnsi" w:cs="Calibri"/>
          <w:sz w:val="22"/>
          <w:szCs w:val="22"/>
          <w:lang w:val="en-GB"/>
        </w:rPr>
        <w:t xml:space="preserve">      </w:t>
      </w:r>
      <w:r w:rsidRPr="007D23CF">
        <w:rPr>
          <w:rFonts w:asciiTheme="minorHAnsi" w:hAnsiTheme="minorHAnsi" w:cs="Calibri"/>
          <w:sz w:val="22"/>
          <w:szCs w:val="22"/>
          <w:lang w:val="en-GB"/>
        </w:rPr>
        <w:t xml:space="preserve">= </w:t>
      </w:r>
      <w:r w:rsidR="003C05AC">
        <w:rPr>
          <w:rFonts w:asciiTheme="minorHAnsi" w:hAnsiTheme="minorHAnsi" w:cs="Calibri"/>
          <w:sz w:val="22"/>
          <w:szCs w:val="22"/>
          <w:lang w:val="en-GB"/>
        </w:rPr>
        <w:t>7</w:t>
      </w:r>
      <w:r w:rsidR="008B1667" w:rsidRPr="007D23CF">
        <w:rPr>
          <w:rFonts w:asciiTheme="minorHAnsi" w:hAnsiTheme="minorHAnsi" w:cs="Calibri"/>
          <w:sz w:val="22"/>
          <w:szCs w:val="22"/>
          <w:lang w:val="en-GB"/>
        </w:rPr>
        <w:t>,</w:t>
      </w:r>
      <w:r w:rsidR="003C05AC">
        <w:rPr>
          <w:rFonts w:asciiTheme="minorHAnsi" w:hAnsiTheme="minorHAnsi" w:cs="Calibri"/>
          <w:sz w:val="22"/>
          <w:szCs w:val="22"/>
          <w:lang w:val="en-GB"/>
        </w:rPr>
        <w:t>000</w:t>
      </w:r>
      <w:r w:rsidR="008B1667" w:rsidRPr="007D23CF">
        <w:rPr>
          <w:rFonts w:asciiTheme="minorHAnsi" w:hAnsiTheme="minorHAnsi" w:cs="Calibri"/>
          <w:sz w:val="22"/>
          <w:szCs w:val="22"/>
          <w:lang w:val="en-GB"/>
        </w:rPr>
        <w:t>,000</w:t>
      </w:r>
      <w:r w:rsidRPr="007D23CF">
        <w:rPr>
          <w:rFonts w:asciiTheme="minorHAnsi" w:hAnsiTheme="minorHAnsi" w:cs="Calibri"/>
          <w:sz w:val="22"/>
          <w:szCs w:val="22"/>
          <w:lang w:val="en-GB"/>
        </w:rPr>
        <w:t xml:space="preserve"> €; </w:t>
      </w:r>
      <w:r w:rsidR="00B56541" w:rsidRPr="007D23CF">
        <w:rPr>
          <w:rFonts w:asciiTheme="minorHAnsi" w:hAnsiTheme="minorHAnsi" w:cs="Calibri"/>
          <w:sz w:val="22"/>
          <w:szCs w:val="22"/>
          <w:lang w:val="en-GB"/>
        </w:rPr>
        <w:t>and</w:t>
      </w:r>
    </w:p>
    <w:p w14:paraId="78A9FF4F" w14:textId="52079B34" w:rsidR="006D275C" w:rsidRPr="007D23CF" w:rsidRDefault="006D275C" w:rsidP="006D275C">
      <w:pPr>
        <w:pStyle w:val="ListParagraph"/>
        <w:numPr>
          <w:ilvl w:val="0"/>
          <w:numId w:val="2"/>
        </w:numPr>
        <w:jc w:val="both"/>
        <w:rPr>
          <w:rFonts w:asciiTheme="minorHAnsi" w:hAnsiTheme="minorHAnsi" w:cs="Calibri"/>
          <w:sz w:val="22"/>
          <w:szCs w:val="22"/>
          <w:lang w:val="en-GB"/>
        </w:rPr>
      </w:pPr>
      <w:r w:rsidRPr="007D23CF">
        <w:rPr>
          <w:rFonts w:asciiTheme="minorHAnsi" w:hAnsiTheme="minorHAnsi" w:cs="Calibri"/>
          <w:sz w:val="22"/>
          <w:szCs w:val="22"/>
          <w:lang w:val="en-GB"/>
        </w:rPr>
        <w:t xml:space="preserve">(Allowed new </w:t>
      </w:r>
      <w:r w:rsidR="008D73F2" w:rsidRPr="007D23CF">
        <w:rPr>
          <w:rFonts w:asciiTheme="minorHAnsi" w:hAnsiTheme="minorHAnsi" w:cs="Calibri"/>
          <w:sz w:val="22"/>
          <w:szCs w:val="22"/>
          <w:lang w:val="en-GB"/>
        </w:rPr>
        <w:t>investments)</w:t>
      </w:r>
      <w:r w:rsidR="008D73F2" w:rsidRPr="007D23CF">
        <w:rPr>
          <w:rFonts w:asciiTheme="minorHAnsi" w:hAnsiTheme="minorHAnsi" w:cs="Calibri"/>
          <w:sz w:val="22"/>
          <w:szCs w:val="22"/>
          <w:vertAlign w:val="subscript"/>
          <w:lang w:val="en-GB"/>
        </w:rPr>
        <w:t xml:space="preserve"> SELF</w:t>
      </w:r>
      <w:r w:rsidRPr="007D23CF">
        <w:rPr>
          <w:rFonts w:asciiTheme="minorHAnsi" w:hAnsiTheme="minorHAnsi" w:cs="Calibri"/>
          <w:sz w:val="22"/>
          <w:szCs w:val="22"/>
          <w:vertAlign w:val="subscript"/>
          <w:lang w:val="en-GB"/>
        </w:rPr>
        <w:t>-FINANCING.</w:t>
      </w:r>
      <w:r w:rsidRPr="007D23CF">
        <w:rPr>
          <w:rFonts w:asciiTheme="minorHAnsi" w:hAnsiTheme="minorHAnsi" w:cs="Calibri"/>
          <w:sz w:val="22"/>
          <w:szCs w:val="22"/>
          <w:lang w:val="en-GB"/>
        </w:rPr>
        <w:t xml:space="preserve"> =     </w:t>
      </w:r>
      <w:r w:rsidR="004429A0" w:rsidRPr="007D23CF">
        <w:rPr>
          <w:rFonts w:asciiTheme="minorHAnsi" w:hAnsiTheme="minorHAnsi" w:cs="Calibri"/>
          <w:sz w:val="22"/>
          <w:szCs w:val="22"/>
          <w:lang w:val="en-GB"/>
        </w:rPr>
        <w:t xml:space="preserve">  </w:t>
      </w:r>
      <w:r w:rsidR="008B1667" w:rsidRPr="007D23CF">
        <w:rPr>
          <w:rFonts w:asciiTheme="minorHAnsi" w:hAnsiTheme="minorHAnsi" w:cs="Calibri"/>
          <w:sz w:val="22"/>
          <w:szCs w:val="22"/>
          <w:lang w:val="en-GB"/>
        </w:rPr>
        <w:t>1,</w:t>
      </w:r>
      <w:r w:rsidR="003C05AC">
        <w:rPr>
          <w:rFonts w:asciiTheme="minorHAnsi" w:hAnsiTheme="minorHAnsi" w:cs="Calibri"/>
          <w:sz w:val="22"/>
          <w:szCs w:val="22"/>
          <w:lang w:val="en-GB"/>
        </w:rPr>
        <w:t>611</w:t>
      </w:r>
      <w:r w:rsidR="008B1667" w:rsidRPr="007D23CF">
        <w:rPr>
          <w:rFonts w:asciiTheme="minorHAnsi" w:hAnsiTheme="minorHAnsi" w:cs="Calibri"/>
          <w:sz w:val="22"/>
          <w:szCs w:val="22"/>
          <w:lang w:val="en-GB"/>
        </w:rPr>
        <w:t>,000</w:t>
      </w:r>
      <w:r w:rsidRPr="007D23CF">
        <w:rPr>
          <w:rFonts w:asciiTheme="minorHAnsi" w:hAnsiTheme="minorHAnsi" w:cs="Calibri"/>
          <w:sz w:val="22"/>
          <w:szCs w:val="22"/>
          <w:lang w:val="en-GB"/>
        </w:rPr>
        <w:t xml:space="preserve"> €.</w:t>
      </w:r>
    </w:p>
    <w:p w14:paraId="2CB4751C" w14:textId="77777777" w:rsidR="006D275C" w:rsidRPr="007D23CF" w:rsidRDefault="006D275C" w:rsidP="006D275C">
      <w:pPr>
        <w:jc w:val="both"/>
        <w:rPr>
          <w:rFonts w:asciiTheme="minorHAnsi" w:hAnsiTheme="minorHAnsi" w:cs="Arial"/>
          <w:sz w:val="22"/>
          <w:szCs w:val="22"/>
          <w:lang w:val="en-GB" w:eastAsia="ja-JP"/>
        </w:rPr>
      </w:pPr>
      <w:r w:rsidRPr="007D23CF">
        <w:rPr>
          <w:rFonts w:asciiTheme="minorHAnsi" w:hAnsiTheme="minorHAnsi" w:cs="Calibri"/>
          <w:color w:val="000000"/>
          <w:sz w:val="22"/>
          <w:szCs w:val="22"/>
          <w:lang w:val="en-GB"/>
        </w:rPr>
        <w:t xml:space="preserve"> </w:t>
      </w:r>
    </w:p>
    <w:p w14:paraId="21FD6CF2" w14:textId="77777777" w:rsidR="006D275C" w:rsidRPr="007D23CF" w:rsidRDefault="006D275C" w:rsidP="006D275C">
      <w:pPr>
        <w:pStyle w:val="Heading3"/>
        <w:rPr>
          <w:rFonts w:asciiTheme="minorHAnsi" w:hAnsiTheme="minorHAnsi" w:cs="Calibri"/>
          <w:b/>
          <w:u w:val="none"/>
        </w:rPr>
      </w:pPr>
      <w:bookmarkStart w:id="22" w:name="_Toc462041948"/>
      <w:bookmarkStart w:id="23" w:name="_Toc84852040"/>
      <w:r w:rsidRPr="007D23CF">
        <w:rPr>
          <w:rFonts w:asciiTheme="minorHAnsi" w:hAnsiTheme="minorHAnsi" w:cs="Calibri"/>
          <w:b/>
          <w:u w:val="none"/>
        </w:rPr>
        <w:t>3.2.3</w:t>
      </w:r>
      <w:r w:rsidRPr="007D23CF">
        <w:rPr>
          <w:rFonts w:asciiTheme="minorHAnsi" w:hAnsiTheme="minorHAnsi" w:cs="Calibri"/>
          <w:b/>
          <w:u w:val="none"/>
        </w:rPr>
        <w:tab/>
      </w:r>
      <w:bookmarkEnd w:id="22"/>
      <w:r w:rsidRPr="00766306">
        <w:rPr>
          <w:rFonts w:asciiTheme="minorHAnsi" w:hAnsiTheme="minorHAnsi" w:cs="Calibri"/>
          <w:b/>
          <w:i/>
          <w:sz w:val="22"/>
          <w:szCs w:val="22"/>
          <w:u w:val="none"/>
        </w:rPr>
        <w:t>Determination of Working Capital</w:t>
      </w:r>
      <w:bookmarkEnd w:id="23"/>
      <w:r w:rsidRPr="007D23CF">
        <w:rPr>
          <w:rFonts w:asciiTheme="minorHAnsi" w:hAnsiTheme="minorHAnsi" w:cs="Calibri"/>
          <w:b/>
          <w:u w:val="none"/>
        </w:rPr>
        <w:t xml:space="preserve"> </w:t>
      </w:r>
    </w:p>
    <w:p w14:paraId="1249351E" w14:textId="77777777" w:rsidR="006D275C" w:rsidRPr="007D23CF" w:rsidRDefault="006D275C" w:rsidP="006D275C">
      <w:pPr>
        <w:pStyle w:val="BodyText"/>
        <w:jc w:val="both"/>
        <w:rPr>
          <w:rFonts w:asciiTheme="minorHAnsi" w:hAnsiTheme="minorHAnsi"/>
          <w:sz w:val="22"/>
          <w:szCs w:val="22"/>
        </w:rPr>
      </w:pPr>
    </w:p>
    <w:p w14:paraId="1D877207" w14:textId="57ED3B99" w:rsidR="006D275C" w:rsidRPr="007D23CF" w:rsidRDefault="006D275C" w:rsidP="006D275C">
      <w:pPr>
        <w:pStyle w:val="BodyText"/>
        <w:jc w:val="both"/>
        <w:rPr>
          <w:rFonts w:asciiTheme="minorHAnsi" w:hAnsiTheme="minorHAnsi"/>
          <w:sz w:val="22"/>
          <w:szCs w:val="22"/>
        </w:rPr>
      </w:pPr>
      <w:r w:rsidRPr="007D23CF">
        <w:rPr>
          <w:rFonts w:asciiTheme="minorHAnsi" w:hAnsiTheme="minorHAnsi"/>
          <w:b w:val="0"/>
          <w:sz w:val="22"/>
          <w:szCs w:val="22"/>
        </w:rPr>
        <w:t>Accor</w:t>
      </w:r>
      <w:r w:rsidR="00E2172F" w:rsidRPr="007D23CF">
        <w:rPr>
          <w:rFonts w:asciiTheme="minorHAnsi" w:hAnsiTheme="minorHAnsi"/>
          <w:b w:val="0"/>
          <w:sz w:val="22"/>
          <w:szCs w:val="22"/>
        </w:rPr>
        <w:t>di</w:t>
      </w:r>
      <w:r w:rsidRPr="007D23CF">
        <w:rPr>
          <w:rFonts w:asciiTheme="minorHAnsi" w:hAnsiTheme="minorHAnsi"/>
          <w:b w:val="0"/>
          <w:sz w:val="22"/>
          <w:szCs w:val="22"/>
        </w:rPr>
        <w:t>ng to respective provision</w:t>
      </w:r>
      <w:r w:rsidR="00E2172F" w:rsidRPr="007D23CF">
        <w:rPr>
          <w:rFonts w:asciiTheme="minorHAnsi" w:hAnsiTheme="minorHAnsi"/>
          <w:b w:val="0"/>
          <w:sz w:val="22"/>
          <w:szCs w:val="22"/>
        </w:rPr>
        <w:t>s</w:t>
      </w:r>
      <w:r w:rsidRPr="007D23CF">
        <w:rPr>
          <w:rFonts w:asciiTheme="minorHAnsi" w:hAnsiTheme="minorHAnsi"/>
          <w:b w:val="0"/>
          <w:sz w:val="22"/>
          <w:szCs w:val="22"/>
        </w:rPr>
        <w:t xml:space="preserve"> of Therma</w:t>
      </w:r>
      <w:r w:rsidR="00E2172F" w:rsidRPr="007D23CF">
        <w:rPr>
          <w:rFonts w:asciiTheme="minorHAnsi" w:hAnsiTheme="minorHAnsi"/>
          <w:b w:val="0"/>
          <w:sz w:val="22"/>
          <w:szCs w:val="22"/>
        </w:rPr>
        <w:t>l Energy Pricing Rule-Annex 2, Working C</w:t>
      </w:r>
      <w:r w:rsidRPr="007D23CF">
        <w:rPr>
          <w:rFonts w:asciiTheme="minorHAnsi" w:hAnsiTheme="minorHAnsi"/>
          <w:b w:val="0"/>
          <w:sz w:val="22"/>
          <w:szCs w:val="22"/>
        </w:rPr>
        <w:t xml:space="preserve">apital is usually determined to allow </w:t>
      </w:r>
      <w:r w:rsidR="00E2172F" w:rsidRPr="007D23CF">
        <w:rPr>
          <w:rFonts w:asciiTheme="minorHAnsi" w:hAnsiTheme="minorHAnsi"/>
          <w:b w:val="0"/>
          <w:sz w:val="22"/>
          <w:szCs w:val="22"/>
        </w:rPr>
        <w:t>circulating</w:t>
      </w:r>
      <w:r w:rsidRPr="007D23CF">
        <w:rPr>
          <w:rFonts w:asciiTheme="minorHAnsi" w:hAnsiTheme="minorHAnsi"/>
          <w:b w:val="0"/>
          <w:sz w:val="22"/>
          <w:szCs w:val="22"/>
        </w:rPr>
        <w:t xml:space="preserve"> </w:t>
      </w:r>
      <w:r w:rsidR="00B56541" w:rsidRPr="007D23CF">
        <w:rPr>
          <w:rFonts w:asciiTheme="minorHAnsi" w:hAnsiTheme="minorHAnsi"/>
          <w:b w:val="0"/>
          <w:sz w:val="22"/>
          <w:szCs w:val="22"/>
        </w:rPr>
        <w:t>monetary mean</w:t>
      </w:r>
      <w:r w:rsidRPr="007D23CF">
        <w:rPr>
          <w:rFonts w:asciiTheme="minorHAnsi" w:hAnsiTheme="minorHAnsi"/>
          <w:b w:val="0"/>
          <w:sz w:val="22"/>
          <w:szCs w:val="22"/>
        </w:rPr>
        <w:t>s for a period no lon</w:t>
      </w:r>
      <w:r w:rsidR="00E2172F" w:rsidRPr="007D23CF">
        <w:rPr>
          <w:rFonts w:asciiTheme="minorHAnsi" w:hAnsiTheme="minorHAnsi"/>
          <w:b w:val="0"/>
          <w:sz w:val="22"/>
          <w:szCs w:val="22"/>
        </w:rPr>
        <w:t>g</w:t>
      </w:r>
      <w:r w:rsidRPr="007D23CF">
        <w:rPr>
          <w:rFonts w:asciiTheme="minorHAnsi" w:hAnsiTheme="minorHAnsi"/>
          <w:b w:val="0"/>
          <w:sz w:val="22"/>
          <w:szCs w:val="22"/>
        </w:rPr>
        <w:t xml:space="preserve">er than a month, </w:t>
      </w:r>
      <w:r w:rsidR="00E2172F" w:rsidRPr="007D23CF">
        <w:rPr>
          <w:rFonts w:asciiTheme="minorHAnsi" w:hAnsiTheme="minorHAnsi"/>
          <w:b w:val="0"/>
          <w:sz w:val="22"/>
          <w:szCs w:val="22"/>
        </w:rPr>
        <w:t>respectively</w:t>
      </w:r>
      <w:r w:rsidRPr="007D23CF">
        <w:rPr>
          <w:rFonts w:asciiTheme="minorHAnsi" w:hAnsiTheme="minorHAnsi"/>
          <w:b w:val="0"/>
          <w:sz w:val="22"/>
          <w:szCs w:val="22"/>
        </w:rPr>
        <w:t xml:space="preserve"> the </w:t>
      </w:r>
      <w:r w:rsidR="00E2172F" w:rsidRPr="007D23CF">
        <w:rPr>
          <w:rFonts w:asciiTheme="minorHAnsi" w:hAnsiTheme="minorHAnsi"/>
          <w:b w:val="0"/>
          <w:sz w:val="22"/>
          <w:szCs w:val="22"/>
        </w:rPr>
        <w:t>amount</w:t>
      </w:r>
      <w:r w:rsidRPr="007D23CF">
        <w:rPr>
          <w:rFonts w:asciiTheme="minorHAnsi" w:hAnsiTheme="minorHAnsi"/>
          <w:b w:val="0"/>
          <w:sz w:val="22"/>
          <w:szCs w:val="22"/>
        </w:rPr>
        <w:t xml:space="preserve"> of average monthly revenues. Consequently, ERO determines the ratio 1/12 in the revenues from the sale of heat realized in </w:t>
      </w:r>
      <w:r w:rsidR="00E2172F" w:rsidRPr="007D23CF">
        <w:rPr>
          <w:rFonts w:asciiTheme="minorHAnsi" w:hAnsiTheme="minorHAnsi"/>
          <w:b w:val="0"/>
          <w:sz w:val="22"/>
          <w:szCs w:val="22"/>
        </w:rPr>
        <w:t xml:space="preserve">season </w:t>
      </w:r>
      <w:r w:rsidR="00875C55" w:rsidRPr="007D23CF">
        <w:rPr>
          <w:rFonts w:asciiTheme="minorHAnsi" w:hAnsiTheme="minorHAnsi"/>
          <w:b w:val="0"/>
          <w:sz w:val="22"/>
          <w:szCs w:val="22"/>
        </w:rPr>
        <w:t>20</w:t>
      </w:r>
      <w:r w:rsidR="00047D91">
        <w:rPr>
          <w:rFonts w:asciiTheme="minorHAnsi" w:hAnsiTheme="minorHAnsi"/>
          <w:b w:val="0"/>
          <w:sz w:val="22"/>
          <w:szCs w:val="22"/>
        </w:rPr>
        <w:t>20</w:t>
      </w:r>
      <w:r w:rsidR="00CB47CA" w:rsidRPr="007D23CF">
        <w:rPr>
          <w:rFonts w:asciiTheme="minorHAnsi" w:hAnsiTheme="minorHAnsi"/>
          <w:b w:val="0"/>
          <w:sz w:val="22"/>
          <w:szCs w:val="22"/>
        </w:rPr>
        <w:t>/</w:t>
      </w:r>
      <w:r w:rsidR="001A1BB4" w:rsidRPr="007D23CF">
        <w:rPr>
          <w:rFonts w:asciiTheme="minorHAnsi" w:hAnsiTheme="minorHAnsi"/>
          <w:b w:val="0"/>
          <w:sz w:val="22"/>
          <w:szCs w:val="22"/>
        </w:rPr>
        <w:t>20</w:t>
      </w:r>
      <w:r w:rsidR="00047D91">
        <w:rPr>
          <w:rFonts w:asciiTheme="minorHAnsi" w:hAnsiTheme="minorHAnsi"/>
          <w:b w:val="0"/>
          <w:sz w:val="22"/>
          <w:szCs w:val="22"/>
        </w:rPr>
        <w:t>21</w:t>
      </w:r>
      <w:r w:rsidRPr="007D23CF">
        <w:rPr>
          <w:rFonts w:asciiTheme="minorHAnsi" w:hAnsiTheme="minorHAnsi"/>
          <w:b w:val="0"/>
          <w:sz w:val="22"/>
          <w:szCs w:val="22"/>
        </w:rPr>
        <w:t xml:space="preserve"> and allows the </w:t>
      </w:r>
      <w:r w:rsidRPr="00766306">
        <w:rPr>
          <w:rFonts w:asciiTheme="minorHAnsi" w:hAnsiTheme="minorHAnsi"/>
          <w:sz w:val="22"/>
          <w:szCs w:val="22"/>
        </w:rPr>
        <w:t>working capital</w:t>
      </w:r>
      <w:r w:rsidRPr="007D23CF">
        <w:rPr>
          <w:rFonts w:asciiTheme="minorHAnsi" w:hAnsiTheme="minorHAnsi"/>
          <w:b w:val="0"/>
          <w:sz w:val="22"/>
          <w:szCs w:val="22"/>
        </w:rPr>
        <w:t xml:space="preserve"> in the amount of </w:t>
      </w:r>
      <w:r w:rsidR="00047D91">
        <w:rPr>
          <w:rFonts w:asciiTheme="minorHAnsi" w:hAnsiTheme="minorHAnsi"/>
          <w:sz w:val="22"/>
          <w:szCs w:val="22"/>
        </w:rPr>
        <w:t>601</w:t>
      </w:r>
      <w:r w:rsidR="00B539B5" w:rsidRPr="007D23CF">
        <w:rPr>
          <w:rFonts w:asciiTheme="minorHAnsi" w:hAnsiTheme="minorHAnsi"/>
          <w:sz w:val="22"/>
          <w:szCs w:val="22"/>
        </w:rPr>
        <w:t>,</w:t>
      </w:r>
      <w:r w:rsidR="00047D91">
        <w:rPr>
          <w:rFonts w:asciiTheme="minorHAnsi" w:hAnsiTheme="minorHAnsi"/>
          <w:sz w:val="22"/>
          <w:szCs w:val="22"/>
        </w:rPr>
        <w:t>022</w:t>
      </w:r>
      <w:r w:rsidR="00B539B5" w:rsidRPr="007D23CF">
        <w:rPr>
          <w:rFonts w:asciiTheme="minorHAnsi" w:hAnsiTheme="minorHAnsi"/>
          <w:sz w:val="22"/>
          <w:szCs w:val="22"/>
        </w:rPr>
        <w:t xml:space="preserve"> €.</w:t>
      </w:r>
    </w:p>
    <w:p w14:paraId="702E3DDF" w14:textId="77777777" w:rsidR="008E6474" w:rsidRPr="007D23CF" w:rsidRDefault="008E6474" w:rsidP="006D275C">
      <w:pPr>
        <w:pStyle w:val="BodyText"/>
        <w:jc w:val="both"/>
        <w:rPr>
          <w:rFonts w:asciiTheme="minorHAnsi" w:hAnsiTheme="minorHAnsi"/>
          <w:sz w:val="22"/>
          <w:szCs w:val="22"/>
        </w:rPr>
      </w:pPr>
    </w:p>
    <w:p w14:paraId="39089138" w14:textId="6D78E485" w:rsidR="008E6474" w:rsidRPr="00766306" w:rsidRDefault="008E6474" w:rsidP="008E6474">
      <w:pPr>
        <w:pStyle w:val="BodyText"/>
        <w:numPr>
          <w:ilvl w:val="2"/>
          <w:numId w:val="50"/>
        </w:numPr>
        <w:jc w:val="both"/>
        <w:rPr>
          <w:rFonts w:asciiTheme="minorHAnsi" w:hAnsiTheme="minorHAnsi"/>
          <w:i/>
          <w:sz w:val="22"/>
          <w:szCs w:val="22"/>
        </w:rPr>
      </w:pPr>
      <w:r w:rsidRPr="00766306">
        <w:rPr>
          <w:rFonts w:asciiTheme="minorHAnsi" w:hAnsiTheme="minorHAnsi"/>
          <w:i/>
          <w:sz w:val="22"/>
          <w:szCs w:val="22"/>
        </w:rPr>
        <w:t xml:space="preserve">Annual </w:t>
      </w:r>
      <w:r w:rsidR="00875C55" w:rsidRPr="00766306">
        <w:rPr>
          <w:rFonts w:asciiTheme="minorHAnsi" w:hAnsiTheme="minorHAnsi"/>
          <w:i/>
          <w:sz w:val="22"/>
          <w:szCs w:val="22"/>
        </w:rPr>
        <w:t>Depreciation of Assets</w:t>
      </w:r>
      <w:r w:rsidRPr="00766306">
        <w:rPr>
          <w:rFonts w:asciiTheme="minorHAnsi" w:hAnsiTheme="minorHAnsi"/>
          <w:i/>
          <w:sz w:val="22"/>
          <w:szCs w:val="22"/>
        </w:rPr>
        <w:t xml:space="preserve">- realized in previous season </w:t>
      </w:r>
      <w:r w:rsidR="001A1BB4" w:rsidRPr="00766306">
        <w:rPr>
          <w:rFonts w:asciiTheme="minorHAnsi" w:hAnsiTheme="minorHAnsi"/>
          <w:i/>
          <w:sz w:val="22"/>
          <w:szCs w:val="22"/>
        </w:rPr>
        <w:t>20</w:t>
      </w:r>
      <w:r w:rsidR="006242C5">
        <w:rPr>
          <w:rFonts w:asciiTheme="minorHAnsi" w:hAnsiTheme="minorHAnsi"/>
          <w:i/>
          <w:sz w:val="22"/>
          <w:szCs w:val="22"/>
        </w:rPr>
        <w:t>20</w:t>
      </w:r>
      <w:r w:rsidRPr="00766306">
        <w:rPr>
          <w:rFonts w:asciiTheme="minorHAnsi" w:hAnsiTheme="minorHAnsi"/>
          <w:i/>
          <w:sz w:val="22"/>
          <w:szCs w:val="22"/>
        </w:rPr>
        <w:t>/</w:t>
      </w:r>
      <w:r w:rsidR="006242C5">
        <w:rPr>
          <w:rFonts w:asciiTheme="minorHAnsi" w:hAnsiTheme="minorHAnsi"/>
          <w:i/>
          <w:sz w:val="22"/>
          <w:szCs w:val="22"/>
        </w:rPr>
        <w:t>21</w:t>
      </w:r>
      <w:r w:rsidRPr="00766306">
        <w:rPr>
          <w:rFonts w:asciiTheme="minorHAnsi" w:hAnsiTheme="minorHAnsi"/>
          <w:i/>
          <w:sz w:val="22"/>
          <w:szCs w:val="22"/>
        </w:rPr>
        <w:t xml:space="preserve"> (n-1)</w:t>
      </w:r>
    </w:p>
    <w:p w14:paraId="18B7D8E7" w14:textId="77777777" w:rsidR="008E6474" w:rsidRPr="007D23CF" w:rsidRDefault="008E6474" w:rsidP="008E6474">
      <w:pPr>
        <w:pStyle w:val="BodyText"/>
        <w:ind w:left="1080"/>
        <w:jc w:val="both"/>
        <w:rPr>
          <w:rFonts w:asciiTheme="minorHAnsi" w:hAnsiTheme="minorHAnsi"/>
          <w:sz w:val="22"/>
          <w:szCs w:val="22"/>
        </w:rPr>
      </w:pPr>
    </w:p>
    <w:p w14:paraId="6008DB4D" w14:textId="33D79077" w:rsidR="008E6474" w:rsidRPr="007D23CF" w:rsidRDefault="008E6474" w:rsidP="008E6474">
      <w:pPr>
        <w:pStyle w:val="BodyText"/>
        <w:jc w:val="both"/>
        <w:rPr>
          <w:rFonts w:asciiTheme="minorHAnsi" w:hAnsiTheme="minorHAnsi"/>
          <w:b w:val="0"/>
          <w:sz w:val="22"/>
          <w:szCs w:val="22"/>
        </w:rPr>
      </w:pPr>
      <w:r w:rsidRPr="007D23CF">
        <w:rPr>
          <w:rFonts w:asciiTheme="minorHAnsi" w:hAnsiTheme="minorHAnsi"/>
          <w:b w:val="0"/>
          <w:sz w:val="22"/>
          <w:szCs w:val="22"/>
        </w:rPr>
        <w:t xml:space="preserve">Annual depreciation for season ‘n-1’- </w:t>
      </w:r>
      <w:r w:rsidR="00875C55" w:rsidRPr="007D23CF">
        <w:rPr>
          <w:rFonts w:asciiTheme="minorHAnsi" w:hAnsiTheme="minorHAnsi"/>
          <w:b w:val="0"/>
          <w:sz w:val="22"/>
          <w:szCs w:val="22"/>
        </w:rPr>
        <w:t>20</w:t>
      </w:r>
      <w:r w:rsidR="006242C5">
        <w:rPr>
          <w:rFonts w:asciiTheme="minorHAnsi" w:hAnsiTheme="minorHAnsi"/>
          <w:b w:val="0"/>
          <w:sz w:val="22"/>
          <w:szCs w:val="22"/>
        </w:rPr>
        <w:t>20</w:t>
      </w:r>
      <w:r w:rsidRPr="007D23CF">
        <w:rPr>
          <w:rFonts w:asciiTheme="minorHAnsi" w:hAnsiTheme="minorHAnsi"/>
          <w:b w:val="0"/>
          <w:sz w:val="22"/>
          <w:szCs w:val="22"/>
        </w:rPr>
        <w:t>/</w:t>
      </w:r>
      <w:r w:rsidR="006242C5">
        <w:rPr>
          <w:rFonts w:asciiTheme="minorHAnsi" w:hAnsiTheme="minorHAnsi"/>
          <w:b w:val="0"/>
          <w:sz w:val="22"/>
          <w:szCs w:val="22"/>
        </w:rPr>
        <w:t>21</w:t>
      </w:r>
      <w:r w:rsidRPr="007D23CF">
        <w:rPr>
          <w:rFonts w:asciiTheme="minorHAnsi" w:hAnsiTheme="minorHAnsi"/>
          <w:b w:val="0"/>
          <w:sz w:val="22"/>
          <w:szCs w:val="22"/>
        </w:rPr>
        <w:t xml:space="preserve"> is calculated based on Regulatory Asset Base (RAB) realized in that season and the weighted average depreciation rate, concretely, from the RAB Value realized in </w:t>
      </w:r>
      <w:r w:rsidR="00503BE6" w:rsidRPr="007D23CF">
        <w:rPr>
          <w:rFonts w:asciiTheme="minorHAnsi" w:hAnsiTheme="minorHAnsi"/>
          <w:b w:val="0"/>
          <w:sz w:val="22"/>
          <w:szCs w:val="22"/>
        </w:rPr>
        <w:t>20</w:t>
      </w:r>
      <w:r w:rsidR="006242C5">
        <w:rPr>
          <w:rFonts w:asciiTheme="minorHAnsi" w:hAnsiTheme="minorHAnsi"/>
          <w:b w:val="0"/>
          <w:sz w:val="22"/>
          <w:szCs w:val="22"/>
        </w:rPr>
        <w:t>20</w:t>
      </w:r>
      <w:r w:rsidRPr="007D23CF">
        <w:rPr>
          <w:rFonts w:asciiTheme="minorHAnsi" w:hAnsiTheme="minorHAnsi"/>
          <w:b w:val="0"/>
          <w:sz w:val="22"/>
          <w:szCs w:val="22"/>
        </w:rPr>
        <w:t>/</w:t>
      </w:r>
      <w:r w:rsidR="006242C5">
        <w:rPr>
          <w:rFonts w:asciiTheme="minorHAnsi" w:hAnsiTheme="minorHAnsi"/>
          <w:b w:val="0"/>
          <w:sz w:val="22"/>
          <w:szCs w:val="22"/>
        </w:rPr>
        <w:t>21</w:t>
      </w:r>
      <w:r w:rsidR="00503BE6" w:rsidRPr="007D23CF">
        <w:rPr>
          <w:rFonts w:asciiTheme="minorHAnsi" w:hAnsiTheme="minorHAnsi"/>
          <w:b w:val="0"/>
          <w:sz w:val="22"/>
          <w:szCs w:val="22"/>
        </w:rPr>
        <w:t xml:space="preserve"> </w:t>
      </w:r>
      <w:r w:rsidRPr="007D23CF">
        <w:rPr>
          <w:rFonts w:asciiTheme="minorHAnsi" w:hAnsiTheme="minorHAnsi"/>
          <w:b w:val="0"/>
          <w:sz w:val="22"/>
          <w:szCs w:val="22"/>
        </w:rPr>
        <w:t>(</w:t>
      </w:r>
      <w:r w:rsidR="00503BE6" w:rsidRPr="007D23CF">
        <w:rPr>
          <w:rFonts w:asciiTheme="minorHAnsi" w:hAnsiTheme="minorHAnsi"/>
          <w:b w:val="0"/>
          <w:sz w:val="22"/>
          <w:szCs w:val="22"/>
        </w:rPr>
        <w:t>4</w:t>
      </w:r>
      <w:r w:rsidR="006242C5">
        <w:rPr>
          <w:rFonts w:asciiTheme="minorHAnsi" w:hAnsiTheme="minorHAnsi"/>
          <w:b w:val="0"/>
          <w:sz w:val="22"/>
          <w:szCs w:val="22"/>
        </w:rPr>
        <w:t>5</w:t>
      </w:r>
      <w:r w:rsidRPr="007D23CF">
        <w:rPr>
          <w:rFonts w:asciiTheme="minorHAnsi" w:hAnsiTheme="minorHAnsi"/>
          <w:b w:val="0"/>
          <w:sz w:val="22"/>
          <w:szCs w:val="22"/>
        </w:rPr>
        <w:t>,</w:t>
      </w:r>
      <w:r w:rsidR="006242C5">
        <w:rPr>
          <w:rFonts w:asciiTheme="minorHAnsi" w:hAnsiTheme="minorHAnsi"/>
          <w:b w:val="0"/>
          <w:sz w:val="22"/>
          <w:szCs w:val="22"/>
        </w:rPr>
        <w:t>841</w:t>
      </w:r>
      <w:r w:rsidRPr="007D23CF">
        <w:rPr>
          <w:rFonts w:asciiTheme="minorHAnsi" w:hAnsiTheme="minorHAnsi"/>
          <w:b w:val="0"/>
          <w:sz w:val="22"/>
          <w:szCs w:val="22"/>
        </w:rPr>
        <w:t>,</w:t>
      </w:r>
      <w:r w:rsidR="00503BE6" w:rsidRPr="007D23CF">
        <w:rPr>
          <w:rFonts w:asciiTheme="minorHAnsi" w:hAnsiTheme="minorHAnsi"/>
          <w:b w:val="0"/>
          <w:sz w:val="22"/>
          <w:szCs w:val="22"/>
        </w:rPr>
        <w:t>6</w:t>
      </w:r>
      <w:r w:rsidR="006242C5">
        <w:rPr>
          <w:rFonts w:asciiTheme="minorHAnsi" w:hAnsiTheme="minorHAnsi"/>
          <w:b w:val="0"/>
          <w:sz w:val="22"/>
          <w:szCs w:val="22"/>
        </w:rPr>
        <w:t>97</w:t>
      </w:r>
      <w:r w:rsidRPr="007D23CF">
        <w:rPr>
          <w:rFonts w:asciiTheme="minorHAnsi" w:hAnsiTheme="minorHAnsi"/>
          <w:b w:val="0"/>
          <w:sz w:val="22"/>
          <w:szCs w:val="22"/>
        </w:rPr>
        <w:t>€)</w:t>
      </w:r>
      <w:r w:rsidR="002B10C8" w:rsidRPr="007D23CF">
        <w:rPr>
          <w:rFonts w:asciiTheme="minorHAnsi" w:hAnsiTheme="minorHAnsi"/>
          <w:b w:val="0"/>
          <w:sz w:val="22"/>
          <w:szCs w:val="22"/>
        </w:rPr>
        <w:t xml:space="preserve"> is deducted the value of realized Working Capital </w:t>
      </w:r>
      <w:r w:rsidR="00B539B5" w:rsidRPr="007D23CF">
        <w:rPr>
          <w:rFonts w:asciiTheme="minorHAnsi" w:hAnsiTheme="minorHAnsi"/>
          <w:b w:val="0"/>
          <w:sz w:val="22"/>
          <w:szCs w:val="22"/>
        </w:rPr>
        <w:t>(5</w:t>
      </w:r>
      <w:r w:rsidR="006242C5">
        <w:rPr>
          <w:rFonts w:asciiTheme="minorHAnsi" w:hAnsiTheme="minorHAnsi"/>
          <w:b w:val="0"/>
          <w:sz w:val="22"/>
          <w:szCs w:val="22"/>
        </w:rPr>
        <w:t>31</w:t>
      </w:r>
      <w:r w:rsidR="00B539B5" w:rsidRPr="007D23CF">
        <w:rPr>
          <w:rFonts w:asciiTheme="minorHAnsi" w:hAnsiTheme="minorHAnsi"/>
          <w:b w:val="0"/>
          <w:sz w:val="22"/>
          <w:szCs w:val="22"/>
        </w:rPr>
        <w:t>,</w:t>
      </w:r>
      <w:r w:rsidR="006242C5">
        <w:rPr>
          <w:rFonts w:asciiTheme="minorHAnsi" w:hAnsiTheme="minorHAnsi"/>
          <w:b w:val="0"/>
          <w:sz w:val="22"/>
          <w:szCs w:val="22"/>
        </w:rPr>
        <w:t>817</w:t>
      </w:r>
      <w:r w:rsidR="00B539B5" w:rsidRPr="007D23CF">
        <w:rPr>
          <w:rFonts w:asciiTheme="minorHAnsi" w:hAnsiTheme="minorHAnsi"/>
          <w:b w:val="0"/>
          <w:sz w:val="22"/>
          <w:szCs w:val="22"/>
        </w:rPr>
        <w:t>€)</w:t>
      </w:r>
      <w:r w:rsidR="002B10C8" w:rsidRPr="007D23CF">
        <w:rPr>
          <w:rFonts w:asciiTheme="minorHAnsi" w:hAnsiTheme="minorHAnsi"/>
          <w:b w:val="0"/>
          <w:sz w:val="22"/>
          <w:szCs w:val="22"/>
        </w:rPr>
        <w:t xml:space="preserve"> and the sum </w:t>
      </w:r>
      <w:r w:rsidR="002B10C8" w:rsidRPr="007D23CF">
        <w:rPr>
          <w:rFonts w:asciiTheme="minorHAnsi" w:hAnsiTheme="minorHAnsi"/>
          <w:b w:val="0"/>
          <w:sz w:val="22"/>
          <w:szCs w:val="22"/>
        </w:rPr>
        <w:lastRenderedPageBreak/>
        <w:t>(4</w:t>
      </w:r>
      <w:r w:rsidR="006242C5">
        <w:rPr>
          <w:rFonts w:asciiTheme="minorHAnsi" w:hAnsiTheme="minorHAnsi"/>
          <w:b w:val="0"/>
          <w:sz w:val="22"/>
          <w:szCs w:val="22"/>
        </w:rPr>
        <w:t>5</w:t>
      </w:r>
      <w:r w:rsidR="002B10C8" w:rsidRPr="007D23CF">
        <w:rPr>
          <w:rFonts w:asciiTheme="minorHAnsi" w:hAnsiTheme="minorHAnsi"/>
          <w:b w:val="0"/>
          <w:sz w:val="22"/>
          <w:szCs w:val="22"/>
        </w:rPr>
        <w:t>,</w:t>
      </w:r>
      <w:r w:rsidR="006242C5">
        <w:rPr>
          <w:rFonts w:asciiTheme="minorHAnsi" w:hAnsiTheme="minorHAnsi"/>
          <w:b w:val="0"/>
          <w:sz w:val="22"/>
          <w:szCs w:val="22"/>
        </w:rPr>
        <w:t>309</w:t>
      </w:r>
      <w:r w:rsidR="002B10C8" w:rsidRPr="007D23CF">
        <w:rPr>
          <w:rFonts w:asciiTheme="minorHAnsi" w:hAnsiTheme="minorHAnsi"/>
          <w:b w:val="0"/>
          <w:sz w:val="22"/>
          <w:szCs w:val="22"/>
        </w:rPr>
        <w:t>,</w:t>
      </w:r>
      <w:r w:rsidR="006242C5">
        <w:rPr>
          <w:rFonts w:asciiTheme="minorHAnsi" w:hAnsiTheme="minorHAnsi"/>
          <w:b w:val="0"/>
          <w:sz w:val="22"/>
          <w:szCs w:val="22"/>
        </w:rPr>
        <w:t>880</w:t>
      </w:r>
      <w:r w:rsidR="002B10C8" w:rsidRPr="007D23CF">
        <w:rPr>
          <w:rFonts w:asciiTheme="minorHAnsi" w:hAnsiTheme="minorHAnsi"/>
          <w:b w:val="0"/>
          <w:sz w:val="22"/>
          <w:szCs w:val="22"/>
        </w:rPr>
        <w:t>) is multiplied with the weighted average depreciation rate (3.</w:t>
      </w:r>
      <w:r w:rsidR="00503BE6" w:rsidRPr="007D23CF">
        <w:rPr>
          <w:rFonts w:asciiTheme="minorHAnsi" w:hAnsiTheme="minorHAnsi"/>
          <w:b w:val="0"/>
          <w:sz w:val="22"/>
          <w:szCs w:val="22"/>
        </w:rPr>
        <w:t>34</w:t>
      </w:r>
      <w:r w:rsidR="002B10C8" w:rsidRPr="007D23CF">
        <w:rPr>
          <w:rFonts w:asciiTheme="minorHAnsi" w:hAnsiTheme="minorHAnsi"/>
          <w:b w:val="0"/>
          <w:sz w:val="22"/>
          <w:szCs w:val="22"/>
        </w:rPr>
        <w:t xml:space="preserve">%). Therefore, the </w:t>
      </w:r>
      <w:r w:rsidR="00064ED5">
        <w:rPr>
          <w:rFonts w:asciiTheme="minorHAnsi" w:hAnsiTheme="minorHAnsi"/>
          <w:b w:val="0"/>
          <w:sz w:val="22"/>
          <w:szCs w:val="22"/>
        </w:rPr>
        <w:t>A</w:t>
      </w:r>
      <w:r w:rsidR="002B10C8" w:rsidRPr="007D23CF">
        <w:rPr>
          <w:rFonts w:asciiTheme="minorHAnsi" w:hAnsiTheme="minorHAnsi"/>
          <w:b w:val="0"/>
          <w:sz w:val="22"/>
          <w:szCs w:val="22"/>
        </w:rPr>
        <w:t xml:space="preserve">nnual </w:t>
      </w:r>
      <w:r w:rsidR="00064ED5">
        <w:rPr>
          <w:rFonts w:asciiTheme="minorHAnsi" w:hAnsiTheme="minorHAnsi"/>
          <w:b w:val="0"/>
          <w:sz w:val="22"/>
          <w:szCs w:val="22"/>
        </w:rPr>
        <w:t>D</w:t>
      </w:r>
      <w:r w:rsidR="002B10C8" w:rsidRPr="007D23CF">
        <w:rPr>
          <w:rFonts w:asciiTheme="minorHAnsi" w:hAnsiTheme="minorHAnsi"/>
          <w:b w:val="0"/>
          <w:sz w:val="22"/>
          <w:szCs w:val="22"/>
        </w:rPr>
        <w:t xml:space="preserve">epreciation realized in season </w:t>
      </w:r>
      <w:r w:rsidR="00503BE6" w:rsidRPr="007D23CF">
        <w:rPr>
          <w:rFonts w:asciiTheme="minorHAnsi" w:hAnsiTheme="minorHAnsi"/>
          <w:b w:val="0"/>
          <w:sz w:val="22"/>
          <w:szCs w:val="22"/>
        </w:rPr>
        <w:t>20</w:t>
      </w:r>
      <w:r w:rsidR="00064ED5">
        <w:rPr>
          <w:rFonts w:asciiTheme="minorHAnsi" w:hAnsiTheme="minorHAnsi"/>
          <w:b w:val="0"/>
          <w:sz w:val="22"/>
          <w:szCs w:val="22"/>
        </w:rPr>
        <w:t>20</w:t>
      </w:r>
      <w:r w:rsidR="002B10C8" w:rsidRPr="007D23CF">
        <w:rPr>
          <w:rFonts w:asciiTheme="minorHAnsi" w:hAnsiTheme="minorHAnsi"/>
          <w:b w:val="0"/>
          <w:sz w:val="22"/>
          <w:szCs w:val="22"/>
        </w:rPr>
        <w:t>/</w:t>
      </w:r>
      <w:r w:rsidR="00064ED5">
        <w:rPr>
          <w:rFonts w:asciiTheme="minorHAnsi" w:hAnsiTheme="minorHAnsi"/>
          <w:b w:val="0"/>
          <w:sz w:val="22"/>
          <w:szCs w:val="22"/>
        </w:rPr>
        <w:t xml:space="preserve">21 is </w:t>
      </w:r>
      <w:r w:rsidR="003139E1">
        <w:rPr>
          <w:rFonts w:asciiTheme="minorHAnsi" w:hAnsiTheme="minorHAnsi"/>
          <w:b w:val="0"/>
          <w:sz w:val="22"/>
          <w:szCs w:val="22"/>
        </w:rPr>
        <w:t>calculated</w:t>
      </w:r>
      <w:r w:rsidR="002B10C8" w:rsidRPr="007D23CF">
        <w:rPr>
          <w:rFonts w:asciiTheme="minorHAnsi" w:hAnsiTheme="minorHAnsi"/>
          <w:b w:val="0"/>
          <w:sz w:val="22"/>
          <w:szCs w:val="22"/>
        </w:rPr>
        <w:t xml:space="preserve"> in the amount of </w:t>
      </w:r>
      <w:r w:rsidR="002B10C8" w:rsidRPr="007D23CF">
        <w:rPr>
          <w:rFonts w:asciiTheme="minorHAnsi" w:hAnsiTheme="minorHAnsi"/>
          <w:sz w:val="22"/>
          <w:szCs w:val="22"/>
        </w:rPr>
        <w:t>1,</w:t>
      </w:r>
      <w:r w:rsidR="00C127CF">
        <w:rPr>
          <w:rFonts w:asciiTheme="minorHAnsi" w:hAnsiTheme="minorHAnsi"/>
          <w:sz w:val="22"/>
          <w:szCs w:val="22"/>
        </w:rPr>
        <w:t>515</w:t>
      </w:r>
      <w:r w:rsidR="002B10C8" w:rsidRPr="007D23CF">
        <w:rPr>
          <w:rFonts w:asciiTheme="minorHAnsi" w:hAnsiTheme="minorHAnsi"/>
          <w:sz w:val="22"/>
          <w:szCs w:val="22"/>
        </w:rPr>
        <w:t>,</w:t>
      </w:r>
      <w:r w:rsidR="00C127CF">
        <w:rPr>
          <w:rFonts w:asciiTheme="minorHAnsi" w:hAnsiTheme="minorHAnsi"/>
          <w:sz w:val="22"/>
          <w:szCs w:val="22"/>
        </w:rPr>
        <w:t>240</w:t>
      </w:r>
      <w:r w:rsidR="00503BE6" w:rsidRPr="007D23CF">
        <w:rPr>
          <w:rFonts w:asciiTheme="minorHAnsi" w:hAnsiTheme="minorHAnsi"/>
          <w:sz w:val="22"/>
          <w:szCs w:val="22"/>
        </w:rPr>
        <w:t xml:space="preserve"> </w:t>
      </w:r>
      <w:r w:rsidR="002B10C8" w:rsidRPr="007D23CF">
        <w:rPr>
          <w:rFonts w:asciiTheme="minorHAnsi" w:hAnsiTheme="minorHAnsi"/>
          <w:sz w:val="22"/>
          <w:szCs w:val="22"/>
        </w:rPr>
        <w:t>€</w:t>
      </w:r>
      <w:r w:rsidR="002B10C8" w:rsidRPr="007D23CF">
        <w:rPr>
          <w:rFonts w:asciiTheme="minorHAnsi" w:hAnsiTheme="minorHAnsi"/>
          <w:b w:val="0"/>
          <w:sz w:val="22"/>
          <w:szCs w:val="22"/>
        </w:rPr>
        <w:t>.</w:t>
      </w:r>
    </w:p>
    <w:p w14:paraId="4ED1FA74" w14:textId="77777777" w:rsidR="008E6474" w:rsidRPr="007D23CF" w:rsidRDefault="008E6474" w:rsidP="006D275C">
      <w:pPr>
        <w:pStyle w:val="BodyText"/>
        <w:jc w:val="both"/>
        <w:rPr>
          <w:rFonts w:asciiTheme="minorHAnsi" w:hAnsiTheme="minorHAnsi"/>
          <w:sz w:val="22"/>
          <w:szCs w:val="22"/>
        </w:rPr>
      </w:pPr>
    </w:p>
    <w:p w14:paraId="68821A0A" w14:textId="77777777" w:rsidR="006D275C" w:rsidRPr="007D23CF" w:rsidRDefault="006D275C" w:rsidP="006D275C">
      <w:pPr>
        <w:pStyle w:val="BodyText"/>
        <w:jc w:val="both"/>
        <w:rPr>
          <w:rFonts w:asciiTheme="minorHAnsi" w:hAnsiTheme="minorHAnsi"/>
          <w:b w:val="0"/>
          <w:sz w:val="22"/>
          <w:szCs w:val="22"/>
        </w:rPr>
      </w:pPr>
    </w:p>
    <w:p w14:paraId="622DF308" w14:textId="77777777" w:rsidR="006D275C" w:rsidRPr="007D23CF" w:rsidRDefault="006D275C" w:rsidP="006D275C">
      <w:pPr>
        <w:pStyle w:val="Heading3"/>
        <w:rPr>
          <w:rFonts w:asciiTheme="minorHAnsi" w:hAnsiTheme="minorHAnsi" w:cs="Calibri"/>
          <w:b/>
          <w:u w:val="none"/>
        </w:rPr>
      </w:pPr>
      <w:bookmarkStart w:id="24" w:name="_Toc462041949"/>
      <w:bookmarkStart w:id="25" w:name="_Toc84852041"/>
      <w:r w:rsidRPr="007D23CF">
        <w:rPr>
          <w:rFonts w:asciiTheme="minorHAnsi" w:hAnsiTheme="minorHAnsi" w:cs="Calibri"/>
          <w:b/>
          <w:u w:val="none"/>
        </w:rPr>
        <w:t>3.2.</w:t>
      </w:r>
      <w:r w:rsidR="008E6474" w:rsidRPr="007D23CF">
        <w:rPr>
          <w:rFonts w:asciiTheme="minorHAnsi" w:hAnsiTheme="minorHAnsi" w:cs="Calibri"/>
          <w:b/>
          <w:u w:val="none"/>
        </w:rPr>
        <w:t>5</w:t>
      </w:r>
      <w:r w:rsidRPr="007D23CF">
        <w:rPr>
          <w:rFonts w:asciiTheme="minorHAnsi" w:hAnsiTheme="minorHAnsi" w:cs="Calibri"/>
          <w:b/>
          <w:u w:val="none"/>
        </w:rPr>
        <w:tab/>
      </w:r>
      <w:bookmarkEnd w:id="24"/>
      <w:r w:rsidRPr="007D23CF">
        <w:rPr>
          <w:rFonts w:asciiTheme="minorHAnsi" w:hAnsiTheme="minorHAnsi" w:cs="Calibri"/>
          <w:b/>
          <w:u w:val="none"/>
        </w:rPr>
        <w:t>Disposals</w:t>
      </w:r>
      <w:bookmarkEnd w:id="25"/>
    </w:p>
    <w:p w14:paraId="17D16E59" w14:textId="77777777" w:rsidR="006D275C" w:rsidRPr="007D23CF" w:rsidRDefault="006D275C" w:rsidP="006D275C">
      <w:pPr>
        <w:pStyle w:val="BodyText"/>
        <w:jc w:val="both"/>
        <w:rPr>
          <w:rFonts w:asciiTheme="minorHAnsi" w:hAnsiTheme="minorHAnsi"/>
          <w:b w:val="0"/>
          <w:sz w:val="22"/>
          <w:szCs w:val="22"/>
        </w:rPr>
      </w:pPr>
    </w:p>
    <w:p w14:paraId="58830A26" w14:textId="7E93F91C" w:rsidR="006D275C" w:rsidRPr="007D23CF" w:rsidRDefault="00B56541" w:rsidP="006D275C">
      <w:pPr>
        <w:pStyle w:val="BodyText"/>
        <w:jc w:val="both"/>
        <w:rPr>
          <w:rFonts w:asciiTheme="minorHAnsi" w:hAnsiTheme="minorHAnsi"/>
          <w:b w:val="0"/>
          <w:sz w:val="22"/>
          <w:szCs w:val="22"/>
        </w:rPr>
      </w:pPr>
      <w:r w:rsidRPr="007D23CF">
        <w:rPr>
          <w:rFonts w:asciiTheme="minorHAnsi" w:hAnsiTheme="minorHAnsi"/>
          <w:b w:val="0"/>
          <w:sz w:val="22"/>
          <w:szCs w:val="22"/>
        </w:rPr>
        <w:t>Disposal means the asse</w:t>
      </w:r>
      <w:r w:rsidR="006D275C" w:rsidRPr="007D23CF">
        <w:rPr>
          <w:rFonts w:asciiTheme="minorHAnsi" w:hAnsiTheme="minorHAnsi"/>
          <w:b w:val="0"/>
          <w:sz w:val="22"/>
          <w:szCs w:val="22"/>
        </w:rPr>
        <w:t xml:space="preserve">ts that the </w:t>
      </w:r>
      <w:r w:rsidR="003139E1" w:rsidRPr="007D23CF">
        <w:rPr>
          <w:rFonts w:asciiTheme="minorHAnsi" w:hAnsiTheme="minorHAnsi"/>
          <w:b w:val="0"/>
          <w:sz w:val="22"/>
          <w:szCs w:val="22"/>
        </w:rPr>
        <w:t>regulated enterprise</w:t>
      </w:r>
      <w:r w:rsidR="006D275C" w:rsidRPr="007D23CF">
        <w:rPr>
          <w:rFonts w:asciiTheme="minorHAnsi" w:hAnsiTheme="minorHAnsi"/>
          <w:b w:val="0"/>
          <w:sz w:val="22"/>
          <w:szCs w:val="22"/>
        </w:rPr>
        <w:t xml:space="preserve"> has removed from usage- the </w:t>
      </w:r>
      <w:r w:rsidR="003F072E">
        <w:rPr>
          <w:rFonts w:asciiTheme="minorHAnsi" w:hAnsiTheme="minorHAnsi"/>
          <w:b w:val="0"/>
          <w:sz w:val="22"/>
          <w:szCs w:val="22"/>
        </w:rPr>
        <w:t xml:space="preserve">assets that have been damaged to the extent that </w:t>
      </w:r>
      <w:r w:rsidR="006D275C" w:rsidRPr="007D23CF">
        <w:rPr>
          <w:rFonts w:asciiTheme="minorHAnsi" w:hAnsiTheme="minorHAnsi"/>
          <w:b w:val="0"/>
          <w:sz w:val="22"/>
          <w:szCs w:val="22"/>
        </w:rPr>
        <w:t xml:space="preserve">cannot be repaired in order to be reused again, the assets that </w:t>
      </w:r>
      <w:r w:rsidR="00D157ED" w:rsidRPr="007D23CF">
        <w:rPr>
          <w:rFonts w:asciiTheme="minorHAnsi" w:hAnsiTheme="minorHAnsi"/>
          <w:b w:val="0"/>
          <w:sz w:val="22"/>
          <w:szCs w:val="22"/>
        </w:rPr>
        <w:t xml:space="preserve">eventually </w:t>
      </w:r>
      <w:r w:rsidR="006D275C" w:rsidRPr="007D23CF">
        <w:rPr>
          <w:rFonts w:asciiTheme="minorHAnsi" w:hAnsiTheme="minorHAnsi"/>
          <w:b w:val="0"/>
          <w:sz w:val="22"/>
          <w:szCs w:val="22"/>
        </w:rPr>
        <w:t>have been sold/</w:t>
      </w:r>
      <w:r w:rsidR="0083793B" w:rsidRPr="007D23CF">
        <w:rPr>
          <w:rFonts w:asciiTheme="minorHAnsi" w:hAnsiTheme="minorHAnsi"/>
          <w:b w:val="0"/>
          <w:sz w:val="22"/>
          <w:szCs w:val="22"/>
        </w:rPr>
        <w:t>leased (</w:t>
      </w:r>
      <w:r w:rsidR="006D275C" w:rsidRPr="007D23CF">
        <w:rPr>
          <w:rFonts w:asciiTheme="minorHAnsi" w:hAnsiTheme="minorHAnsi"/>
          <w:b w:val="0"/>
          <w:sz w:val="22"/>
          <w:szCs w:val="22"/>
        </w:rPr>
        <w:t xml:space="preserve">when they were evaluated as </w:t>
      </w:r>
      <w:r w:rsidR="0083793B" w:rsidRPr="007D23CF">
        <w:rPr>
          <w:rFonts w:asciiTheme="minorHAnsi" w:hAnsiTheme="minorHAnsi"/>
          <w:b w:val="0"/>
          <w:sz w:val="22"/>
          <w:szCs w:val="22"/>
        </w:rPr>
        <w:t>unusable) etc</w:t>
      </w:r>
      <w:r w:rsidR="006D275C" w:rsidRPr="007D23CF">
        <w:rPr>
          <w:rFonts w:asciiTheme="minorHAnsi" w:hAnsiTheme="minorHAnsi"/>
          <w:b w:val="0"/>
          <w:sz w:val="22"/>
          <w:szCs w:val="22"/>
        </w:rPr>
        <w:t>; Acc</w:t>
      </w:r>
      <w:r w:rsidRPr="007D23CF">
        <w:rPr>
          <w:rFonts w:asciiTheme="minorHAnsi" w:hAnsiTheme="minorHAnsi"/>
          <w:b w:val="0"/>
          <w:sz w:val="22"/>
          <w:szCs w:val="22"/>
        </w:rPr>
        <w:t>o</w:t>
      </w:r>
      <w:r w:rsidR="006D275C" w:rsidRPr="007D23CF">
        <w:rPr>
          <w:rFonts w:asciiTheme="minorHAnsi" w:hAnsiTheme="minorHAnsi"/>
          <w:b w:val="0"/>
          <w:sz w:val="22"/>
          <w:szCs w:val="22"/>
        </w:rPr>
        <w:t xml:space="preserve">rding to the formula given at the </w:t>
      </w:r>
      <w:r w:rsidR="00E2172F" w:rsidRPr="007D23CF">
        <w:rPr>
          <w:rFonts w:asciiTheme="minorHAnsi" w:hAnsiTheme="minorHAnsi"/>
          <w:b w:val="0"/>
          <w:sz w:val="22"/>
          <w:szCs w:val="22"/>
        </w:rPr>
        <w:t>beginning of c</w:t>
      </w:r>
      <w:r w:rsidR="006D275C" w:rsidRPr="007D23CF">
        <w:rPr>
          <w:rFonts w:asciiTheme="minorHAnsi" w:hAnsiTheme="minorHAnsi"/>
          <w:b w:val="0"/>
          <w:sz w:val="22"/>
          <w:szCs w:val="22"/>
        </w:rPr>
        <w:t>hapter 3.2, the value of disposed assets is subtracted (</w:t>
      </w:r>
      <w:r w:rsidR="002B10C8" w:rsidRPr="007D23CF">
        <w:rPr>
          <w:rFonts w:asciiTheme="minorHAnsi" w:hAnsiTheme="minorHAnsi"/>
          <w:b w:val="0"/>
          <w:sz w:val="22"/>
          <w:szCs w:val="22"/>
        </w:rPr>
        <w:t>deducted</w:t>
      </w:r>
      <w:r w:rsidR="006D275C" w:rsidRPr="007D23CF">
        <w:rPr>
          <w:rFonts w:asciiTheme="minorHAnsi" w:hAnsiTheme="minorHAnsi"/>
          <w:b w:val="0"/>
          <w:sz w:val="22"/>
          <w:szCs w:val="22"/>
        </w:rPr>
        <w:t>). Giv</w:t>
      </w:r>
      <w:r w:rsidR="00E2172F" w:rsidRPr="007D23CF">
        <w:rPr>
          <w:rFonts w:asciiTheme="minorHAnsi" w:hAnsiTheme="minorHAnsi"/>
          <w:b w:val="0"/>
          <w:sz w:val="22"/>
          <w:szCs w:val="22"/>
        </w:rPr>
        <w:t xml:space="preserve">en that for this tariff review </w:t>
      </w:r>
      <w:r w:rsidR="00CB47CA" w:rsidRPr="007D23CF">
        <w:rPr>
          <w:rFonts w:asciiTheme="minorHAnsi" w:hAnsiTheme="minorHAnsi"/>
          <w:b w:val="0"/>
          <w:sz w:val="22"/>
          <w:szCs w:val="22"/>
        </w:rPr>
        <w:t xml:space="preserve">no disposal of assets was reported, the value for </w:t>
      </w:r>
      <w:r w:rsidR="0083793B" w:rsidRPr="007D23CF">
        <w:rPr>
          <w:rFonts w:asciiTheme="minorHAnsi" w:hAnsiTheme="minorHAnsi"/>
          <w:b w:val="0"/>
          <w:sz w:val="22"/>
          <w:szCs w:val="22"/>
        </w:rPr>
        <w:t>disposals is</w:t>
      </w:r>
      <w:r w:rsidR="006D275C" w:rsidRPr="007D23CF">
        <w:rPr>
          <w:rFonts w:asciiTheme="minorHAnsi" w:hAnsiTheme="minorHAnsi"/>
          <w:b w:val="0"/>
          <w:sz w:val="22"/>
          <w:szCs w:val="22"/>
        </w:rPr>
        <w:t xml:space="preserve"> 0€.</w:t>
      </w:r>
    </w:p>
    <w:p w14:paraId="36292806" w14:textId="77777777" w:rsidR="006D275C" w:rsidRPr="007D23CF" w:rsidRDefault="006D275C" w:rsidP="006D275C">
      <w:pPr>
        <w:rPr>
          <w:rFonts w:asciiTheme="minorHAnsi" w:hAnsiTheme="minorHAnsi" w:cs="Calibri"/>
          <w:sz w:val="22"/>
          <w:szCs w:val="22"/>
          <w:u w:val="single"/>
          <w:lang w:val="en-GB"/>
        </w:rPr>
      </w:pPr>
    </w:p>
    <w:p w14:paraId="63F14E50" w14:textId="6F2D3525" w:rsidR="006D275C" w:rsidRPr="007D23CF" w:rsidRDefault="006D275C" w:rsidP="006D275C">
      <w:pPr>
        <w:rPr>
          <w:rFonts w:asciiTheme="minorHAnsi" w:hAnsiTheme="minorHAnsi" w:cs="Calibri"/>
          <w:sz w:val="22"/>
          <w:szCs w:val="22"/>
          <w:u w:val="single"/>
          <w:vertAlign w:val="subscript"/>
          <w:lang w:val="en-GB"/>
        </w:rPr>
      </w:pPr>
      <w:r w:rsidRPr="007D23CF">
        <w:rPr>
          <w:rFonts w:asciiTheme="minorHAnsi" w:hAnsiTheme="minorHAnsi" w:cs="Calibri"/>
          <w:sz w:val="22"/>
          <w:szCs w:val="22"/>
          <w:u w:val="single"/>
          <w:lang w:val="en-GB"/>
        </w:rPr>
        <w:t>Summary</w:t>
      </w:r>
      <w:r w:rsidR="0089186D">
        <w:rPr>
          <w:rFonts w:asciiTheme="minorHAnsi" w:hAnsiTheme="minorHAnsi" w:cs="Calibri"/>
          <w:sz w:val="22"/>
          <w:szCs w:val="22"/>
          <w:u w:val="single"/>
          <w:lang w:val="en-GB"/>
        </w:rPr>
        <w:t xml:space="preserve"> of the d</w:t>
      </w:r>
      <w:r w:rsidRPr="007D23CF">
        <w:rPr>
          <w:rFonts w:asciiTheme="minorHAnsi" w:hAnsiTheme="minorHAnsi" w:cs="Calibri"/>
          <w:sz w:val="22"/>
          <w:szCs w:val="22"/>
          <w:u w:val="single"/>
          <w:lang w:val="en-GB"/>
        </w:rPr>
        <w:t>etermination of RAB and RAB</w:t>
      </w:r>
      <w:r w:rsidRPr="007D23CF">
        <w:rPr>
          <w:rFonts w:asciiTheme="minorHAnsi" w:hAnsiTheme="minorHAnsi" w:cs="Calibri"/>
          <w:sz w:val="22"/>
          <w:szCs w:val="22"/>
          <w:u w:val="single"/>
          <w:vertAlign w:val="subscript"/>
          <w:lang w:val="en-GB"/>
        </w:rPr>
        <w:t>f</w:t>
      </w:r>
    </w:p>
    <w:p w14:paraId="3B562EA0" w14:textId="77777777" w:rsidR="006D275C" w:rsidRPr="007D23CF" w:rsidRDefault="006D275C" w:rsidP="006D275C">
      <w:pPr>
        <w:rPr>
          <w:rFonts w:asciiTheme="minorHAnsi" w:hAnsiTheme="minorHAnsi" w:cs="Calibri"/>
          <w:sz w:val="22"/>
          <w:szCs w:val="22"/>
          <w:lang w:val="en-GB"/>
        </w:rPr>
      </w:pPr>
    </w:p>
    <w:p w14:paraId="7447889D" w14:textId="345CAE39" w:rsidR="006D275C" w:rsidRPr="007D23CF" w:rsidRDefault="00B45813" w:rsidP="006D275C">
      <w:pPr>
        <w:jc w:val="both"/>
        <w:rPr>
          <w:rFonts w:asciiTheme="minorHAnsi" w:hAnsiTheme="minorHAnsi" w:cs="Calibri"/>
          <w:sz w:val="22"/>
          <w:szCs w:val="22"/>
          <w:lang w:val="en-GB"/>
        </w:rPr>
      </w:pPr>
      <w:r w:rsidRPr="007D23CF">
        <w:rPr>
          <w:rFonts w:asciiTheme="minorHAnsi" w:hAnsiTheme="minorHAnsi" w:cs="Calibri"/>
          <w:sz w:val="22"/>
          <w:szCs w:val="22"/>
          <w:lang w:val="en-GB"/>
        </w:rPr>
        <w:t xml:space="preserve">The following table </w:t>
      </w:r>
      <w:r w:rsidR="006D275C" w:rsidRPr="007D23CF">
        <w:rPr>
          <w:rFonts w:asciiTheme="minorHAnsi" w:hAnsiTheme="minorHAnsi" w:cs="Calibri"/>
          <w:sz w:val="22"/>
          <w:szCs w:val="22"/>
          <w:lang w:val="en-GB"/>
        </w:rPr>
        <w:t>presents the summarized integral components and respective amounts of Regulatory Asset Base (RAB) and the Regulatory Base of Self-</w:t>
      </w:r>
      <w:r w:rsidR="007F08E7">
        <w:rPr>
          <w:rFonts w:asciiTheme="minorHAnsi" w:hAnsiTheme="minorHAnsi" w:cs="Calibri"/>
          <w:sz w:val="22"/>
          <w:szCs w:val="22"/>
          <w:lang w:val="en-GB"/>
        </w:rPr>
        <w:t>f</w:t>
      </w:r>
      <w:r w:rsidR="007F08E7" w:rsidRPr="007D23CF">
        <w:rPr>
          <w:rFonts w:asciiTheme="minorHAnsi" w:hAnsiTheme="minorHAnsi" w:cs="Calibri"/>
          <w:sz w:val="22"/>
          <w:szCs w:val="22"/>
          <w:lang w:val="en-GB"/>
        </w:rPr>
        <w:t>inanced</w:t>
      </w:r>
      <w:r w:rsidR="006D275C" w:rsidRPr="007D23CF">
        <w:rPr>
          <w:rFonts w:asciiTheme="minorHAnsi" w:hAnsiTheme="minorHAnsi" w:cs="Calibri"/>
          <w:sz w:val="22"/>
          <w:szCs w:val="22"/>
          <w:lang w:val="en-GB"/>
        </w:rPr>
        <w:t xml:space="preserve"> Assets (RAB</w:t>
      </w:r>
      <w:r w:rsidR="006D275C" w:rsidRPr="007D23CF">
        <w:rPr>
          <w:rFonts w:asciiTheme="minorHAnsi" w:hAnsiTheme="minorHAnsi" w:cs="Calibri"/>
          <w:sz w:val="22"/>
          <w:szCs w:val="22"/>
          <w:vertAlign w:val="subscript"/>
          <w:lang w:val="en-GB"/>
        </w:rPr>
        <w:t>f</w:t>
      </w:r>
      <w:r w:rsidR="006D275C" w:rsidRPr="007D23CF">
        <w:rPr>
          <w:rFonts w:asciiTheme="minorHAnsi" w:hAnsiTheme="minorHAnsi" w:cs="Calibri"/>
          <w:sz w:val="22"/>
          <w:szCs w:val="22"/>
          <w:lang w:val="en-GB"/>
        </w:rPr>
        <w:t>)</w:t>
      </w:r>
    </w:p>
    <w:p w14:paraId="7750DCBA" w14:textId="77777777" w:rsidR="006D275C" w:rsidRPr="007D23CF" w:rsidRDefault="006D275C" w:rsidP="006D275C">
      <w:pPr>
        <w:jc w:val="both"/>
        <w:rPr>
          <w:rFonts w:asciiTheme="minorHAnsi" w:hAnsiTheme="minorHAnsi" w:cs="Calibri"/>
          <w:sz w:val="22"/>
          <w:szCs w:val="22"/>
          <w:lang w:val="en-GB"/>
        </w:rPr>
      </w:pPr>
    </w:p>
    <w:p w14:paraId="7430C8C6" w14:textId="77777777" w:rsidR="002B10C8" w:rsidRPr="007D23CF" w:rsidRDefault="002B10C8" w:rsidP="006D275C">
      <w:pPr>
        <w:jc w:val="both"/>
        <w:rPr>
          <w:rFonts w:asciiTheme="minorHAnsi" w:hAnsiTheme="minorHAnsi" w:cs="Calibri"/>
          <w:sz w:val="22"/>
          <w:szCs w:val="22"/>
          <w:lang w:val="en-GB"/>
        </w:rPr>
      </w:pPr>
    </w:p>
    <w:p w14:paraId="0E9341DA" w14:textId="77777777" w:rsidR="002B10C8" w:rsidRPr="007D23CF" w:rsidRDefault="002B10C8" w:rsidP="006D275C">
      <w:pPr>
        <w:jc w:val="both"/>
        <w:rPr>
          <w:rFonts w:asciiTheme="minorHAnsi" w:hAnsiTheme="minorHAnsi" w:cs="Calibri"/>
          <w:sz w:val="22"/>
          <w:szCs w:val="22"/>
          <w:lang w:val="en-GB"/>
        </w:rPr>
      </w:pPr>
    </w:p>
    <w:p w14:paraId="42520DA7" w14:textId="77777777" w:rsidR="002B10C8" w:rsidRPr="007D23CF" w:rsidRDefault="002B10C8" w:rsidP="006D275C">
      <w:pPr>
        <w:jc w:val="both"/>
        <w:rPr>
          <w:rFonts w:asciiTheme="minorHAnsi" w:hAnsiTheme="minorHAnsi" w:cs="Calibri"/>
          <w:sz w:val="22"/>
          <w:szCs w:val="22"/>
          <w:lang w:val="en-GB"/>
        </w:rPr>
      </w:pPr>
    </w:p>
    <w:p w14:paraId="60E2A81E" w14:textId="77777777" w:rsidR="002B10C8" w:rsidRPr="007D23CF" w:rsidRDefault="002B10C8" w:rsidP="006D275C">
      <w:pPr>
        <w:jc w:val="both"/>
        <w:rPr>
          <w:rFonts w:asciiTheme="minorHAnsi" w:hAnsiTheme="minorHAnsi" w:cs="Calibri"/>
          <w:sz w:val="22"/>
          <w:szCs w:val="22"/>
          <w:lang w:val="en-GB"/>
        </w:rPr>
      </w:pPr>
    </w:p>
    <w:p w14:paraId="725868AD" w14:textId="7A38FBAF" w:rsidR="006D275C" w:rsidRPr="007D23CF" w:rsidRDefault="006D275C" w:rsidP="006D275C">
      <w:pPr>
        <w:pStyle w:val="Caption"/>
        <w:rPr>
          <w:rFonts w:asciiTheme="minorHAnsi" w:hAnsiTheme="minorHAnsi" w:cstheme="minorHAnsi"/>
          <w:i/>
          <w:lang w:val="en-GB"/>
        </w:rPr>
      </w:pPr>
      <w:bookmarkStart w:id="26" w:name="_Toc462043509"/>
      <w:r w:rsidRPr="007D23CF">
        <w:rPr>
          <w:rFonts w:asciiTheme="minorHAnsi" w:hAnsiTheme="minorHAnsi" w:cstheme="minorHAnsi"/>
          <w:i/>
          <w:lang w:val="en-GB"/>
        </w:rPr>
        <w:t xml:space="preserve">Table </w:t>
      </w:r>
      <w:r w:rsidR="00823C74" w:rsidRPr="007D23CF">
        <w:rPr>
          <w:rFonts w:asciiTheme="minorHAnsi" w:hAnsiTheme="minorHAnsi" w:cstheme="minorHAnsi"/>
          <w:i/>
          <w:lang w:val="en-GB"/>
        </w:rPr>
        <w:t>2</w:t>
      </w:r>
      <w:r w:rsidRPr="007D23CF">
        <w:rPr>
          <w:rFonts w:asciiTheme="minorHAnsi" w:hAnsiTheme="minorHAnsi" w:cstheme="minorHAnsi"/>
          <w:i/>
          <w:lang w:val="en-GB"/>
        </w:rPr>
        <w:t xml:space="preserve">: RAB and its </w:t>
      </w:r>
      <w:r w:rsidR="007D23CF" w:rsidRPr="007D23CF">
        <w:rPr>
          <w:rFonts w:asciiTheme="minorHAnsi" w:hAnsiTheme="minorHAnsi" w:cstheme="minorHAnsi"/>
          <w:i/>
          <w:lang w:val="en-GB"/>
        </w:rPr>
        <w:t>components -</w:t>
      </w:r>
      <w:r w:rsidRPr="007D23CF">
        <w:rPr>
          <w:rFonts w:asciiTheme="minorHAnsi" w:hAnsiTheme="minorHAnsi" w:cstheme="minorHAnsi"/>
          <w:i/>
          <w:lang w:val="en-GB"/>
        </w:rPr>
        <w:t xml:space="preserve"> DH Termokos, heating season </w:t>
      </w:r>
      <w:bookmarkEnd w:id="26"/>
      <w:r w:rsidR="00456F8D" w:rsidRPr="007D23CF">
        <w:rPr>
          <w:rFonts w:asciiTheme="minorHAnsi" w:hAnsiTheme="minorHAnsi" w:cstheme="minorHAnsi"/>
          <w:i/>
          <w:lang w:val="en-GB"/>
        </w:rPr>
        <w:t>20</w:t>
      </w:r>
      <w:r w:rsidR="00420273">
        <w:rPr>
          <w:rFonts w:asciiTheme="minorHAnsi" w:hAnsiTheme="minorHAnsi" w:cstheme="minorHAnsi"/>
          <w:i/>
          <w:lang w:val="en-GB"/>
        </w:rPr>
        <w:t>21</w:t>
      </w:r>
      <w:r w:rsidR="00456F8D" w:rsidRPr="007D23CF">
        <w:rPr>
          <w:rFonts w:asciiTheme="minorHAnsi" w:hAnsiTheme="minorHAnsi" w:cstheme="minorHAnsi"/>
          <w:i/>
          <w:lang w:val="en-GB"/>
        </w:rPr>
        <w:t>/202</w:t>
      </w:r>
      <w:r w:rsidR="00420273">
        <w:rPr>
          <w:rFonts w:asciiTheme="minorHAnsi" w:hAnsiTheme="minorHAnsi" w:cstheme="minorHAnsi"/>
          <w:i/>
          <w:lang w:val="en-GB"/>
        </w:rPr>
        <w:t>2</w:t>
      </w:r>
      <w:r w:rsidRPr="007D23CF">
        <w:rPr>
          <w:rFonts w:asciiTheme="minorHAnsi" w:hAnsiTheme="minorHAnsi" w:cstheme="minorHAnsi"/>
          <w:i/>
          <w:lang w:val="en-GB"/>
        </w:rPr>
        <w:t xml:space="preserve"> </w:t>
      </w:r>
    </w:p>
    <w:tbl>
      <w:tblPr>
        <w:tblW w:w="9190" w:type="dxa"/>
        <w:tblInd w:w="98" w:type="dxa"/>
        <w:tblLook w:val="04A0" w:firstRow="1" w:lastRow="0" w:firstColumn="1" w:lastColumn="0" w:noHBand="0" w:noVBand="1"/>
      </w:tblPr>
      <w:tblGrid>
        <w:gridCol w:w="880"/>
        <w:gridCol w:w="6400"/>
        <w:gridCol w:w="1910"/>
      </w:tblGrid>
      <w:tr w:rsidR="006D275C" w:rsidRPr="007D23CF" w14:paraId="12DAFCCA" w14:textId="77777777" w:rsidTr="001A1790">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14:paraId="44B4B6A0" w14:textId="77777777" w:rsidR="006D275C" w:rsidRPr="007D23CF" w:rsidRDefault="006D275C" w:rsidP="001A1790">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Regulatory  </w:t>
            </w:r>
            <w:r w:rsidR="007E0F2C" w:rsidRPr="007D23CF">
              <w:rPr>
                <w:rFonts w:asciiTheme="minorHAnsi" w:eastAsia="Times New Roman" w:hAnsiTheme="minorHAnsi"/>
                <w:b/>
                <w:bCs/>
                <w:color w:val="000000"/>
                <w:sz w:val="20"/>
                <w:szCs w:val="20"/>
                <w:lang w:val="en-GB"/>
              </w:rPr>
              <w:t xml:space="preserve">Asset Base </w:t>
            </w:r>
            <w:r w:rsidRPr="007D23CF">
              <w:rPr>
                <w:rFonts w:asciiTheme="minorHAnsi" w:eastAsia="Times New Roman" w:hAnsiTheme="minorHAnsi"/>
                <w:b/>
                <w:bCs/>
                <w:color w:val="000000"/>
                <w:sz w:val="20"/>
                <w:szCs w:val="20"/>
                <w:lang w:val="en-GB"/>
              </w:rPr>
              <w:t xml:space="preserve">(RAB) - DH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14:paraId="63CEE2AD" w14:textId="77777777" w:rsidR="006D275C" w:rsidRPr="007D23CF" w:rsidRDefault="006D275C" w:rsidP="001A1790">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Allowed by ERO </w:t>
            </w:r>
            <w:r w:rsidRPr="007D23CF">
              <w:rPr>
                <w:rFonts w:asciiTheme="minorHAnsi" w:eastAsia="Times New Roman" w:hAnsiTheme="minorHAnsi"/>
                <w:b/>
                <w:bCs/>
                <w:color w:val="000000"/>
                <w:sz w:val="20"/>
                <w:szCs w:val="20"/>
                <w:lang w:val="en-GB"/>
              </w:rPr>
              <w:br/>
              <w:t>[€]</w:t>
            </w:r>
          </w:p>
        </w:tc>
      </w:tr>
      <w:tr w:rsidR="006D275C" w:rsidRPr="007D23CF" w14:paraId="79D69B12" w14:textId="77777777" w:rsidTr="001A1790">
        <w:trPr>
          <w:trHeight w:val="300"/>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14:paraId="7620811C" w14:textId="15C484E0" w:rsidR="006D275C" w:rsidRPr="007D23CF" w:rsidRDefault="006D275C" w:rsidP="00823C74">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Heating season </w:t>
            </w:r>
            <w:r w:rsidR="001A1BB4" w:rsidRPr="007D23CF">
              <w:rPr>
                <w:rFonts w:asciiTheme="minorHAnsi" w:eastAsia="Times New Roman" w:hAnsiTheme="minorHAnsi"/>
                <w:b/>
                <w:bCs/>
                <w:color w:val="000000"/>
                <w:sz w:val="20"/>
                <w:szCs w:val="20"/>
                <w:lang w:val="en-GB"/>
              </w:rPr>
              <w:t>20</w:t>
            </w:r>
            <w:r w:rsidR="003F6343">
              <w:rPr>
                <w:rFonts w:asciiTheme="minorHAnsi" w:eastAsia="Times New Roman" w:hAnsiTheme="minorHAnsi"/>
                <w:b/>
                <w:bCs/>
                <w:color w:val="000000"/>
                <w:sz w:val="20"/>
                <w:szCs w:val="20"/>
                <w:lang w:val="en-GB"/>
              </w:rPr>
              <w:t>21</w:t>
            </w:r>
            <w:r w:rsidRPr="007D23CF">
              <w:rPr>
                <w:rFonts w:asciiTheme="minorHAnsi" w:eastAsia="Times New Roman" w:hAnsiTheme="minorHAnsi"/>
                <w:b/>
                <w:bCs/>
                <w:color w:val="000000"/>
                <w:sz w:val="20"/>
                <w:szCs w:val="20"/>
                <w:lang w:val="en-GB"/>
              </w:rPr>
              <w:t>-</w:t>
            </w:r>
            <w:r w:rsidR="00823C74" w:rsidRPr="007D23CF">
              <w:rPr>
                <w:rFonts w:asciiTheme="minorHAnsi" w:eastAsia="Times New Roman" w:hAnsiTheme="minorHAnsi"/>
                <w:b/>
                <w:bCs/>
                <w:color w:val="000000"/>
                <w:sz w:val="20"/>
                <w:szCs w:val="20"/>
                <w:lang w:val="en-GB"/>
              </w:rPr>
              <w:t>20</w:t>
            </w:r>
            <w:r w:rsidR="003F6343">
              <w:rPr>
                <w:rFonts w:asciiTheme="minorHAnsi" w:eastAsia="Times New Roman" w:hAnsiTheme="minorHAnsi"/>
                <w:b/>
                <w:bCs/>
                <w:color w:val="000000"/>
                <w:sz w:val="20"/>
                <w:szCs w:val="20"/>
                <w:lang w:val="en-GB"/>
              </w:rPr>
              <w:t>22</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14:paraId="5806040F" w14:textId="77777777" w:rsidR="006D275C" w:rsidRPr="007D23CF" w:rsidRDefault="006D275C" w:rsidP="001A1790">
            <w:pPr>
              <w:rPr>
                <w:rFonts w:asciiTheme="minorHAnsi" w:eastAsia="Times New Roman" w:hAnsiTheme="minorHAnsi"/>
                <w:b/>
                <w:bCs/>
                <w:color w:val="000000"/>
                <w:sz w:val="20"/>
                <w:szCs w:val="20"/>
                <w:lang w:val="en-GB"/>
              </w:rPr>
            </w:pPr>
          </w:p>
        </w:tc>
      </w:tr>
      <w:tr w:rsidR="006D275C" w:rsidRPr="007D23CF" w14:paraId="49BE0DCA" w14:textId="77777777" w:rsidTr="001A1790">
        <w:trPr>
          <w:trHeight w:val="293"/>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390809C2"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14:paraId="046B3A03" w14:textId="77777777" w:rsidR="006D275C" w:rsidRPr="007D23CF" w:rsidRDefault="002B10C8"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Starting Regulatory Asset Base (RAB</w:t>
            </w:r>
            <w:r w:rsidRPr="007D23CF">
              <w:rPr>
                <w:rFonts w:asciiTheme="minorHAnsi" w:eastAsia="Times New Roman" w:hAnsiTheme="minorHAnsi"/>
                <w:color w:val="000000"/>
                <w:sz w:val="20"/>
                <w:szCs w:val="20"/>
                <w:vertAlign w:val="subscript"/>
                <w:lang w:val="en-GB"/>
              </w:rPr>
              <w:t>n</w:t>
            </w:r>
            <w:r w:rsidRPr="007D23CF">
              <w:rPr>
                <w:rFonts w:asciiTheme="minorHAnsi" w:eastAsia="Times New Roman" w:hAnsiTheme="minorHAnsi"/>
                <w:color w:val="000000"/>
                <w:sz w:val="20"/>
                <w:szCs w:val="20"/>
                <w:vertAlign w:val="superscript"/>
                <w:lang w:val="en-GB"/>
              </w:rPr>
              <w:t>start</w:t>
            </w:r>
            <w:r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hideMark/>
          </w:tcPr>
          <w:p w14:paraId="209D3319" w14:textId="69FF1D68" w:rsidR="006D275C" w:rsidRPr="007D23CF" w:rsidRDefault="00D157ED" w:rsidP="00986535">
            <w:pPr>
              <w:jc w:val="right"/>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4</w:t>
            </w:r>
            <w:r w:rsidR="00986535">
              <w:rPr>
                <w:rFonts w:asciiTheme="minorHAnsi" w:eastAsia="Times New Roman" w:hAnsiTheme="minorHAnsi"/>
                <w:color w:val="000000"/>
                <w:sz w:val="20"/>
                <w:szCs w:val="20"/>
                <w:lang w:val="en-GB"/>
              </w:rPr>
              <w:t>5</w:t>
            </w:r>
            <w:r w:rsidR="00823C74" w:rsidRPr="007D23CF">
              <w:rPr>
                <w:rFonts w:asciiTheme="minorHAnsi" w:eastAsia="Times New Roman" w:hAnsiTheme="minorHAnsi"/>
                <w:color w:val="000000"/>
                <w:sz w:val="20"/>
                <w:szCs w:val="20"/>
                <w:lang w:val="en-GB"/>
              </w:rPr>
              <w:t>,</w:t>
            </w:r>
            <w:r w:rsidR="00986535">
              <w:rPr>
                <w:rFonts w:asciiTheme="minorHAnsi" w:eastAsia="Times New Roman" w:hAnsiTheme="minorHAnsi"/>
                <w:color w:val="000000"/>
                <w:sz w:val="20"/>
                <w:szCs w:val="20"/>
                <w:lang w:val="en-GB"/>
              </w:rPr>
              <w:t>841</w:t>
            </w:r>
            <w:r w:rsidR="00823C74" w:rsidRPr="007D23CF">
              <w:rPr>
                <w:rFonts w:asciiTheme="minorHAnsi" w:eastAsia="Times New Roman" w:hAnsiTheme="minorHAnsi"/>
                <w:color w:val="000000"/>
                <w:sz w:val="20"/>
                <w:szCs w:val="20"/>
                <w:lang w:val="en-GB"/>
              </w:rPr>
              <w:t>,</w:t>
            </w:r>
            <w:r w:rsidR="00986535">
              <w:rPr>
                <w:rFonts w:asciiTheme="minorHAnsi" w:eastAsia="Times New Roman" w:hAnsiTheme="minorHAnsi"/>
                <w:color w:val="000000"/>
                <w:sz w:val="20"/>
                <w:szCs w:val="20"/>
                <w:lang w:val="en-GB"/>
              </w:rPr>
              <w:t>697</w:t>
            </w:r>
          </w:p>
        </w:tc>
      </w:tr>
      <w:tr w:rsidR="006D275C" w:rsidRPr="007D23CF" w14:paraId="22D8BB13" w14:textId="77777777" w:rsidTr="001A1790">
        <w:trPr>
          <w:trHeight w:val="293"/>
        </w:trPr>
        <w:tc>
          <w:tcPr>
            <w:tcW w:w="880" w:type="dxa"/>
            <w:vMerge/>
            <w:tcBorders>
              <w:top w:val="nil"/>
              <w:left w:val="single" w:sz="8" w:space="0" w:color="auto"/>
              <w:bottom w:val="single" w:sz="8" w:space="0" w:color="000000"/>
              <w:right w:val="single" w:sz="8" w:space="0" w:color="auto"/>
            </w:tcBorders>
            <w:vAlign w:val="center"/>
            <w:hideMark/>
          </w:tcPr>
          <w:p w14:paraId="1B23D1B5" w14:textId="77777777" w:rsidR="006D275C" w:rsidRPr="007D23CF" w:rsidRDefault="006D275C" w:rsidP="001A1790">
            <w:pPr>
              <w:rPr>
                <w:rFonts w:asciiTheme="minorHAnsi" w:eastAsia="Times New Roman" w:hAnsiTheme="minorHAnsi"/>
                <w:color w:val="000000"/>
                <w:sz w:val="20"/>
                <w:szCs w:val="20"/>
                <w:lang w:val="en-GB"/>
              </w:rPr>
            </w:pPr>
          </w:p>
        </w:tc>
        <w:tc>
          <w:tcPr>
            <w:tcW w:w="6400" w:type="dxa"/>
            <w:vMerge/>
            <w:tcBorders>
              <w:top w:val="nil"/>
              <w:left w:val="nil"/>
              <w:bottom w:val="single" w:sz="8" w:space="0" w:color="000000"/>
              <w:right w:val="single" w:sz="8" w:space="0" w:color="auto"/>
            </w:tcBorders>
            <w:vAlign w:val="center"/>
            <w:hideMark/>
          </w:tcPr>
          <w:p w14:paraId="4830BFA1"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11346A25" w14:textId="77777777" w:rsidR="006D275C" w:rsidRPr="007D23CF" w:rsidRDefault="006D275C" w:rsidP="001A1790">
            <w:pPr>
              <w:rPr>
                <w:rFonts w:asciiTheme="minorHAnsi" w:eastAsia="Times New Roman" w:hAnsiTheme="minorHAnsi"/>
                <w:color w:val="000000"/>
                <w:sz w:val="20"/>
                <w:szCs w:val="20"/>
                <w:lang w:val="en-GB"/>
              </w:rPr>
            </w:pPr>
          </w:p>
        </w:tc>
      </w:tr>
      <w:tr w:rsidR="006D275C" w:rsidRPr="007D23CF" w14:paraId="5EC99CA4" w14:textId="77777777" w:rsidTr="001A1790">
        <w:trPr>
          <w:trHeight w:val="293"/>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6F8D9321"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14:paraId="255240EA"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 xml:space="preserve">New investments </w:t>
            </w:r>
            <w:r w:rsidR="002B10C8" w:rsidRPr="007D23CF">
              <w:rPr>
                <w:rFonts w:asciiTheme="minorHAnsi" w:eastAsia="Times New Roman" w:hAnsiTheme="minorHAnsi"/>
                <w:color w:val="000000"/>
                <w:sz w:val="20"/>
                <w:szCs w:val="20"/>
                <w:lang w:val="en-GB"/>
              </w:rPr>
              <w:t xml:space="preserve"> (INV</w:t>
            </w:r>
            <w:r w:rsidR="002B10C8" w:rsidRPr="007D23CF">
              <w:rPr>
                <w:rFonts w:asciiTheme="minorHAnsi" w:eastAsia="Times New Roman" w:hAnsiTheme="minorHAnsi"/>
                <w:color w:val="000000"/>
                <w:sz w:val="20"/>
                <w:szCs w:val="20"/>
                <w:vertAlign w:val="subscript"/>
                <w:lang w:val="en-GB"/>
              </w:rPr>
              <w:t>n</w:t>
            </w:r>
            <w:r w:rsidR="002B10C8"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hideMark/>
          </w:tcPr>
          <w:p w14:paraId="5F912873" w14:textId="6594FBC3" w:rsidR="006D275C" w:rsidRPr="007D23CF" w:rsidRDefault="00986535" w:rsidP="00D157ED">
            <w:pPr>
              <w:jc w:val="right"/>
              <w:rPr>
                <w:rFonts w:asciiTheme="minorHAnsi" w:eastAsia="Times New Roman" w:hAnsiTheme="minorHAnsi"/>
                <w:color w:val="000000"/>
                <w:sz w:val="20"/>
                <w:szCs w:val="20"/>
                <w:lang w:val="en-GB"/>
              </w:rPr>
            </w:pPr>
            <w:r>
              <w:rPr>
                <w:rFonts w:asciiTheme="minorHAnsi" w:eastAsia="Times New Roman" w:hAnsiTheme="minorHAnsi"/>
                <w:color w:val="000000"/>
                <w:sz w:val="20"/>
                <w:szCs w:val="20"/>
                <w:lang w:val="en-GB"/>
              </w:rPr>
              <w:t>8</w:t>
            </w:r>
            <w:r w:rsidR="00823C74" w:rsidRPr="007D23CF">
              <w:rPr>
                <w:rFonts w:asciiTheme="minorHAnsi" w:eastAsia="Times New Roman" w:hAnsiTheme="minorHAnsi"/>
                <w:color w:val="000000"/>
                <w:sz w:val="20"/>
                <w:szCs w:val="20"/>
                <w:lang w:val="en-GB"/>
              </w:rPr>
              <w:t>,</w:t>
            </w:r>
            <w:r>
              <w:rPr>
                <w:rFonts w:asciiTheme="minorHAnsi" w:eastAsia="Times New Roman" w:hAnsiTheme="minorHAnsi"/>
                <w:color w:val="000000"/>
                <w:sz w:val="20"/>
                <w:szCs w:val="20"/>
                <w:lang w:val="en-GB"/>
              </w:rPr>
              <w:t>611</w:t>
            </w:r>
            <w:r w:rsidR="00823C74" w:rsidRPr="007D23CF">
              <w:rPr>
                <w:rFonts w:asciiTheme="minorHAnsi" w:eastAsia="Times New Roman" w:hAnsiTheme="minorHAnsi"/>
                <w:color w:val="000000"/>
                <w:sz w:val="20"/>
                <w:szCs w:val="20"/>
                <w:lang w:val="en-GB"/>
              </w:rPr>
              <w:t>,000</w:t>
            </w:r>
          </w:p>
        </w:tc>
      </w:tr>
      <w:tr w:rsidR="006D275C" w:rsidRPr="007D23CF" w14:paraId="1DED9EE5" w14:textId="77777777" w:rsidTr="001A1790">
        <w:trPr>
          <w:trHeight w:val="293"/>
        </w:trPr>
        <w:tc>
          <w:tcPr>
            <w:tcW w:w="880" w:type="dxa"/>
            <w:vMerge/>
            <w:tcBorders>
              <w:top w:val="nil"/>
              <w:left w:val="single" w:sz="8" w:space="0" w:color="auto"/>
              <w:bottom w:val="single" w:sz="8" w:space="0" w:color="000000"/>
              <w:right w:val="single" w:sz="8" w:space="0" w:color="auto"/>
            </w:tcBorders>
            <w:vAlign w:val="center"/>
            <w:hideMark/>
          </w:tcPr>
          <w:p w14:paraId="778B29C0" w14:textId="77777777" w:rsidR="006D275C" w:rsidRPr="007D23CF" w:rsidRDefault="006D275C" w:rsidP="001A1790">
            <w:pPr>
              <w:rPr>
                <w:rFonts w:asciiTheme="minorHAnsi" w:eastAsia="Times New Roman" w:hAnsiTheme="minorHAnsi"/>
                <w:color w:val="000000"/>
                <w:sz w:val="20"/>
                <w:szCs w:val="20"/>
                <w:lang w:val="en-GB"/>
              </w:rPr>
            </w:pPr>
          </w:p>
        </w:tc>
        <w:tc>
          <w:tcPr>
            <w:tcW w:w="6400" w:type="dxa"/>
            <w:vMerge/>
            <w:tcBorders>
              <w:top w:val="nil"/>
              <w:left w:val="nil"/>
              <w:bottom w:val="single" w:sz="8" w:space="0" w:color="000000"/>
              <w:right w:val="single" w:sz="8" w:space="0" w:color="auto"/>
            </w:tcBorders>
            <w:vAlign w:val="center"/>
            <w:hideMark/>
          </w:tcPr>
          <w:p w14:paraId="30CD935A"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599AAD0D" w14:textId="77777777" w:rsidR="006D275C" w:rsidRPr="007D23CF" w:rsidRDefault="006D275C" w:rsidP="001A1790">
            <w:pPr>
              <w:rPr>
                <w:rFonts w:asciiTheme="minorHAnsi" w:eastAsia="Times New Roman" w:hAnsiTheme="minorHAnsi"/>
                <w:color w:val="000000"/>
                <w:sz w:val="20"/>
                <w:szCs w:val="20"/>
                <w:lang w:val="en-GB"/>
              </w:rPr>
            </w:pPr>
          </w:p>
        </w:tc>
      </w:tr>
      <w:tr w:rsidR="006D275C" w:rsidRPr="007D23CF" w14:paraId="590A896B" w14:textId="77777777" w:rsidTr="001A1790">
        <w:trPr>
          <w:trHeight w:val="293"/>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3FF5827F"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3.2.3</w:t>
            </w:r>
          </w:p>
        </w:tc>
        <w:tc>
          <w:tcPr>
            <w:tcW w:w="6400" w:type="dxa"/>
            <w:vMerge w:val="restart"/>
            <w:tcBorders>
              <w:top w:val="nil"/>
              <w:left w:val="nil"/>
              <w:bottom w:val="single" w:sz="8" w:space="0" w:color="000000"/>
              <w:right w:val="single" w:sz="8" w:space="0" w:color="auto"/>
            </w:tcBorders>
            <w:shd w:val="clear" w:color="000000" w:fill="FFFFCC"/>
            <w:vAlign w:val="center"/>
            <w:hideMark/>
          </w:tcPr>
          <w:p w14:paraId="489C0AAB"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Working Capital</w:t>
            </w:r>
            <w:r w:rsidR="002B10C8" w:rsidRPr="007D23CF">
              <w:rPr>
                <w:rFonts w:asciiTheme="minorHAnsi" w:eastAsia="Times New Roman" w:hAnsiTheme="minorHAnsi"/>
                <w:color w:val="000000"/>
                <w:sz w:val="20"/>
                <w:szCs w:val="20"/>
                <w:lang w:val="en-GB"/>
              </w:rPr>
              <w:t xml:space="preserve"> (WC</w:t>
            </w:r>
            <w:r w:rsidR="002B10C8" w:rsidRPr="007D23CF">
              <w:rPr>
                <w:rFonts w:asciiTheme="minorHAnsi" w:eastAsia="Times New Roman" w:hAnsiTheme="minorHAnsi"/>
                <w:color w:val="000000"/>
                <w:sz w:val="20"/>
                <w:szCs w:val="20"/>
                <w:vertAlign w:val="subscript"/>
                <w:lang w:val="en-GB"/>
              </w:rPr>
              <w:t>n</w:t>
            </w:r>
            <w:r w:rsidR="002B10C8"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hideMark/>
          </w:tcPr>
          <w:p w14:paraId="2552155E" w14:textId="3E0CEEBE" w:rsidR="006D275C" w:rsidRPr="007D23CF" w:rsidRDefault="00986535" w:rsidP="00D157ED">
            <w:pPr>
              <w:jc w:val="right"/>
              <w:rPr>
                <w:rFonts w:asciiTheme="minorHAnsi" w:eastAsia="Times New Roman" w:hAnsiTheme="minorHAnsi"/>
                <w:color w:val="000000"/>
                <w:sz w:val="20"/>
                <w:szCs w:val="20"/>
                <w:lang w:val="en-GB"/>
              </w:rPr>
            </w:pPr>
            <w:r>
              <w:rPr>
                <w:rFonts w:asciiTheme="minorHAnsi" w:eastAsia="Times New Roman" w:hAnsiTheme="minorHAnsi"/>
                <w:color w:val="000000"/>
                <w:sz w:val="20"/>
                <w:szCs w:val="20"/>
                <w:lang w:val="en-GB"/>
              </w:rPr>
              <w:t>601</w:t>
            </w:r>
            <w:r w:rsidR="00823C74" w:rsidRPr="007D23CF">
              <w:rPr>
                <w:rFonts w:asciiTheme="minorHAnsi" w:eastAsia="Times New Roman" w:hAnsiTheme="minorHAnsi"/>
                <w:color w:val="000000"/>
                <w:sz w:val="20"/>
                <w:szCs w:val="20"/>
                <w:lang w:val="en-GB"/>
              </w:rPr>
              <w:t>,</w:t>
            </w:r>
            <w:r w:rsidR="00D157ED" w:rsidRPr="007D23CF">
              <w:rPr>
                <w:rFonts w:asciiTheme="minorHAnsi" w:eastAsia="Times New Roman" w:hAnsiTheme="minorHAnsi"/>
                <w:color w:val="000000"/>
                <w:sz w:val="20"/>
                <w:szCs w:val="20"/>
                <w:lang w:val="en-GB"/>
              </w:rPr>
              <w:t>0</w:t>
            </w:r>
            <w:r>
              <w:rPr>
                <w:rFonts w:asciiTheme="minorHAnsi" w:eastAsia="Times New Roman" w:hAnsiTheme="minorHAnsi"/>
                <w:color w:val="000000"/>
                <w:sz w:val="20"/>
                <w:szCs w:val="20"/>
                <w:lang w:val="en-GB"/>
              </w:rPr>
              <w:t>22</w:t>
            </w:r>
          </w:p>
        </w:tc>
      </w:tr>
      <w:tr w:rsidR="006D275C" w:rsidRPr="007D23CF" w14:paraId="4AF57FFB" w14:textId="77777777" w:rsidTr="001A1790">
        <w:trPr>
          <w:trHeight w:val="293"/>
        </w:trPr>
        <w:tc>
          <w:tcPr>
            <w:tcW w:w="880" w:type="dxa"/>
            <w:vMerge/>
            <w:tcBorders>
              <w:top w:val="nil"/>
              <w:left w:val="single" w:sz="8" w:space="0" w:color="auto"/>
              <w:bottom w:val="single" w:sz="8" w:space="0" w:color="000000"/>
              <w:right w:val="single" w:sz="8" w:space="0" w:color="auto"/>
            </w:tcBorders>
            <w:vAlign w:val="center"/>
            <w:hideMark/>
          </w:tcPr>
          <w:p w14:paraId="0446B8A6" w14:textId="77777777" w:rsidR="006D275C" w:rsidRPr="007D23CF" w:rsidRDefault="006D275C" w:rsidP="001A1790">
            <w:pPr>
              <w:rPr>
                <w:rFonts w:asciiTheme="minorHAnsi" w:eastAsia="Times New Roman" w:hAnsiTheme="minorHAnsi"/>
                <w:color w:val="000000"/>
                <w:sz w:val="20"/>
                <w:szCs w:val="20"/>
                <w:lang w:val="en-GB"/>
              </w:rPr>
            </w:pPr>
          </w:p>
        </w:tc>
        <w:tc>
          <w:tcPr>
            <w:tcW w:w="6400" w:type="dxa"/>
            <w:vMerge/>
            <w:tcBorders>
              <w:top w:val="nil"/>
              <w:left w:val="nil"/>
              <w:bottom w:val="single" w:sz="8" w:space="0" w:color="000000"/>
              <w:right w:val="single" w:sz="8" w:space="0" w:color="auto"/>
            </w:tcBorders>
            <w:vAlign w:val="center"/>
            <w:hideMark/>
          </w:tcPr>
          <w:p w14:paraId="28266590"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6413140F" w14:textId="77777777" w:rsidR="006D275C" w:rsidRPr="007D23CF" w:rsidRDefault="006D275C" w:rsidP="001A1790">
            <w:pPr>
              <w:rPr>
                <w:rFonts w:asciiTheme="minorHAnsi" w:eastAsia="Times New Roman" w:hAnsiTheme="minorHAnsi"/>
                <w:color w:val="000000"/>
                <w:sz w:val="20"/>
                <w:szCs w:val="20"/>
                <w:lang w:val="en-GB"/>
              </w:rPr>
            </w:pPr>
          </w:p>
        </w:tc>
      </w:tr>
      <w:tr w:rsidR="002B10C8" w:rsidRPr="007D23CF" w14:paraId="4653C1F5" w14:textId="77777777" w:rsidTr="001A1790">
        <w:trPr>
          <w:trHeight w:val="293"/>
        </w:trPr>
        <w:tc>
          <w:tcPr>
            <w:tcW w:w="880" w:type="dxa"/>
            <w:tcBorders>
              <w:top w:val="nil"/>
              <w:left w:val="single" w:sz="8" w:space="0" w:color="auto"/>
              <w:bottom w:val="single" w:sz="8" w:space="0" w:color="000000"/>
              <w:right w:val="single" w:sz="8" w:space="0" w:color="auto"/>
            </w:tcBorders>
            <w:vAlign w:val="center"/>
            <w:hideMark/>
          </w:tcPr>
          <w:p w14:paraId="473B95AD" w14:textId="77777777" w:rsidR="002B10C8" w:rsidRPr="007D23CF" w:rsidRDefault="002B10C8"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3.2.4</w:t>
            </w:r>
          </w:p>
        </w:tc>
        <w:tc>
          <w:tcPr>
            <w:tcW w:w="6400" w:type="dxa"/>
            <w:tcBorders>
              <w:top w:val="nil"/>
              <w:left w:val="nil"/>
              <w:bottom w:val="single" w:sz="8" w:space="0" w:color="000000"/>
              <w:right w:val="single" w:sz="8" w:space="0" w:color="auto"/>
            </w:tcBorders>
            <w:vAlign w:val="center"/>
            <w:hideMark/>
          </w:tcPr>
          <w:p w14:paraId="53E9F15A" w14:textId="71BDD201" w:rsidR="002B10C8" w:rsidRPr="007D23CF" w:rsidRDefault="002B10C8"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Annual Depreciation of Assets- realized in season 20</w:t>
            </w:r>
            <w:r w:rsidR="000B4274">
              <w:rPr>
                <w:rFonts w:asciiTheme="minorHAnsi" w:eastAsia="Times New Roman" w:hAnsiTheme="minorHAnsi"/>
                <w:color w:val="000000"/>
                <w:sz w:val="20"/>
                <w:szCs w:val="20"/>
                <w:lang w:val="en-GB"/>
              </w:rPr>
              <w:t>19</w:t>
            </w:r>
            <w:r w:rsidRPr="007D23CF">
              <w:rPr>
                <w:rFonts w:asciiTheme="minorHAnsi" w:eastAsia="Times New Roman" w:hAnsiTheme="minorHAnsi"/>
                <w:color w:val="000000"/>
                <w:sz w:val="20"/>
                <w:szCs w:val="20"/>
                <w:lang w:val="en-GB"/>
              </w:rPr>
              <w:t>/</w:t>
            </w:r>
            <w:r w:rsidR="000B4274">
              <w:rPr>
                <w:rFonts w:asciiTheme="minorHAnsi" w:eastAsia="Times New Roman" w:hAnsiTheme="minorHAnsi"/>
                <w:color w:val="000000"/>
                <w:sz w:val="20"/>
                <w:szCs w:val="20"/>
                <w:lang w:val="en-GB"/>
              </w:rPr>
              <w:t>20</w:t>
            </w:r>
            <w:r w:rsidRPr="007D23CF">
              <w:rPr>
                <w:rFonts w:asciiTheme="minorHAnsi" w:eastAsia="Times New Roman" w:hAnsiTheme="minorHAnsi"/>
                <w:color w:val="000000"/>
                <w:sz w:val="20"/>
                <w:szCs w:val="20"/>
                <w:lang w:val="en-GB"/>
              </w:rPr>
              <w:t xml:space="preserve"> (DEP</w:t>
            </w:r>
            <w:r w:rsidRPr="007D23CF">
              <w:rPr>
                <w:rFonts w:asciiTheme="minorHAnsi" w:eastAsia="Times New Roman" w:hAnsiTheme="minorHAnsi"/>
                <w:color w:val="000000"/>
                <w:sz w:val="20"/>
                <w:szCs w:val="20"/>
                <w:vertAlign w:val="subscript"/>
                <w:lang w:val="en-GB"/>
              </w:rPr>
              <w:t>n-1</w:t>
            </w:r>
            <w:r w:rsidRPr="007D23CF">
              <w:rPr>
                <w:rFonts w:asciiTheme="minorHAnsi" w:eastAsia="Times New Roman" w:hAnsiTheme="minorHAnsi"/>
                <w:color w:val="000000"/>
                <w:sz w:val="20"/>
                <w:szCs w:val="20"/>
                <w:lang w:val="en-GB"/>
              </w:rPr>
              <w:t>)</w:t>
            </w:r>
          </w:p>
        </w:tc>
        <w:tc>
          <w:tcPr>
            <w:tcW w:w="1910" w:type="dxa"/>
            <w:tcBorders>
              <w:top w:val="nil"/>
              <w:left w:val="single" w:sz="8" w:space="0" w:color="auto"/>
              <w:bottom w:val="single" w:sz="8" w:space="0" w:color="000000"/>
              <w:right w:val="single" w:sz="8" w:space="0" w:color="auto"/>
            </w:tcBorders>
            <w:vAlign w:val="center"/>
            <w:hideMark/>
          </w:tcPr>
          <w:p w14:paraId="50DCEBED" w14:textId="02E63953" w:rsidR="002B10C8" w:rsidRPr="007D23CF" w:rsidRDefault="002B10C8" w:rsidP="00D157ED">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 xml:space="preserve">           </w:t>
            </w:r>
            <w:r w:rsidR="00D157ED" w:rsidRPr="007D23CF">
              <w:rPr>
                <w:rFonts w:asciiTheme="minorHAnsi" w:eastAsia="Times New Roman" w:hAnsiTheme="minorHAnsi"/>
                <w:color w:val="000000"/>
                <w:sz w:val="20"/>
                <w:szCs w:val="20"/>
                <w:lang w:val="en-GB"/>
              </w:rPr>
              <w:t>-</w:t>
            </w:r>
            <w:r w:rsidRPr="007D23CF">
              <w:rPr>
                <w:rFonts w:asciiTheme="minorHAnsi" w:eastAsia="Times New Roman" w:hAnsiTheme="minorHAnsi"/>
                <w:color w:val="000000"/>
                <w:sz w:val="20"/>
                <w:szCs w:val="20"/>
                <w:lang w:val="en-GB"/>
              </w:rPr>
              <w:t xml:space="preserve"> 1,</w:t>
            </w:r>
            <w:r w:rsidR="00986535">
              <w:rPr>
                <w:rFonts w:asciiTheme="minorHAnsi" w:eastAsia="Times New Roman" w:hAnsiTheme="minorHAnsi"/>
                <w:color w:val="000000"/>
                <w:sz w:val="20"/>
                <w:szCs w:val="20"/>
                <w:lang w:val="en-GB"/>
              </w:rPr>
              <w:t>515</w:t>
            </w:r>
            <w:r w:rsidRPr="007D23CF">
              <w:rPr>
                <w:rFonts w:asciiTheme="minorHAnsi" w:eastAsia="Times New Roman" w:hAnsiTheme="minorHAnsi"/>
                <w:color w:val="000000"/>
                <w:sz w:val="20"/>
                <w:szCs w:val="20"/>
                <w:lang w:val="en-GB"/>
              </w:rPr>
              <w:t>,</w:t>
            </w:r>
            <w:r w:rsidR="00986535">
              <w:rPr>
                <w:rFonts w:asciiTheme="minorHAnsi" w:eastAsia="Times New Roman" w:hAnsiTheme="minorHAnsi"/>
                <w:color w:val="000000"/>
                <w:sz w:val="20"/>
                <w:szCs w:val="20"/>
                <w:lang w:val="en-GB"/>
              </w:rPr>
              <w:t>240</w:t>
            </w:r>
          </w:p>
        </w:tc>
      </w:tr>
      <w:tr w:rsidR="002B10C8" w:rsidRPr="007D23CF" w14:paraId="0DCE7C5D" w14:textId="77777777" w:rsidTr="001A1790">
        <w:trPr>
          <w:trHeight w:val="293"/>
        </w:trPr>
        <w:tc>
          <w:tcPr>
            <w:tcW w:w="880" w:type="dxa"/>
            <w:tcBorders>
              <w:top w:val="nil"/>
              <w:left w:val="single" w:sz="8" w:space="0" w:color="auto"/>
              <w:bottom w:val="single" w:sz="8" w:space="0" w:color="000000"/>
              <w:right w:val="single" w:sz="8" w:space="0" w:color="auto"/>
            </w:tcBorders>
            <w:vAlign w:val="center"/>
            <w:hideMark/>
          </w:tcPr>
          <w:p w14:paraId="1644AC33" w14:textId="77777777" w:rsidR="002B10C8" w:rsidRPr="007D23CF" w:rsidRDefault="002B10C8"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3.2.5</w:t>
            </w:r>
          </w:p>
        </w:tc>
        <w:tc>
          <w:tcPr>
            <w:tcW w:w="6400" w:type="dxa"/>
            <w:tcBorders>
              <w:top w:val="nil"/>
              <w:left w:val="nil"/>
              <w:bottom w:val="single" w:sz="8" w:space="0" w:color="000000"/>
              <w:right w:val="single" w:sz="8" w:space="0" w:color="auto"/>
            </w:tcBorders>
            <w:vAlign w:val="center"/>
            <w:hideMark/>
          </w:tcPr>
          <w:p w14:paraId="638ECBFC" w14:textId="71F7A530" w:rsidR="002B10C8" w:rsidRPr="007D23CF" w:rsidRDefault="002B10C8"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Asset Disposal- in season 20</w:t>
            </w:r>
            <w:r w:rsidR="000B4274">
              <w:rPr>
                <w:rFonts w:asciiTheme="minorHAnsi" w:eastAsia="Times New Roman" w:hAnsiTheme="minorHAnsi"/>
                <w:color w:val="000000"/>
                <w:sz w:val="20"/>
                <w:szCs w:val="20"/>
                <w:lang w:val="en-GB"/>
              </w:rPr>
              <w:t>19</w:t>
            </w:r>
            <w:r w:rsidRPr="007D23CF">
              <w:rPr>
                <w:rFonts w:asciiTheme="minorHAnsi" w:eastAsia="Times New Roman" w:hAnsiTheme="minorHAnsi"/>
                <w:color w:val="000000"/>
                <w:sz w:val="20"/>
                <w:szCs w:val="20"/>
                <w:lang w:val="en-GB"/>
              </w:rPr>
              <w:t>/</w:t>
            </w:r>
            <w:r w:rsidR="000B4274">
              <w:rPr>
                <w:rFonts w:asciiTheme="minorHAnsi" w:eastAsia="Times New Roman" w:hAnsiTheme="minorHAnsi"/>
                <w:color w:val="000000"/>
                <w:sz w:val="20"/>
                <w:szCs w:val="20"/>
                <w:lang w:val="en-GB"/>
              </w:rPr>
              <w:t>20</w:t>
            </w:r>
            <w:r w:rsidRPr="007D23CF">
              <w:rPr>
                <w:rFonts w:asciiTheme="minorHAnsi" w:eastAsia="Times New Roman" w:hAnsiTheme="minorHAnsi"/>
                <w:color w:val="000000"/>
                <w:sz w:val="20"/>
                <w:szCs w:val="20"/>
                <w:lang w:val="en-GB"/>
              </w:rPr>
              <w:t xml:space="preserve"> (DIS</w:t>
            </w:r>
            <w:r w:rsidRPr="007D23CF">
              <w:rPr>
                <w:rFonts w:asciiTheme="minorHAnsi" w:eastAsia="Times New Roman" w:hAnsiTheme="minorHAnsi"/>
                <w:color w:val="000000"/>
                <w:sz w:val="20"/>
                <w:szCs w:val="20"/>
                <w:vertAlign w:val="subscript"/>
                <w:lang w:val="en-GB"/>
              </w:rPr>
              <w:t>n-1</w:t>
            </w:r>
            <w:r w:rsidRPr="007D23CF">
              <w:rPr>
                <w:rFonts w:asciiTheme="minorHAnsi" w:eastAsia="Times New Roman" w:hAnsiTheme="minorHAnsi"/>
                <w:color w:val="000000"/>
                <w:sz w:val="20"/>
                <w:szCs w:val="20"/>
                <w:lang w:val="en-GB"/>
              </w:rPr>
              <w:t>)</w:t>
            </w:r>
          </w:p>
        </w:tc>
        <w:tc>
          <w:tcPr>
            <w:tcW w:w="1910" w:type="dxa"/>
            <w:tcBorders>
              <w:top w:val="nil"/>
              <w:left w:val="single" w:sz="8" w:space="0" w:color="auto"/>
              <w:bottom w:val="single" w:sz="8" w:space="0" w:color="000000"/>
              <w:right w:val="single" w:sz="8" w:space="0" w:color="auto"/>
            </w:tcBorders>
            <w:vAlign w:val="center"/>
            <w:hideMark/>
          </w:tcPr>
          <w:p w14:paraId="783469DF" w14:textId="77777777" w:rsidR="002B10C8" w:rsidRPr="007D23CF" w:rsidRDefault="002B10C8"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 xml:space="preserve">                           0</w:t>
            </w:r>
          </w:p>
        </w:tc>
      </w:tr>
      <w:tr w:rsidR="006D275C" w:rsidRPr="007D23CF" w14:paraId="7677DC38" w14:textId="77777777" w:rsidTr="001A1790">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14:paraId="4585A213"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vertAlign w:val="subscript"/>
                <w:lang w:val="en-GB"/>
              </w:rPr>
              <w:t> </w:t>
            </w:r>
          </w:p>
        </w:tc>
        <w:tc>
          <w:tcPr>
            <w:tcW w:w="6400" w:type="dxa"/>
            <w:tcBorders>
              <w:top w:val="nil"/>
              <w:left w:val="nil"/>
              <w:bottom w:val="single" w:sz="8" w:space="0" w:color="auto"/>
              <w:right w:val="single" w:sz="8" w:space="0" w:color="auto"/>
            </w:tcBorders>
            <w:shd w:val="clear" w:color="000000" w:fill="DBE5F1"/>
            <w:hideMark/>
          </w:tcPr>
          <w:p w14:paraId="32A785C6" w14:textId="77777777" w:rsidR="006D275C" w:rsidRPr="007D23CF" w:rsidRDefault="006D275C" w:rsidP="001A1790">
            <w:pPr>
              <w:jc w:val="both"/>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Regulatory Asset Base (RAB)</w:t>
            </w:r>
          </w:p>
        </w:tc>
        <w:tc>
          <w:tcPr>
            <w:tcW w:w="1910" w:type="dxa"/>
            <w:tcBorders>
              <w:top w:val="nil"/>
              <w:left w:val="nil"/>
              <w:bottom w:val="single" w:sz="8" w:space="0" w:color="auto"/>
              <w:right w:val="single" w:sz="8" w:space="0" w:color="auto"/>
            </w:tcBorders>
            <w:shd w:val="clear" w:color="000000" w:fill="DBE5F1"/>
            <w:hideMark/>
          </w:tcPr>
          <w:p w14:paraId="5FC3D2B9" w14:textId="0DF2F954" w:rsidR="006D275C" w:rsidRPr="007D23CF" w:rsidRDefault="00D157ED" w:rsidP="00D157ED">
            <w:pPr>
              <w:jc w:val="right"/>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5</w:t>
            </w:r>
            <w:r w:rsidR="00986535">
              <w:rPr>
                <w:rFonts w:asciiTheme="minorHAnsi" w:eastAsia="Times New Roman" w:hAnsiTheme="minorHAnsi"/>
                <w:b/>
                <w:bCs/>
                <w:color w:val="000000"/>
                <w:sz w:val="20"/>
                <w:szCs w:val="20"/>
                <w:lang w:val="en-GB"/>
              </w:rPr>
              <w:t>3</w:t>
            </w:r>
            <w:r w:rsidR="00823C74" w:rsidRPr="007D23CF">
              <w:rPr>
                <w:rFonts w:asciiTheme="minorHAnsi" w:eastAsia="Times New Roman" w:hAnsiTheme="minorHAnsi"/>
                <w:b/>
                <w:bCs/>
                <w:color w:val="000000"/>
                <w:sz w:val="20"/>
                <w:szCs w:val="20"/>
                <w:lang w:val="en-GB"/>
              </w:rPr>
              <w:t>,</w:t>
            </w:r>
            <w:r w:rsidRPr="007D23CF">
              <w:rPr>
                <w:rFonts w:asciiTheme="minorHAnsi" w:eastAsia="Times New Roman" w:hAnsiTheme="minorHAnsi"/>
                <w:b/>
                <w:bCs/>
                <w:color w:val="000000"/>
                <w:sz w:val="20"/>
                <w:szCs w:val="20"/>
                <w:lang w:val="en-GB"/>
              </w:rPr>
              <w:t>53</w:t>
            </w:r>
            <w:r w:rsidR="00986535">
              <w:rPr>
                <w:rFonts w:asciiTheme="minorHAnsi" w:eastAsia="Times New Roman" w:hAnsiTheme="minorHAnsi"/>
                <w:b/>
                <w:bCs/>
                <w:color w:val="000000"/>
                <w:sz w:val="20"/>
                <w:szCs w:val="20"/>
                <w:lang w:val="en-GB"/>
              </w:rPr>
              <w:t>8</w:t>
            </w:r>
            <w:r w:rsidR="00823C74" w:rsidRPr="007D23CF">
              <w:rPr>
                <w:rFonts w:asciiTheme="minorHAnsi" w:eastAsia="Times New Roman" w:hAnsiTheme="minorHAnsi"/>
                <w:b/>
                <w:bCs/>
                <w:color w:val="000000"/>
                <w:sz w:val="20"/>
                <w:szCs w:val="20"/>
                <w:lang w:val="en-GB"/>
              </w:rPr>
              <w:t>,</w:t>
            </w:r>
            <w:r w:rsidR="00986535">
              <w:rPr>
                <w:rFonts w:asciiTheme="minorHAnsi" w:eastAsia="Times New Roman" w:hAnsiTheme="minorHAnsi"/>
                <w:b/>
                <w:bCs/>
                <w:color w:val="000000"/>
                <w:sz w:val="20"/>
                <w:szCs w:val="20"/>
                <w:lang w:val="en-GB"/>
              </w:rPr>
              <w:t>478</w:t>
            </w:r>
          </w:p>
        </w:tc>
      </w:tr>
    </w:tbl>
    <w:p w14:paraId="6F484874" w14:textId="77777777" w:rsidR="006D275C" w:rsidRPr="007D23CF" w:rsidRDefault="006D275C" w:rsidP="006D275C">
      <w:pPr>
        <w:jc w:val="both"/>
        <w:rPr>
          <w:rFonts w:asciiTheme="minorHAnsi" w:hAnsiTheme="minorHAnsi" w:cs="Calibri"/>
          <w:sz w:val="22"/>
          <w:szCs w:val="22"/>
          <w:lang w:val="en-GB"/>
        </w:rPr>
      </w:pPr>
    </w:p>
    <w:p w14:paraId="43106A93" w14:textId="77777777" w:rsidR="004429A0" w:rsidRPr="007D23CF" w:rsidRDefault="00172841" w:rsidP="006D275C">
      <w:pPr>
        <w:jc w:val="both"/>
        <w:rPr>
          <w:rFonts w:asciiTheme="minorHAnsi" w:hAnsiTheme="minorHAnsi" w:cs="Calibri"/>
          <w:sz w:val="22"/>
          <w:szCs w:val="22"/>
          <w:lang w:val="en-GB"/>
        </w:rPr>
      </w:pPr>
      <w:r w:rsidRPr="007D23CF">
        <w:rPr>
          <w:rFonts w:asciiTheme="minorHAnsi" w:hAnsiTheme="minorHAnsi" w:cs="Calibri"/>
          <w:sz w:val="22"/>
          <w:szCs w:val="22"/>
          <w:lang w:val="en-GB"/>
        </w:rPr>
        <w:t>In relation with the Regulatory Asset Base of self-financing assets (RAB</w:t>
      </w:r>
      <w:r w:rsidRPr="007D23CF">
        <w:rPr>
          <w:rFonts w:asciiTheme="minorHAnsi" w:hAnsiTheme="minorHAnsi" w:cs="Calibri"/>
          <w:sz w:val="22"/>
          <w:szCs w:val="22"/>
          <w:vertAlign w:val="subscript"/>
          <w:lang w:val="en-GB"/>
        </w:rPr>
        <w:t>f</w:t>
      </w:r>
      <w:r w:rsidRPr="007D23CF">
        <w:rPr>
          <w:rFonts w:asciiTheme="minorHAnsi" w:hAnsiTheme="minorHAnsi" w:cs="Calibri"/>
          <w:sz w:val="22"/>
          <w:szCs w:val="22"/>
          <w:lang w:val="en-GB"/>
        </w:rPr>
        <w:t>), it should be emphasized the same formulations as for general RAB are applied, but in this case the values of self-financing assets are considered; details as follows:</w:t>
      </w:r>
    </w:p>
    <w:p w14:paraId="67D55A8C" w14:textId="77777777" w:rsidR="004429A0" w:rsidRPr="007D23CF" w:rsidRDefault="004429A0" w:rsidP="006D275C">
      <w:pPr>
        <w:jc w:val="both"/>
        <w:rPr>
          <w:rFonts w:asciiTheme="minorHAnsi" w:hAnsiTheme="minorHAnsi" w:cs="Calibri"/>
          <w:sz w:val="22"/>
          <w:szCs w:val="22"/>
          <w:lang w:val="en-GB"/>
        </w:rPr>
      </w:pPr>
    </w:p>
    <w:p w14:paraId="7EFFA232" w14:textId="4F96B62C" w:rsidR="006D275C" w:rsidRPr="007D23CF" w:rsidRDefault="006D275C" w:rsidP="006D275C">
      <w:pPr>
        <w:pStyle w:val="Caption"/>
        <w:rPr>
          <w:rFonts w:asciiTheme="minorHAnsi" w:hAnsiTheme="minorHAnsi" w:cstheme="minorHAnsi"/>
          <w:i/>
          <w:lang w:val="en-GB"/>
        </w:rPr>
      </w:pPr>
      <w:bookmarkStart w:id="27" w:name="_Toc462043510"/>
      <w:r w:rsidRPr="007D23CF">
        <w:rPr>
          <w:rFonts w:asciiTheme="minorHAnsi" w:hAnsiTheme="minorHAnsi" w:cstheme="minorHAnsi"/>
          <w:i/>
          <w:lang w:val="en-GB"/>
        </w:rPr>
        <w:t xml:space="preserve">Table </w:t>
      </w:r>
      <w:r w:rsidR="00172841" w:rsidRPr="007D23CF">
        <w:rPr>
          <w:rFonts w:asciiTheme="minorHAnsi" w:hAnsiTheme="minorHAnsi" w:cstheme="minorHAnsi"/>
          <w:i/>
          <w:lang w:val="en-GB"/>
        </w:rPr>
        <w:t>3</w:t>
      </w:r>
      <w:r w:rsidRPr="007D23CF">
        <w:rPr>
          <w:rFonts w:asciiTheme="minorHAnsi" w:hAnsiTheme="minorHAnsi" w:cstheme="minorHAnsi"/>
          <w:i/>
          <w:lang w:val="en-GB"/>
        </w:rPr>
        <w:t>: RAB</w:t>
      </w:r>
      <w:r w:rsidRPr="007D23CF">
        <w:rPr>
          <w:rFonts w:asciiTheme="minorHAnsi" w:hAnsiTheme="minorHAnsi" w:cstheme="minorHAnsi"/>
          <w:i/>
          <w:vertAlign w:val="subscript"/>
          <w:lang w:val="en-GB"/>
        </w:rPr>
        <w:t>f</w:t>
      </w:r>
      <w:r w:rsidRPr="007D23CF">
        <w:rPr>
          <w:rFonts w:asciiTheme="minorHAnsi" w:hAnsiTheme="minorHAnsi" w:cstheme="minorHAnsi"/>
          <w:i/>
          <w:lang w:val="en-GB"/>
        </w:rPr>
        <w:t xml:space="preserve"> and its components - DH TERMOKOS , heating season </w:t>
      </w:r>
      <w:bookmarkEnd w:id="27"/>
      <w:r w:rsidR="00456F8D" w:rsidRPr="007D23CF">
        <w:rPr>
          <w:rFonts w:asciiTheme="minorHAnsi" w:hAnsiTheme="minorHAnsi" w:cstheme="minorHAnsi"/>
          <w:i/>
          <w:lang w:val="en-GB"/>
        </w:rPr>
        <w:t>20</w:t>
      </w:r>
      <w:r w:rsidR="00BE1BF6">
        <w:rPr>
          <w:rFonts w:asciiTheme="minorHAnsi" w:hAnsiTheme="minorHAnsi" w:cstheme="minorHAnsi"/>
          <w:i/>
          <w:lang w:val="en-GB"/>
        </w:rPr>
        <w:t>21</w:t>
      </w:r>
      <w:r w:rsidR="00456F8D" w:rsidRPr="007D23CF">
        <w:rPr>
          <w:rFonts w:asciiTheme="minorHAnsi" w:hAnsiTheme="minorHAnsi" w:cstheme="minorHAnsi"/>
          <w:i/>
          <w:lang w:val="en-GB"/>
        </w:rPr>
        <w:t>/202</w:t>
      </w:r>
      <w:r w:rsidR="00BE1BF6">
        <w:rPr>
          <w:rFonts w:asciiTheme="minorHAnsi" w:hAnsiTheme="minorHAnsi" w:cstheme="minorHAnsi"/>
          <w:i/>
          <w:lang w:val="en-GB"/>
        </w:rPr>
        <w:t>2</w:t>
      </w:r>
    </w:p>
    <w:tbl>
      <w:tblPr>
        <w:tblW w:w="9190" w:type="dxa"/>
        <w:tblInd w:w="98" w:type="dxa"/>
        <w:tblLook w:val="04A0" w:firstRow="1" w:lastRow="0" w:firstColumn="1" w:lastColumn="0" w:noHBand="0" w:noVBand="1"/>
      </w:tblPr>
      <w:tblGrid>
        <w:gridCol w:w="880"/>
        <w:gridCol w:w="6400"/>
        <w:gridCol w:w="1910"/>
      </w:tblGrid>
      <w:tr w:rsidR="006D275C" w:rsidRPr="007D23CF" w14:paraId="16598F63" w14:textId="77777777" w:rsidTr="001A1790">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14:paraId="2FFE433D" w14:textId="77777777" w:rsidR="006D275C" w:rsidRPr="007D23CF" w:rsidRDefault="006D275C" w:rsidP="001A1790">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Regulatory Base of Self-financed Assets (RABf)- DH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14:paraId="4866445D" w14:textId="77777777" w:rsidR="006D275C" w:rsidRPr="007D23CF" w:rsidRDefault="006D275C" w:rsidP="001A1790">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Allowed by ERO </w:t>
            </w:r>
            <w:r w:rsidRPr="007D23CF">
              <w:rPr>
                <w:rFonts w:asciiTheme="minorHAnsi" w:eastAsia="Times New Roman" w:hAnsiTheme="minorHAnsi"/>
                <w:b/>
                <w:bCs/>
                <w:color w:val="000000"/>
                <w:sz w:val="20"/>
                <w:szCs w:val="20"/>
                <w:lang w:val="en-GB"/>
              </w:rPr>
              <w:br/>
              <w:t>[€]</w:t>
            </w:r>
          </w:p>
        </w:tc>
      </w:tr>
      <w:tr w:rsidR="006D275C" w:rsidRPr="007D23CF" w14:paraId="4897EFC8" w14:textId="77777777" w:rsidTr="001A1790">
        <w:trPr>
          <w:trHeight w:val="315"/>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14:paraId="04DE7627" w14:textId="5E95F041" w:rsidR="006D275C" w:rsidRPr="007D23CF" w:rsidRDefault="006D275C" w:rsidP="00621CAA">
            <w:pPr>
              <w:jc w:val="center"/>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 xml:space="preserve">Heating Season </w:t>
            </w:r>
            <w:r w:rsidR="001A1BB4" w:rsidRPr="007D23CF">
              <w:rPr>
                <w:rFonts w:asciiTheme="minorHAnsi" w:eastAsia="Times New Roman" w:hAnsiTheme="minorHAnsi"/>
                <w:b/>
                <w:bCs/>
                <w:color w:val="000000"/>
                <w:sz w:val="20"/>
                <w:szCs w:val="20"/>
                <w:lang w:val="en-GB"/>
              </w:rPr>
              <w:t>20</w:t>
            </w:r>
            <w:r w:rsidR="00420273">
              <w:rPr>
                <w:rFonts w:asciiTheme="minorHAnsi" w:eastAsia="Times New Roman" w:hAnsiTheme="minorHAnsi"/>
                <w:b/>
                <w:bCs/>
                <w:color w:val="000000"/>
                <w:sz w:val="20"/>
                <w:szCs w:val="20"/>
                <w:lang w:val="en-GB"/>
              </w:rPr>
              <w:t>21</w:t>
            </w:r>
            <w:r w:rsidRPr="007D23CF">
              <w:rPr>
                <w:rFonts w:asciiTheme="minorHAnsi" w:eastAsia="Times New Roman" w:hAnsiTheme="minorHAnsi"/>
                <w:b/>
                <w:bCs/>
                <w:color w:val="000000"/>
                <w:sz w:val="20"/>
                <w:szCs w:val="20"/>
                <w:lang w:val="en-GB"/>
              </w:rPr>
              <w:t>-</w:t>
            </w:r>
            <w:r w:rsidR="00621CAA" w:rsidRPr="007D23CF">
              <w:rPr>
                <w:rFonts w:asciiTheme="minorHAnsi" w:eastAsia="Times New Roman" w:hAnsiTheme="minorHAnsi"/>
                <w:b/>
                <w:bCs/>
                <w:color w:val="000000"/>
                <w:sz w:val="20"/>
                <w:szCs w:val="20"/>
                <w:lang w:val="en-GB"/>
              </w:rPr>
              <w:t>202</w:t>
            </w:r>
            <w:r w:rsidR="00420273">
              <w:rPr>
                <w:rFonts w:asciiTheme="minorHAnsi" w:eastAsia="Times New Roman" w:hAnsiTheme="minorHAnsi"/>
                <w:b/>
                <w:bCs/>
                <w:color w:val="000000"/>
                <w:sz w:val="20"/>
                <w:szCs w:val="20"/>
                <w:lang w:val="en-GB"/>
              </w:rPr>
              <w:t>2</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14:paraId="65675796" w14:textId="77777777" w:rsidR="006D275C" w:rsidRPr="007D23CF" w:rsidRDefault="006D275C" w:rsidP="001A1790">
            <w:pPr>
              <w:rPr>
                <w:rFonts w:asciiTheme="minorHAnsi" w:eastAsia="Times New Roman" w:hAnsiTheme="minorHAnsi"/>
                <w:b/>
                <w:bCs/>
                <w:color w:val="000000"/>
                <w:sz w:val="20"/>
                <w:szCs w:val="20"/>
                <w:lang w:val="en-GB"/>
              </w:rPr>
            </w:pPr>
          </w:p>
        </w:tc>
      </w:tr>
      <w:tr w:rsidR="006D275C" w:rsidRPr="007D23CF" w14:paraId="3A8EF24F" w14:textId="77777777" w:rsidTr="001A1790">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07D6A0C7" w14:textId="77777777" w:rsidR="006D275C" w:rsidRPr="007D23CF" w:rsidRDefault="006D275C"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14:paraId="4FE2B2F5" w14:textId="77777777" w:rsidR="006D275C" w:rsidRPr="007D23CF" w:rsidRDefault="005B5AFB"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Regulatory Asset Base of self-financed assets- starting (RAB</w:t>
            </w:r>
            <w:r w:rsidRPr="007D23CF">
              <w:rPr>
                <w:rFonts w:asciiTheme="minorHAnsi" w:eastAsia="Times New Roman" w:hAnsiTheme="minorHAnsi"/>
                <w:color w:val="000000"/>
                <w:sz w:val="20"/>
                <w:szCs w:val="20"/>
                <w:vertAlign w:val="subscript"/>
                <w:lang w:val="en-GB"/>
              </w:rPr>
              <w:t xml:space="preserve">f-n </w:t>
            </w:r>
            <w:r w:rsidRPr="007D23CF">
              <w:rPr>
                <w:rFonts w:asciiTheme="minorHAnsi" w:eastAsia="Times New Roman" w:hAnsiTheme="minorHAnsi"/>
                <w:color w:val="000000"/>
                <w:sz w:val="20"/>
                <w:szCs w:val="20"/>
                <w:vertAlign w:val="superscript"/>
                <w:lang w:val="en-GB"/>
              </w:rPr>
              <w:t xml:space="preserve">start </w:t>
            </w:r>
            <w:r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46F8317A" w14:textId="733A7E0F" w:rsidR="006D275C" w:rsidRPr="007D23CF" w:rsidRDefault="00081EB2" w:rsidP="00621CAA">
            <w:pPr>
              <w:jc w:val="right"/>
              <w:rPr>
                <w:rFonts w:asciiTheme="minorHAnsi" w:eastAsia="Times New Roman" w:hAnsiTheme="minorHAnsi"/>
                <w:b/>
                <w:bCs/>
                <w:color w:val="000000"/>
                <w:sz w:val="20"/>
                <w:szCs w:val="20"/>
                <w:lang w:val="en-GB"/>
              </w:rPr>
            </w:pPr>
            <w:r>
              <w:rPr>
                <w:rFonts w:asciiTheme="minorHAnsi" w:eastAsia="Times New Roman" w:hAnsiTheme="minorHAnsi"/>
                <w:b/>
                <w:bCs/>
                <w:color w:val="000000"/>
                <w:sz w:val="20"/>
                <w:szCs w:val="20"/>
                <w:lang w:val="en-GB"/>
              </w:rPr>
              <w:t>9</w:t>
            </w:r>
            <w:r w:rsidR="005B5AFB" w:rsidRPr="007D23CF">
              <w:rPr>
                <w:rFonts w:asciiTheme="minorHAnsi" w:eastAsia="Times New Roman" w:hAnsiTheme="minorHAnsi"/>
                <w:b/>
                <w:bCs/>
                <w:color w:val="000000"/>
                <w:sz w:val="20"/>
                <w:szCs w:val="20"/>
                <w:lang w:val="en-GB"/>
              </w:rPr>
              <w:t>,</w:t>
            </w:r>
            <w:r>
              <w:rPr>
                <w:rFonts w:asciiTheme="minorHAnsi" w:eastAsia="Times New Roman" w:hAnsiTheme="minorHAnsi"/>
                <w:b/>
                <w:bCs/>
                <w:color w:val="000000"/>
                <w:sz w:val="20"/>
                <w:szCs w:val="20"/>
                <w:lang w:val="en-GB"/>
              </w:rPr>
              <w:t>832</w:t>
            </w:r>
            <w:r w:rsidR="005B5AFB" w:rsidRPr="007D23CF">
              <w:rPr>
                <w:rFonts w:asciiTheme="minorHAnsi" w:eastAsia="Times New Roman" w:hAnsiTheme="minorHAnsi"/>
                <w:b/>
                <w:bCs/>
                <w:color w:val="000000"/>
                <w:sz w:val="20"/>
                <w:szCs w:val="20"/>
                <w:lang w:val="en-GB"/>
              </w:rPr>
              <w:t>,</w:t>
            </w:r>
            <w:r w:rsidR="00621CAA" w:rsidRPr="007D23CF">
              <w:rPr>
                <w:rFonts w:asciiTheme="minorHAnsi" w:eastAsia="Times New Roman" w:hAnsiTheme="minorHAnsi"/>
                <w:b/>
                <w:bCs/>
                <w:color w:val="000000"/>
                <w:sz w:val="20"/>
                <w:szCs w:val="20"/>
                <w:lang w:val="en-GB"/>
              </w:rPr>
              <w:t>7</w:t>
            </w:r>
            <w:r>
              <w:rPr>
                <w:rFonts w:asciiTheme="minorHAnsi" w:eastAsia="Times New Roman" w:hAnsiTheme="minorHAnsi"/>
                <w:b/>
                <w:bCs/>
                <w:color w:val="000000"/>
                <w:sz w:val="20"/>
                <w:szCs w:val="20"/>
                <w:lang w:val="en-GB"/>
              </w:rPr>
              <w:t>35</w:t>
            </w:r>
          </w:p>
        </w:tc>
      </w:tr>
      <w:tr w:rsidR="006D275C" w:rsidRPr="007D23CF" w14:paraId="594263AB" w14:textId="77777777" w:rsidTr="001A1790">
        <w:trPr>
          <w:trHeight w:val="315"/>
        </w:trPr>
        <w:tc>
          <w:tcPr>
            <w:tcW w:w="880" w:type="dxa"/>
            <w:vMerge/>
            <w:tcBorders>
              <w:top w:val="nil"/>
              <w:left w:val="single" w:sz="8" w:space="0" w:color="auto"/>
              <w:bottom w:val="single" w:sz="8" w:space="0" w:color="000000"/>
              <w:right w:val="single" w:sz="8" w:space="0" w:color="auto"/>
            </w:tcBorders>
            <w:vAlign w:val="center"/>
            <w:hideMark/>
          </w:tcPr>
          <w:p w14:paraId="18F28423" w14:textId="77777777" w:rsidR="006D275C" w:rsidRPr="007D23CF" w:rsidRDefault="006D275C" w:rsidP="001A1790">
            <w:pPr>
              <w:rPr>
                <w:rFonts w:asciiTheme="minorHAnsi" w:eastAsia="Times New Roman" w:hAnsiTheme="minorHAnsi"/>
                <w:color w:val="000000"/>
                <w:sz w:val="20"/>
                <w:szCs w:val="20"/>
                <w:lang w:val="en-GB"/>
              </w:rPr>
            </w:pPr>
          </w:p>
        </w:tc>
        <w:tc>
          <w:tcPr>
            <w:tcW w:w="6400" w:type="dxa"/>
            <w:vMerge/>
            <w:tcBorders>
              <w:top w:val="nil"/>
              <w:left w:val="nil"/>
              <w:bottom w:val="single" w:sz="8" w:space="0" w:color="000000"/>
              <w:right w:val="single" w:sz="8" w:space="0" w:color="auto"/>
            </w:tcBorders>
            <w:vAlign w:val="center"/>
            <w:hideMark/>
          </w:tcPr>
          <w:p w14:paraId="2AC3F87A"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3B2017EB" w14:textId="77777777" w:rsidR="006D275C" w:rsidRPr="007D23CF" w:rsidRDefault="006D275C" w:rsidP="001A1790">
            <w:pPr>
              <w:jc w:val="right"/>
              <w:rPr>
                <w:rFonts w:asciiTheme="minorHAnsi" w:eastAsia="Times New Roman" w:hAnsiTheme="minorHAnsi"/>
                <w:b/>
                <w:bCs/>
                <w:color w:val="000000"/>
                <w:sz w:val="20"/>
                <w:szCs w:val="20"/>
                <w:lang w:val="en-GB"/>
              </w:rPr>
            </w:pPr>
          </w:p>
        </w:tc>
      </w:tr>
      <w:tr w:rsidR="006D275C" w:rsidRPr="007D23CF" w14:paraId="773878B7" w14:textId="77777777" w:rsidTr="001A1790">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62F67408" w14:textId="77777777" w:rsidR="006D275C" w:rsidRPr="007D23CF" w:rsidRDefault="006D275C" w:rsidP="001A1790">
            <w:pPr>
              <w:rPr>
                <w:rFonts w:asciiTheme="minorHAnsi" w:eastAsia="Times New Roman" w:hAnsiTheme="minorHAnsi"/>
                <w:bCs/>
                <w:color w:val="000000"/>
                <w:sz w:val="20"/>
                <w:szCs w:val="20"/>
                <w:lang w:val="en-GB"/>
              </w:rPr>
            </w:pPr>
            <w:r w:rsidRPr="007D23CF">
              <w:rPr>
                <w:rFonts w:asciiTheme="minorHAnsi" w:eastAsia="Times New Roman" w:hAnsiTheme="minorHAnsi"/>
                <w:bCs/>
                <w:color w:val="000000"/>
                <w:sz w:val="20"/>
                <w:szCs w:val="20"/>
                <w:lang w:val="en-GB"/>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14:paraId="23CE39BD"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New investments  (</w:t>
            </w:r>
            <w:r w:rsidR="005B5AFB" w:rsidRPr="007D23CF">
              <w:rPr>
                <w:rFonts w:asciiTheme="minorHAnsi" w:eastAsia="Times New Roman" w:hAnsiTheme="minorHAnsi"/>
                <w:color w:val="000000"/>
                <w:sz w:val="20"/>
                <w:szCs w:val="20"/>
                <w:lang w:val="en-GB"/>
              </w:rPr>
              <w:t xml:space="preserve">self-financed- </w:t>
            </w:r>
            <w:r w:rsidRPr="007D23CF">
              <w:rPr>
                <w:rFonts w:asciiTheme="minorHAnsi" w:eastAsia="Times New Roman" w:hAnsiTheme="minorHAnsi"/>
                <w:color w:val="000000"/>
                <w:sz w:val="20"/>
                <w:szCs w:val="20"/>
                <w:lang w:val="en-GB"/>
              </w:rPr>
              <w:t>without donations)</w:t>
            </w:r>
            <w:r w:rsidR="005B5AFB" w:rsidRPr="007D23CF">
              <w:rPr>
                <w:rFonts w:asciiTheme="minorHAnsi" w:eastAsia="Times New Roman" w:hAnsiTheme="minorHAnsi"/>
                <w:color w:val="000000"/>
                <w:sz w:val="20"/>
                <w:szCs w:val="20"/>
                <w:lang w:val="en-GB"/>
              </w:rPr>
              <w:t xml:space="preserve"> (INV </w:t>
            </w:r>
            <w:r w:rsidR="005B5AFB" w:rsidRPr="007D23CF">
              <w:rPr>
                <w:rFonts w:asciiTheme="minorHAnsi" w:eastAsia="Times New Roman" w:hAnsiTheme="minorHAnsi"/>
                <w:color w:val="000000"/>
                <w:sz w:val="20"/>
                <w:szCs w:val="20"/>
                <w:vertAlign w:val="subscript"/>
                <w:lang w:val="en-GB"/>
              </w:rPr>
              <w:t>f-n</w:t>
            </w:r>
            <w:r w:rsidR="005B5AFB"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3989D18A" w14:textId="2602ECB4" w:rsidR="006D275C" w:rsidRPr="007D23CF" w:rsidRDefault="005B5AFB" w:rsidP="00621CAA">
            <w:pPr>
              <w:jc w:val="right"/>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1,</w:t>
            </w:r>
            <w:r w:rsidR="00081EB2">
              <w:rPr>
                <w:rFonts w:asciiTheme="minorHAnsi" w:eastAsia="Times New Roman" w:hAnsiTheme="minorHAnsi"/>
                <w:b/>
                <w:bCs/>
                <w:color w:val="000000"/>
                <w:sz w:val="20"/>
                <w:szCs w:val="20"/>
                <w:lang w:val="en-GB"/>
              </w:rPr>
              <w:t>611</w:t>
            </w:r>
            <w:r w:rsidRPr="007D23CF">
              <w:rPr>
                <w:rFonts w:asciiTheme="minorHAnsi" w:eastAsia="Times New Roman" w:hAnsiTheme="minorHAnsi"/>
                <w:b/>
                <w:bCs/>
                <w:color w:val="000000"/>
                <w:sz w:val="20"/>
                <w:szCs w:val="20"/>
                <w:lang w:val="en-GB"/>
              </w:rPr>
              <w:t>,000</w:t>
            </w:r>
          </w:p>
        </w:tc>
      </w:tr>
      <w:tr w:rsidR="006D275C" w:rsidRPr="007D23CF" w14:paraId="6B860D6E" w14:textId="77777777" w:rsidTr="001A1790">
        <w:trPr>
          <w:trHeight w:val="315"/>
        </w:trPr>
        <w:tc>
          <w:tcPr>
            <w:tcW w:w="880" w:type="dxa"/>
            <w:vMerge/>
            <w:tcBorders>
              <w:top w:val="nil"/>
              <w:left w:val="single" w:sz="8" w:space="0" w:color="auto"/>
              <w:bottom w:val="single" w:sz="8" w:space="0" w:color="000000"/>
              <w:right w:val="single" w:sz="8" w:space="0" w:color="auto"/>
            </w:tcBorders>
            <w:vAlign w:val="center"/>
            <w:hideMark/>
          </w:tcPr>
          <w:p w14:paraId="4C7BFFAA" w14:textId="77777777" w:rsidR="006D275C" w:rsidRPr="007D23CF" w:rsidRDefault="006D275C" w:rsidP="001A1790">
            <w:pPr>
              <w:rPr>
                <w:rFonts w:asciiTheme="minorHAnsi" w:eastAsia="Times New Roman" w:hAnsiTheme="minorHAnsi"/>
                <w:bCs/>
                <w:color w:val="000000"/>
                <w:sz w:val="20"/>
                <w:szCs w:val="20"/>
                <w:lang w:val="en-GB"/>
              </w:rPr>
            </w:pPr>
          </w:p>
        </w:tc>
        <w:tc>
          <w:tcPr>
            <w:tcW w:w="6400" w:type="dxa"/>
            <w:vMerge/>
            <w:tcBorders>
              <w:top w:val="nil"/>
              <w:left w:val="nil"/>
              <w:bottom w:val="single" w:sz="8" w:space="0" w:color="000000"/>
              <w:right w:val="single" w:sz="8" w:space="0" w:color="auto"/>
            </w:tcBorders>
            <w:vAlign w:val="center"/>
            <w:hideMark/>
          </w:tcPr>
          <w:p w14:paraId="4C0BE7E9"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7FCCB699" w14:textId="77777777" w:rsidR="006D275C" w:rsidRPr="007D23CF" w:rsidRDefault="006D275C" w:rsidP="001A1790">
            <w:pPr>
              <w:jc w:val="right"/>
              <w:rPr>
                <w:rFonts w:asciiTheme="minorHAnsi" w:eastAsia="Times New Roman" w:hAnsiTheme="minorHAnsi"/>
                <w:b/>
                <w:bCs/>
                <w:color w:val="000000"/>
                <w:sz w:val="20"/>
                <w:szCs w:val="20"/>
                <w:lang w:val="en-GB"/>
              </w:rPr>
            </w:pPr>
          </w:p>
        </w:tc>
      </w:tr>
      <w:tr w:rsidR="006D275C" w:rsidRPr="007D23CF" w14:paraId="10870903" w14:textId="77777777" w:rsidTr="001A1790">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10BE2CED" w14:textId="77777777" w:rsidR="006D275C" w:rsidRPr="007D23CF" w:rsidRDefault="006D275C" w:rsidP="001A1790">
            <w:pPr>
              <w:rPr>
                <w:rFonts w:asciiTheme="minorHAnsi" w:eastAsia="Times New Roman" w:hAnsiTheme="minorHAnsi"/>
                <w:bCs/>
                <w:color w:val="000000"/>
                <w:sz w:val="20"/>
                <w:szCs w:val="20"/>
                <w:lang w:val="en-GB"/>
              </w:rPr>
            </w:pPr>
            <w:r w:rsidRPr="007D23CF">
              <w:rPr>
                <w:rFonts w:asciiTheme="minorHAnsi" w:eastAsia="Times New Roman" w:hAnsiTheme="minorHAnsi"/>
                <w:bCs/>
                <w:color w:val="000000"/>
                <w:sz w:val="20"/>
                <w:szCs w:val="20"/>
                <w:lang w:val="en-GB"/>
              </w:rPr>
              <w:t>3.2.3</w:t>
            </w:r>
          </w:p>
        </w:tc>
        <w:tc>
          <w:tcPr>
            <w:tcW w:w="640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6ACE2C3A" w14:textId="77777777" w:rsidR="006D275C" w:rsidRPr="007D23CF" w:rsidRDefault="006D275C"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Working Capital</w:t>
            </w:r>
            <w:r w:rsidR="005B5AFB" w:rsidRPr="007D23CF">
              <w:rPr>
                <w:rFonts w:asciiTheme="minorHAnsi" w:eastAsia="Times New Roman" w:hAnsiTheme="minorHAnsi"/>
                <w:color w:val="000000"/>
                <w:sz w:val="20"/>
                <w:szCs w:val="20"/>
                <w:lang w:val="en-GB"/>
              </w:rPr>
              <w:t xml:space="preserve"> (WC</w:t>
            </w:r>
            <w:r w:rsidR="005B5AFB" w:rsidRPr="007D23CF">
              <w:rPr>
                <w:rFonts w:asciiTheme="minorHAnsi" w:eastAsia="Times New Roman" w:hAnsiTheme="minorHAnsi"/>
                <w:color w:val="000000"/>
                <w:sz w:val="20"/>
                <w:szCs w:val="20"/>
                <w:vertAlign w:val="subscript"/>
                <w:lang w:val="en-GB"/>
              </w:rPr>
              <w:t>n</w:t>
            </w:r>
            <w:r w:rsidR="005B5AFB" w:rsidRPr="007D23CF">
              <w:rPr>
                <w:rFonts w:asciiTheme="minorHAnsi" w:eastAsia="Times New Roman" w:hAnsiTheme="minorHAnsi"/>
                <w:color w:val="000000"/>
                <w:sz w:val="20"/>
                <w:szCs w:val="20"/>
                <w:lang w:val="en-GB"/>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0283ACC1" w14:textId="72674A25" w:rsidR="006D275C" w:rsidRPr="007D23CF" w:rsidRDefault="00081EB2" w:rsidP="00621CAA">
            <w:pPr>
              <w:jc w:val="right"/>
              <w:rPr>
                <w:rFonts w:asciiTheme="minorHAnsi" w:eastAsia="Times New Roman" w:hAnsiTheme="minorHAnsi"/>
                <w:b/>
                <w:bCs/>
                <w:color w:val="000000"/>
                <w:sz w:val="20"/>
                <w:szCs w:val="20"/>
                <w:lang w:val="en-GB"/>
              </w:rPr>
            </w:pPr>
            <w:r>
              <w:rPr>
                <w:rFonts w:asciiTheme="minorHAnsi" w:eastAsia="Times New Roman" w:hAnsiTheme="minorHAnsi"/>
                <w:b/>
                <w:bCs/>
                <w:color w:val="000000"/>
                <w:sz w:val="20"/>
                <w:szCs w:val="20"/>
                <w:lang w:val="en-GB"/>
              </w:rPr>
              <w:t>601</w:t>
            </w:r>
            <w:r w:rsidR="00D10C7D" w:rsidRPr="007D23CF">
              <w:rPr>
                <w:rFonts w:asciiTheme="minorHAnsi" w:eastAsia="Times New Roman" w:hAnsiTheme="minorHAnsi"/>
                <w:b/>
                <w:bCs/>
                <w:color w:val="000000"/>
                <w:sz w:val="20"/>
                <w:szCs w:val="20"/>
                <w:lang w:val="en-GB"/>
              </w:rPr>
              <w:t>,</w:t>
            </w:r>
            <w:r w:rsidR="00621CAA" w:rsidRPr="007D23CF">
              <w:rPr>
                <w:rFonts w:asciiTheme="minorHAnsi" w:eastAsia="Times New Roman" w:hAnsiTheme="minorHAnsi"/>
                <w:b/>
                <w:bCs/>
                <w:color w:val="000000"/>
                <w:sz w:val="20"/>
                <w:szCs w:val="20"/>
                <w:lang w:val="en-GB"/>
              </w:rPr>
              <w:t>0</w:t>
            </w:r>
            <w:r>
              <w:rPr>
                <w:rFonts w:asciiTheme="minorHAnsi" w:eastAsia="Times New Roman" w:hAnsiTheme="minorHAnsi"/>
                <w:b/>
                <w:bCs/>
                <w:color w:val="000000"/>
                <w:sz w:val="20"/>
                <w:szCs w:val="20"/>
                <w:lang w:val="en-GB"/>
              </w:rPr>
              <w:t>22</w:t>
            </w:r>
          </w:p>
        </w:tc>
      </w:tr>
      <w:tr w:rsidR="006D275C" w:rsidRPr="007D23CF" w14:paraId="33BBEEE6" w14:textId="77777777" w:rsidTr="001A1790">
        <w:trPr>
          <w:trHeight w:val="315"/>
        </w:trPr>
        <w:tc>
          <w:tcPr>
            <w:tcW w:w="880" w:type="dxa"/>
            <w:vMerge/>
            <w:tcBorders>
              <w:top w:val="nil"/>
              <w:left w:val="single" w:sz="8" w:space="0" w:color="auto"/>
              <w:bottom w:val="single" w:sz="8" w:space="0" w:color="000000"/>
              <w:right w:val="single" w:sz="8" w:space="0" w:color="auto"/>
            </w:tcBorders>
            <w:vAlign w:val="center"/>
            <w:hideMark/>
          </w:tcPr>
          <w:p w14:paraId="2771619B" w14:textId="77777777" w:rsidR="006D275C" w:rsidRPr="007D23CF" w:rsidRDefault="006D275C" w:rsidP="001A1790">
            <w:pPr>
              <w:rPr>
                <w:rFonts w:asciiTheme="minorHAnsi" w:eastAsia="Times New Roman" w:hAnsiTheme="minorHAnsi"/>
                <w:b/>
                <w:bCs/>
                <w:color w:val="000000"/>
                <w:sz w:val="20"/>
                <w:szCs w:val="20"/>
                <w:lang w:val="en-GB"/>
              </w:rPr>
            </w:pPr>
          </w:p>
        </w:tc>
        <w:tc>
          <w:tcPr>
            <w:tcW w:w="6400" w:type="dxa"/>
            <w:vMerge/>
            <w:tcBorders>
              <w:top w:val="nil"/>
              <w:left w:val="single" w:sz="8" w:space="0" w:color="auto"/>
              <w:bottom w:val="single" w:sz="8" w:space="0" w:color="000000"/>
              <w:right w:val="single" w:sz="8" w:space="0" w:color="auto"/>
            </w:tcBorders>
            <w:vAlign w:val="center"/>
            <w:hideMark/>
          </w:tcPr>
          <w:p w14:paraId="43BA338D" w14:textId="77777777" w:rsidR="006D275C" w:rsidRPr="007D23CF" w:rsidRDefault="006D275C" w:rsidP="001A1790">
            <w:pPr>
              <w:rPr>
                <w:rFonts w:asciiTheme="minorHAnsi" w:eastAsia="Times New Roman" w:hAnsiTheme="minorHAnsi"/>
                <w:color w:val="000000"/>
                <w:sz w:val="20"/>
                <w:szCs w:val="20"/>
                <w:lang w:val="en-GB"/>
              </w:rPr>
            </w:pPr>
          </w:p>
        </w:tc>
        <w:tc>
          <w:tcPr>
            <w:tcW w:w="1910" w:type="dxa"/>
            <w:vMerge/>
            <w:tcBorders>
              <w:top w:val="nil"/>
              <w:left w:val="single" w:sz="8" w:space="0" w:color="auto"/>
              <w:bottom w:val="single" w:sz="8" w:space="0" w:color="000000"/>
              <w:right w:val="single" w:sz="8" w:space="0" w:color="auto"/>
            </w:tcBorders>
            <w:vAlign w:val="center"/>
            <w:hideMark/>
          </w:tcPr>
          <w:p w14:paraId="5958838F" w14:textId="77777777" w:rsidR="006D275C" w:rsidRPr="007D23CF" w:rsidRDefault="006D275C" w:rsidP="001A1790">
            <w:pPr>
              <w:jc w:val="right"/>
              <w:rPr>
                <w:rFonts w:asciiTheme="minorHAnsi" w:eastAsia="Times New Roman" w:hAnsiTheme="minorHAnsi"/>
                <w:b/>
                <w:bCs/>
                <w:color w:val="000000"/>
                <w:sz w:val="20"/>
                <w:szCs w:val="20"/>
                <w:lang w:val="en-GB"/>
              </w:rPr>
            </w:pPr>
          </w:p>
        </w:tc>
      </w:tr>
      <w:tr w:rsidR="006F721C" w:rsidRPr="007D23CF" w14:paraId="32AD5806" w14:textId="77777777" w:rsidTr="001A1790">
        <w:trPr>
          <w:trHeight w:val="315"/>
        </w:trPr>
        <w:tc>
          <w:tcPr>
            <w:tcW w:w="880" w:type="dxa"/>
            <w:tcBorders>
              <w:top w:val="nil"/>
              <w:left w:val="single" w:sz="8" w:space="0" w:color="auto"/>
              <w:bottom w:val="single" w:sz="8" w:space="0" w:color="000000"/>
              <w:right w:val="single" w:sz="8" w:space="0" w:color="auto"/>
            </w:tcBorders>
            <w:vAlign w:val="center"/>
            <w:hideMark/>
          </w:tcPr>
          <w:p w14:paraId="4BC8C140" w14:textId="77777777" w:rsidR="006F721C" w:rsidRPr="007D23CF" w:rsidRDefault="00D10C7D" w:rsidP="001A1790">
            <w:pPr>
              <w:rPr>
                <w:rFonts w:asciiTheme="minorHAnsi" w:eastAsia="Times New Roman" w:hAnsiTheme="minorHAnsi"/>
                <w:bCs/>
                <w:color w:val="000000"/>
                <w:sz w:val="20"/>
                <w:szCs w:val="20"/>
                <w:lang w:val="en-GB"/>
              </w:rPr>
            </w:pPr>
            <w:r w:rsidRPr="007D23CF">
              <w:rPr>
                <w:rFonts w:asciiTheme="minorHAnsi" w:eastAsia="Times New Roman" w:hAnsiTheme="minorHAnsi"/>
                <w:bCs/>
                <w:color w:val="000000"/>
                <w:sz w:val="20"/>
                <w:szCs w:val="20"/>
                <w:lang w:val="en-GB"/>
              </w:rPr>
              <w:t>3.2.4</w:t>
            </w:r>
          </w:p>
        </w:tc>
        <w:tc>
          <w:tcPr>
            <w:tcW w:w="6400" w:type="dxa"/>
            <w:tcBorders>
              <w:top w:val="nil"/>
              <w:left w:val="single" w:sz="8" w:space="0" w:color="auto"/>
              <w:bottom w:val="single" w:sz="8" w:space="0" w:color="000000"/>
              <w:right w:val="single" w:sz="8" w:space="0" w:color="auto"/>
            </w:tcBorders>
            <w:vAlign w:val="center"/>
            <w:hideMark/>
          </w:tcPr>
          <w:p w14:paraId="6FAA89F7" w14:textId="77D297A4" w:rsidR="006F721C" w:rsidRPr="007D23CF" w:rsidRDefault="00D10C7D"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Annual Depreciation of self-financed assets- realized in season 20</w:t>
            </w:r>
            <w:r w:rsidR="00A37865">
              <w:rPr>
                <w:rFonts w:asciiTheme="minorHAnsi" w:eastAsia="Times New Roman" w:hAnsiTheme="minorHAnsi"/>
                <w:color w:val="000000"/>
                <w:sz w:val="20"/>
                <w:szCs w:val="20"/>
                <w:lang w:val="en-GB"/>
              </w:rPr>
              <w:t>19</w:t>
            </w:r>
            <w:r w:rsidRPr="007D23CF">
              <w:rPr>
                <w:rFonts w:asciiTheme="minorHAnsi" w:eastAsia="Times New Roman" w:hAnsiTheme="minorHAnsi"/>
                <w:color w:val="000000"/>
                <w:sz w:val="20"/>
                <w:szCs w:val="20"/>
                <w:lang w:val="en-GB"/>
              </w:rPr>
              <w:t>/</w:t>
            </w:r>
            <w:r w:rsidR="00A37865">
              <w:rPr>
                <w:rFonts w:asciiTheme="minorHAnsi" w:eastAsia="Times New Roman" w:hAnsiTheme="minorHAnsi"/>
                <w:color w:val="000000"/>
                <w:sz w:val="20"/>
                <w:szCs w:val="20"/>
                <w:lang w:val="en-GB"/>
              </w:rPr>
              <w:t>20</w:t>
            </w:r>
            <w:r w:rsidRPr="007D23CF">
              <w:rPr>
                <w:rFonts w:asciiTheme="minorHAnsi" w:eastAsia="Times New Roman" w:hAnsiTheme="minorHAnsi"/>
                <w:color w:val="000000"/>
                <w:sz w:val="20"/>
                <w:szCs w:val="20"/>
                <w:lang w:val="en-GB"/>
              </w:rPr>
              <w:t xml:space="preserve"> (DEP</w:t>
            </w:r>
            <w:r w:rsidRPr="007D23CF">
              <w:rPr>
                <w:rFonts w:asciiTheme="minorHAnsi" w:eastAsia="Times New Roman" w:hAnsiTheme="minorHAnsi"/>
                <w:color w:val="000000"/>
                <w:sz w:val="20"/>
                <w:szCs w:val="20"/>
                <w:vertAlign w:val="subscript"/>
                <w:lang w:val="en-GB"/>
              </w:rPr>
              <w:t>f-n-1</w:t>
            </w:r>
            <w:r w:rsidRPr="007D23CF">
              <w:rPr>
                <w:rFonts w:asciiTheme="minorHAnsi" w:eastAsia="Times New Roman" w:hAnsiTheme="minorHAnsi"/>
                <w:color w:val="000000"/>
                <w:sz w:val="20"/>
                <w:szCs w:val="20"/>
                <w:lang w:val="en-GB"/>
              </w:rPr>
              <w:t>)</w:t>
            </w:r>
          </w:p>
        </w:tc>
        <w:tc>
          <w:tcPr>
            <w:tcW w:w="1910" w:type="dxa"/>
            <w:tcBorders>
              <w:top w:val="nil"/>
              <w:left w:val="single" w:sz="8" w:space="0" w:color="auto"/>
              <w:bottom w:val="single" w:sz="8" w:space="0" w:color="000000"/>
              <w:right w:val="single" w:sz="8" w:space="0" w:color="auto"/>
            </w:tcBorders>
            <w:vAlign w:val="center"/>
            <w:hideMark/>
          </w:tcPr>
          <w:p w14:paraId="7C7BC123" w14:textId="3DC957FC" w:rsidR="006F721C" w:rsidRPr="007D23CF" w:rsidRDefault="00621CAA" w:rsidP="001A1790">
            <w:pPr>
              <w:jc w:val="right"/>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w:t>
            </w:r>
            <w:r w:rsidR="00D10C7D" w:rsidRPr="007D23CF">
              <w:rPr>
                <w:rFonts w:asciiTheme="minorHAnsi" w:eastAsia="Times New Roman" w:hAnsiTheme="minorHAnsi"/>
                <w:b/>
                <w:bCs/>
                <w:color w:val="000000"/>
                <w:sz w:val="20"/>
                <w:szCs w:val="20"/>
                <w:lang w:val="en-GB"/>
              </w:rPr>
              <w:t>2</w:t>
            </w:r>
            <w:r w:rsidR="00081EB2">
              <w:rPr>
                <w:rFonts w:asciiTheme="minorHAnsi" w:eastAsia="Times New Roman" w:hAnsiTheme="minorHAnsi"/>
                <w:b/>
                <w:bCs/>
                <w:color w:val="000000"/>
                <w:sz w:val="20"/>
                <w:szCs w:val="20"/>
                <w:lang w:val="en-GB"/>
              </w:rPr>
              <w:t>65</w:t>
            </w:r>
            <w:r w:rsidR="00D10C7D" w:rsidRPr="007D23CF">
              <w:rPr>
                <w:rFonts w:asciiTheme="minorHAnsi" w:eastAsia="Times New Roman" w:hAnsiTheme="minorHAnsi"/>
                <w:b/>
                <w:bCs/>
                <w:color w:val="000000"/>
                <w:sz w:val="20"/>
                <w:szCs w:val="20"/>
                <w:lang w:val="en-GB"/>
              </w:rPr>
              <w:t>,</w:t>
            </w:r>
            <w:r w:rsidR="00081EB2">
              <w:rPr>
                <w:rFonts w:asciiTheme="minorHAnsi" w:eastAsia="Times New Roman" w:hAnsiTheme="minorHAnsi"/>
                <w:b/>
                <w:bCs/>
                <w:color w:val="000000"/>
                <w:sz w:val="20"/>
                <w:szCs w:val="20"/>
                <w:lang w:val="en-GB"/>
              </w:rPr>
              <w:t>741</w:t>
            </w:r>
          </w:p>
        </w:tc>
      </w:tr>
      <w:tr w:rsidR="006F721C" w:rsidRPr="007D23CF" w14:paraId="65587791" w14:textId="77777777" w:rsidTr="001A1790">
        <w:trPr>
          <w:trHeight w:val="315"/>
        </w:trPr>
        <w:tc>
          <w:tcPr>
            <w:tcW w:w="880" w:type="dxa"/>
            <w:tcBorders>
              <w:top w:val="nil"/>
              <w:left w:val="single" w:sz="8" w:space="0" w:color="auto"/>
              <w:bottom w:val="single" w:sz="8" w:space="0" w:color="000000"/>
              <w:right w:val="single" w:sz="8" w:space="0" w:color="auto"/>
            </w:tcBorders>
            <w:vAlign w:val="center"/>
            <w:hideMark/>
          </w:tcPr>
          <w:p w14:paraId="3F169ED8" w14:textId="77777777" w:rsidR="006F721C" w:rsidRPr="007D23CF" w:rsidRDefault="006F721C" w:rsidP="001A1790">
            <w:pPr>
              <w:rPr>
                <w:rFonts w:asciiTheme="minorHAnsi" w:eastAsia="Times New Roman" w:hAnsiTheme="minorHAnsi"/>
                <w:b/>
                <w:bCs/>
                <w:color w:val="000000"/>
                <w:sz w:val="20"/>
                <w:szCs w:val="20"/>
                <w:lang w:val="en-GB"/>
              </w:rPr>
            </w:pPr>
          </w:p>
        </w:tc>
        <w:tc>
          <w:tcPr>
            <w:tcW w:w="6400" w:type="dxa"/>
            <w:tcBorders>
              <w:top w:val="nil"/>
              <w:left w:val="single" w:sz="8" w:space="0" w:color="auto"/>
              <w:bottom w:val="single" w:sz="8" w:space="0" w:color="000000"/>
              <w:right w:val="single" w:sz="8" w:space="0" w:color="auto"/>
            </w:tcBorders>
            <w:vAlign w:val="center"/>
            <w:hideMark/>
          </w:tcPr>
          <w:p w14:paraId="61D894F1" w14:textId="11847AFC" w:rsidR="006F721C" w:rsidRPr="007D23CF" w:rsidRDefault="00D10C7D" w:rsidP="001A1790">
            <w:pPr>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lang w:val="en-GB"/>
              </w:rPr>
              <w:t>Disposal of self-financed assets –in season 20</w:t>
            </w:r>
            <w:r w:rsidR="00A37865">
              <w:rPr>
                <w:rFonts w:asciiTheme="minorHAnsi" w:eastAsia="Times New Roman" w:hAnsiTheme="minorHAnsi"/>
                <w:color w:val="000000"/>
                <w:sz w:val="20"/>
                <w:szCs w:val="20"/>
                <w:lang w:val="en-GB"/>
              </w:rPr>
              <w:t>18</w:t>
            </w:r>
            <w:r w:rsidRPr="007D23CF">
              <w:rPr>
                <w:rFonts w:asciiTheme="minorHAnsi" w:eastAsia="Times New Roman" w:hAnsiTheme="minorHAnsi"/>
                <w:color w:val="000000"/>
                <w:sz w:val="20"/>
                <w:szCs w:val="20"/>
                <w:lang w:val="en-GB"/>
              </w:rPr>
              <w:t>/</w:t>
            </w:r>
            <w:r w:rsidR="00A37865">
              <w:rPr>
                <w:rFonts w:asciiTheme="minorHAnsi" w:eastAsia="Times New Roman" w:hAnsiTheme="minorHAnsi"/>
                <w:color w:val="000000"/>
                <w:sz w:val="20"/>
                <w:szCs w:val="20"/>
                <w:lang w:val="en-GB"/>
              </w:rPr>
              <w:t>19</w:t>
            </w:r>
            <w:r w:rsidRPr="007D23CF">
              <w:rPr>
                <w:rFonts w:asciiTheme="minorHAnsi" w:eastAsia="Times New Roman" w:hAnsiTheme="minorHAnsi"/>
                <w:color w:val="000000"/>
                <w:sz w:val="20"/>
                <w:szCs w:val="20"/>
                <w:lang w:val="en-GB"/>
              </w:rPr>
              <w:t xml:space="preserve"> (DIS</w:t>
            </w:r>
            <w:r w:rsidRPr="007D23CF">
              <w:rPr>
                <w:rFonts w:asciiTheme="minorHAnsi" w:eastAsia="Times New Roman" w:hAnsiTheme="minorHAnsi"/>
                <w:color w:val="000000"/>
                <w:sz w:val="20"/>
                <w:szCs w:val="20"/>
                <w:vertAlign w:val="subscript"/>
                <w:lang w:val="en-GB"/>
              </w:rPr>
              <w:t>n-1</w:t>
            </w:r>
            <w:r w:rsidRPr="007D23CF">
              <w:rPr>
                <w:rFonts w:asciiTheme="minorHAnsi" w:eastAsia="Times New Roman" w:hAnsiTheme="minorHAnsi"/>
                <w:color w:val="000000"/>
                <w:sz w:val="20"/>
                <w:szCs w:val="20"/>
                <w:lang w:val="en-GB"/>
              </w:rPr>
              <w:t>)</w:t>
            </w:r>
          </w:p>
        </w:tc>
        <w:tc>
          <w:tcPr>
            <w:tcW w:w="1910" w:type="dxa"/>
            <w:tcBorders>
              <w:top w:val="nil"/>
              <w:left w:val="single" w:sz="8" w:space="0" w:color="auto"/>
              <w:bottom w:val="single" w:sz="8" w:space="0" w:color="000000"/>
              <w:right w:val="single" w:sz="8" w:space="0" w:color="auto"/>
            </w:tcBorders>
            <w:vAlign w:val="center"/>
            <w:hideMark/>
          </w:tcPr>
          <w:p w14:paraId="4CD6BE89" w14:textId="77777777" w:rsidR="006F721C" w:rsidRPr="007D23CF" w:rsidRDefault="00D10C7D" w:rsidP="001A1790">
            <w:pPr>
              <w:jc w:val="right"/>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0</w:t>
            </w:r>
          </w:p>
        </w:tc>
      </w:tr>
      <w:tr w:rsidR="006D275C" w:rsidRPr="007D23CF" w14:paraId="5483DAA7" w14:textId="77777777" w:rsidTr="001A1790">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14:paraId="0DEFE1CD" w14:textId="77777777" w:rsidR="006D275C" w:rsidRPr="007D23CF" w:rsidRDefault="006D275C" w:rsidP="001A1790">
            <w:pPr>
              <w:jc w:val="both"/>
              <w:rPr>
                <w:rFonts w:asciiTheme="minorHAnsi" w:eastAsia="Times New Roman" w:hAnsiTheme="minorHAnsi"/>
                <w:color w:val="000000"/>
                <w:sz w:val="20"/>
                <w:szCs w:val="20"/>
                <w:lang w:val="en-GB"/>
              </w:rPr>
            </w:pPr>
            <w:r w:rsidRPr="007D23CF">
              <w:rPr>
                <w:rFonts w:asciiTheme="minorHAnsi" w:eastAsia="Times New Roman" w:hAnsiTheme="minorHAnsi"/>
                <w:color w:val="000000"/>
                <w:sz w:val="20"/>
                <w:szCs w:val="20"/>
                <w:vertAlign w:val="subscript"/>
                <w:lang w:val="en-GB"/>
              </w:rPr>
              <w:t> </w:t>
            </w:r>
          </w:p>
        </w:tc>
        <w:tc>
          <w:tcPr>
            <w:tcW w:w="6400" w:type="dxa"/>
            <w:tcBorders>
              <w:top w:val="nil"/>
              <w:left w:val="nil"/>
              <w:bottom w:val="single" w:sz="8" w:space="0" w:color="auto"/>
              <w:right w:val="single" w:sz="8" w:space="0" w:color="auto"/>
            </w:tcBorders>
            <w:shd w:val="clear" w:color="000000" w:fill="DBE5F1"/>
            <w:hideMark/>
          </w:tcPr>
          <w:p w14:paraId="46B62D12" w14:textId="77777777" w:rsidR="006D275C" w:rsidRPr="007D23CF" w:rsidRDefault="006D275C" w:rsidP="001A1790">
            <w:pPr>
              <w:jc w:val="both"/>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Regulatory Base of Self-financed Assets  (RAB</w:t>
            </w:r>
            <w:r w:rsidRPr="007D23CF">
              <w:rPr>
                <w:rFonts w:asciiTheme="minorHAnsi" w:eastAsia="Times New Roman" w:hAnsiTheme="minorHAnsi"/>
                <w:b/>
                <w:bCs/>
                <w:color w:val="000000"/>
                <w:sz w:val="20"/>
                <w:szCs w:val="20"/>
                <w:vertAlign w:val="subscript"/>
                <w:lang w:val="en-GB"/>
              </w:rPr>
              <w:t>f</w:t>
            </w:r>
            <w:r w:rsidRPr="007D23CF">
              <w:rPr>
                <w:rFonts w:asciiTheme="minorHAnsi" w:eastAsia="Times New Roman" w:hAnsiTheme="minorHAnsi"/>
                <w:b/>
                <w:bCs/>
                <w:color w:val="000000"/>
                <w:sz w:val="20"/>
                <w:szCs w:val="20"/>
                <w:lang w:val="en-GB"/>
              </w:rPr>
              <w:t>)</w:t>
            </w:r>
          </w:p>
        </w:tc>
        <w:tc>
          <w:tcPr>
            <w:tcW w:w="1910" w:type="dxa"/>
            <w:tcBorders>
              <w:top w:val="nil"/>
              <w:left w:val="nil"/>
              <w:bottom w:val="single" w:sz="8" w:space="0" w:color="auto"/>
              <w:right w:val="single" w:sz="8" w:space="0" w:color="auto"/>
            </w:tcBorders>
            <w:shd w:val="clear" w:color="000000" w:fill="DBE5F1"/>
            <w:vAlign w:val="center"/>
            <w:hideMark/>
          </w:tcPr>
          <w:p w14:paraId="55EBDCD6" w14:textId="544E4996" w:rsidR="006D275C" w:rsidRPr="007D23CF" w:rsidRDefault="00621CAA" w:rsidP="00621CAA">
            <w:pPr>
              <w:jc w:val="right"/>
              <w:rPr>
                <w:rFonts w:asciiTheme="minorHAnsi" w:eastAsia="Times New Roman" w:hAnsiTheme="minorHAnsi"/>
                <w:b/>
                <w:bCs/>
                <w:color w:val="000000"/>
                <w:sz w:val="20"/>
                <w:szCs w:val="20"/>
                <w:lang w:val="en-GB"/>
              </w:rPr>
            </w:pPr>
            <w:r w:rsidRPr="007D23CF">
              <w:rPr>
                <w:rFonts w:asciiTheme="minorHAnsi" w:eastAsia="Times New Roman" w:hAnsiTheme="minorHAnsi"/>
                <w:b/>
                <w:bCs/>
                <w:color w:val="000000"/>
                <w:sz w:val="20"/>
                <w:szCs w:val="20"/>
                <w:lang w:val="en-GB"/>
              </w:rPr>
              <w:t>1</w:t>
            </w:r>
            <w:r w:rsidR="00081EB2">
              <w:rPr>
                <w:rFonts w:asciiTheme="minorHAnsi" w:eastAsia="Times New Roman" w:hAnsiTheme="minorHAnsi"/>
                <w:b/>
                <w:bCs/>
                <w:color w:val="000000"/>
                <w:sz w:val="20"/>
                <w:szCs w:val="20"/>
                <w:lang w:val="en-GB"/>
              </w:rPr>
              <w:t>1</w:t>
            </w:r>
            <w:r w:rsidR="00D10C7D" w:rsidRPr="007D23CF">
              <w:rPr>
                <w:rFonts w:asciiTheme="minorHAnsi" w:eastAsia="Times New Roman" w:hAnsiTheme="minorHAnsi"/>
                <w:b/>
                <w:bCs/>
                <w:color w:val="000000"/>
                <w:sz w:val="20"/>
                <w:szCs w:val="20"/>
                <w:lang w:val="en-GB"/>
              </w:rPr>
              <w:t>,</w:t>
            </w:r>
            <w:r w:rsidR="00081EB2">
              <w:rPr>
                <w:rFonts w:asciiTheme="minorHAnsi" w:eastAsia="Times New Roman" w:hAnsiTheme="minorHAnsi"/>
                <w:b/>
                <w:bCs/>
                <w:color w:val="000000"/>
                <w:sz w:val="20"/>
                <w:szCs w:val="20"/>
                <w:lang w:val="en-GB"/>
              </w:rPr>
              <w:t>779</w:t>
            </w:r>
            <w:r w:rsidR="00D10C7D" w:rsidRPr="007D23CF">
              <w:rPr>
                <w:rFonts w:asciiTheme="minorHAnsi" w:eastAsia="Times New Roman" w:hAnsiTheme="minorHAnsi"/>
                <w:b/>
                <w:bCs/>
                <w:color w:val="000000"/>
                <w:sz w:val="20"/>
                <w:szCs w:val="20"/>
                <w:lang w:val="en-GB"/>
              </w:rPr>
              <w:t>,</w:t>
            </w:r>
            <w:r w:rsidR="00081EB2">
              <w:rPr>
                <w:rFonts w:asciiTheme="minorHAnsi" w:eastAsia="Times New Roman" w:hAnsiTheme="minorHAnsi"/>
                <w:b/>
                <w:bCs/>
                <w:color w:val="000000"/>
                <w:sz w:val="20"/>
                <w:szCs w:val="20"/>
                <w:lang w:val="en-GB"/>
              </w:rPr>
              <w:t>016</w:t>
            </w:r>
          </w:p>
        </w:tc>
      </w:tr>
    </w:tbl>
    <w:p w14:paraId="61681B7F" w14:textId="77777777" w:rsidR="006D275C" w:rsidRPr="007D23CF" w:rsidRDefault="006D275C" w:rsidP="006D275C">
      <w:pPr>
        <w:jc w:val="both"/>
        <w:rPr>
          <w:rFonts w:asciiTheme="minorHAnsi" w:hAnsiTheme="minorHAnsi" w:cs="Calibri"/>
          <w:sz w:val="22"/>
          <w:szCs w:val="22"/>
          <w:lang w:val="en-GB"/>
        </w:rPr>
      </w:pPr>
    </w:p>
    <w:p w14:paraId="71F3C760" w14:textId="77777777" w:rsidR="006D275C" w:rsidRPr="007D23CF" w:rsidRDefault="006D275C" w:rsidP="006D275C">
      <w:pPr>
        <w:jc w:val="both"/>
        <w:rPr>
          <w:rFonts w:asciiTheme="minorHAnsi" w:hAnsiTheme="minorHAnsi" w:cs="Calibri"/>
          <w:sz w:val="22"/>
          <w:szCs w:val="22"/>
          <w:lang w:val="en-GB"/>
        </w:rPr>
      </w:pPr>
    </w:p>
    <w:p w14:paraId="3034B1D3" w14:textId="77777777" w:rsidR="006D275C" w:rsidRPr="007D23CF" w:rsidRDefault="006D275C" w:rsidP="006D275C">
      <w:pPr>
        <w:pStyle w:val="Heading2"/>
        <w:rPr>
          <w:rFonts w:asciiTheme="minorHAnsi" w:hAnsiTheme="minorHAnsi" w:cs="Calibri"/>
          <w:u w:val="none"/>
        </w:rPr>
      </w:pPr>
      <w:r w:rsidRPr="007D23CF">
        <w:rPr>
          <w:rFonts w:asciiTheme="minorHAnsi" w:hAnsiTheme="minorHAnsi" w:cs="Calibri"/>
          <w:u w:val="none"/>
        </w:rPr>
        <w:t xml:space="preserve"> </w:t>
      </w:r>
      <w:bookmarkStart w:id="28" w:name="_Toc84852042"/>
      <w:r w:rsidRPr="007D23CF">
        <w:rPr>
          <w:rFonts w:asciiTheme="minorHAnsi" w:hAnsiTheme="minorHAnsi" w:cs="Calibri"/>
          <w:u w:val="none"/>
        </w:rPr>
        <w:t>3.3</w:t>
      </w:r>
      <w:r w:rsidRPr="007D23CF">
        <w:rPr>
          <w:rFonts w:asciiTheme="minorHAnsi" w:hAnsiTheme="minorHAnsi" w:cs="Calibri"/>
          <w:u w:val="none"/>
        </w:rPr>
        <w:tab/>
      </w:r>
      <w:bookmarkEnd w:id="17"/>
      <w:bookmarkEnd w:id="18"/>
      <w:r w:rsidRPr="007D23CF">
        <w:rPr>
          <w:rFonts w:asciiTheme="minorHAnsi" w:hAnsiTheme="minorHAnsi" w:cs="Calibri"/>
          <w:u w:val="none"/>
        </w:rPr>
        <w:t>Evaluation and Determination of Annual Depreciation</w:t>
      </w:r>
      <w:bookmarkEnd w:id="28"/>
      <w:r w:rsidRPr="007D23CF">
        <w:rPr>
          <w:rFonts w:asciiTheme="minorHAnsi" w:hAnsiTheme="minorHAnsi" w:cs="Calibri"/>
          <w:u w:val="none"/>
        </w:rPr>
        <w:t xml:space="preserve"> </w:t>
      </w:r>
    </w:p>
    <w:p w14:paraId="7096C08B" w14:textId="77777777" w:rsidR="006D275C" w:rsidRPr="007D23CF" w:rsidRDefault="006D275C" w:rsidP="006D275C">
      <w:pPr>
        <w:jc w:val="both"/>
        <w:rPr>
          <w:rFonts w:asciiTheme="minorHAnsi" w:hAnsiTheme="minorHAnsi"/>
          <w:sz w:val="22"/>
          <w:szCs w:val="22"/>
          <w:lang w:val="en-GB"/>
        </w:rPr>
      </w:pPr>
    </w:p>
    <w:p w14:paraId="62658CFB" w14:textId="174AB0B1" w:rsidR="006D275C" w:rsidRPr="007D23CF" w:rsidRDefault="00172841"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The Determination of Annual Depreciation for season </w:t>
      </w:r>
      <w:r w:rsidR="001A1BB4" w:rsidRPr="007D23CF">
        <w:rPr>
          <w:rFonts w:asciiTheme="minorHAnsi" w:hAnsiTheme="minorHAnsi"/>
          <w:sz w:val="22"/>
          <w:szCs w:val="22"/>
          <w:lang w:val="en-GB"/>
        </w:rPr>
        <w:t>20</w:t>
      </w:r>
      <w:r w:rsidR="00D072E8">
        <w:rPr>
          <w:rFonts w:asciiTheme="minorHAnsi" w:hAnsiTheme="minorHAnsi"/>
          <w:sz w:val="22"/>
          <w:szCs w:val="22"/>
          <w:lang w:val="en-GB"/>
        </w:rPr>
        <w:t>21</w:t>
      </w:r>
      <w:r w:rsidRPr="007D23CF">
        <w:rPr>
          <w:rFonts w:asciiTheme="minorHAnsi" w:hAnsiTheme="minorHAnsi"/>
          <w:sz w:val="22"/>
          <w:szCs w:val="22"/>
          <w:lang w:val="en-GB"/>
        </w:rPr>
        <w:t>/</w:t>
      </w:r>
      <w:r w:rsidR="00621CAA" w:rsidRPr="007D23CF">
        <w:rPr>
          <w:rFonts w:asciiTheme="minorHAnsi" w:hAnsiTheme="minorHAnsi"/>
          <w:sz w:val="22"/>
          <w:szCs w:val="22"/>
          <w:lang w:val="en-GB"/>
        </w:rPr>
        <w:t>2</w:t>
      </w:r>
      <w:r w:rsidR="00D072E8">
        <w:rPr>
          <w:rFonts w:asciiTheme="minorHAnsi" w:hAnsiTheme="minorHAnsi"/>
          <w:sz w:val="22"/>
          <w:szCs w:val="22"/>
          <w:lang w:val="en-GB"/>
        </w:rPr>
        <w:t>2</w:t>
      </w:r>
      <w:r w:rsidR="00621CAA" w:rsidRPr="007D23CF">
        <w:rPr>
          <w:rFonts w:asciiTheme="minorHAnsi" w:hAnsiTheme="minorHAnsi"/>
          <w:sz w:val="22"/>
          <w:szCs w:val="22"/>
          <w:lang w:val="en-GB"/>
        </w:rPr>
        <w:t xml:space="preserve"> </w:t>
      </w:r>
      <w:r w:rsidRPr="007D23CF">
        <w:rPr>
          <w:rFonts w:asciiTheme="minorHAnsi" w:hAnsiTheme="minorHAnsi"/>
          <w:sz w:val="22"/>
          <w:szCs w:val="22"/>
          <w:lang w:val="en-GB"/>
        </w:rPr>
        <w:t>(‘n</w:t>
      </w:r>
      <w:r w:rsidR="00D10C7D" w:rsidRPr="007D23CF">
        <w:rPr>
          <w:rFonts w:asciiTheme="minorHAnsi" w:hAnsiTheme="minorHAnsi"/>
          <w:sz w:val="22"/>
          <w:szCs w:val="22"/>
          <w:lang w:val="en-GB"/>
        </w:rPr>
        <w:t>’</w:t>
      </w:r>
      <w:r w:rsidRPr="007D23CF">
        <w:rPr>
          <w:rFonts w:asciiTheme="minorHAnsi" w:hAnsiTheme="minorHAnsi"/>
          <w:sz w:val="22"/>
          <w:szCs w:val="22"/>
          <w:lang w:val="en-GB"/>
        </w:rPr>
        <w:t>) is based on the total RAB value determined in table 2 (chapter ‘3.2’) and in the weighted average of the depreciation rate based on the asset categorization, presented in the following table ‘4’ and respective values</w:t>
      </w:r>
      <w:r w:rsidR="006D275C" w:rsidRPr="007D23CF">
        <w:rPr>
          <w:rFonts w:asciiTheme="minorHAnsi" w:hAnsiTheme="minorHAnsi"/>
          <w:sz w:val="22"/>
          <w:szCs w:val="22"/>
          <w:lang w:val="en-GB"/>
        </w:rPr>
        <w:t xml:space="preserve"> provided in table 2</w:t>
      </w:r>
      <w:r w:rsidR="00621CAA" w:rsidRPr="007D23CF">
        <w:rPr>
          <w:rFonts w:asciiTheme="minorHAnsi" w:hAnsiTheme="minorHAnsi"/>
          <w:sz w:val="22"/>
          <w:szCs w:val="22"/>
          <w:lang w:val="en-GB"/>
        </w:rPr>
        <w:t>. T</w:t>
      </w:r>
      <w:r w:rsidR="006D275C" w:rsidRPr="007D23CF">
        <w:rPr>
          <w:rFonts w:asciiTheme="minorHAnsi" w:hAnsiTheme="minorHAnsi"/>
          <w:sz w:val="22"/>
          <w:szCs w:val="22"/>
          <w:lang w:val="en-GB"/>
        </w:rPr>
        <w:t xml:space="preserve">able </w:t>
      </w:r>
      <w:r w:rsidR="00621CAA" w:rsidRPr="007D23CF">
        <w:rPr>
          <w:rFonts w:asciiTheme="minorHAnsi" w:hAnsiTheme="minorHAnsi"/>
          <w:sz w:val="22"/>
          <w:szCs w:val="22"/>
          <w:lang w:val="en-GB"/>
        </w:rPr>
        <w:t>4</w:t>
      </w:r>
      <w:r w:rsidR="006D275C" w:rsidRPr="007D23CF">
        <w:rPr>
          <w:rFonts w:asciiTheme="minorHAnsi" w:hAnsiTheme="minorHAnsi"/>
          <w:sz w:val="22"/>
          <w:szCs w:val="22"/>
          <w:lang w:val="en-GB"/>
        </w:rPr>
        <w:t xml:space="preserve"> presents a summary of RAB categorization according to asset </w:t>
      </w:r>
      <w:r w:rsidR="007E0F2C" w:rsidRPr="007D23CF">
        <w:rPr>
          <w:rFonts w:asciiTheme="minorHAnsi" w:hAnsiTheme="minorHAnsi"/>
          <w:sz w:val="22"/>
          <w:szCs w:val="22"/>
          <w:lang w:val="en-GB"/>
        </w:rPr>
        <w:t xml:space="preserve">categories, respective lifespan, </w:t>
      </w:r>
      <w:r w:rsidR="006D275C" w:rsidRPr="007D23CF">
        <w:rPr>
          <w:rFonts w:asciiTheme="minorHAnsi" w:hAnsiTheme="minorHAnsi"/>
          <w:sz w:val="22"/>
          <w:szCs w:val="22"/>
          <w:lang w:val="en-GB"/>
        </w:rPr>
        <w:t>namely the depreciation rate for each asset category, as well as the weighted average depreciation rate.</w:t>
      </w:r>
    </w:p>
    <w:p w14:paraId="6CDE5604" w14:textId="77777777" w:rsidR="00D81ECD" w:rsidRPr="007D23CF" w:rsidRDefault="00D81ECD" w:rsidP="006D275C">
      <w:pPr>
        <w:jc w:val="both"/>
        <w:rPr>
          <w:rFonts w:asciiTheme="minorHAnsi" w:hAnsiTheme="minorHAnsi"/>
          <w:sz w:val="22"/>
          <w:szCs w:val="22"/>
          <w:lang w:val="en-GB"/>
        </w:rPr>
      </w:pPr>
    </w:p>
    <w:p w14:paraId="2896D9AE" w14:textId="77777777" w:rsidR="00D81ECD" w:rsidRPr="007D23CF" w:rsidRDefault="00D81ECD" w:rsidP="006D275C">
      <w:pPr>
        <w:jc w:val="both"/>
        <w:rPr>
          <w:rFonts w:asciiTheme="minorHAnsi" w:hAnsiTheme="minorHAnsi"/>
          <w:sz w:val="22"/>
          <w:szCs w:val="22"/>
          <w:lang w:val="en-GB"/>
        </w:rPr>
      </w:pPr>
    </w:p>
    <w:p w14:paraId="3E29B65D" w14:textId="77777777" w:rsidR="006D275C" w:rsidRPr="007D23CF" w:rsidRDefault="006D275C" w:rsidP="006D275C">
      <w:pPr>
        <w:jc w:val="both"/>
        <w:rPr>
          <w:rFonts w:asciiTheme="minorHAnsi" w:hAnsiTheme="minorHAnsi"/>
          <w:b/>
          <w:i/>
          <w:sz w:val="22"/>
          <w:szCs w:val="22"/>
          <w:lang w:val="en-GB"/>
        </w:rPr>
      </w:pPr>
      <w:r w:rsidRPr="007D23CF">
        <w:rPr>
          <w:rFonts w:asciiTheme="minorHAnsi" w:hAnsiTheme="minorHAnsi"/>
          <w:b/>
          <w:i/>
          <w:sz w:val="22"/>
          <w:szCs w:val="22"/>
          <w:lang w:val="en-GB"/>
        </w:rPr>
        <w:t xml:space="preserve">Table </w:t>
      </w:r>
      <w:r w:rsidR="00D10C7D" w:rsidRPr="007D23CF">
        <w:rPr>
          <w:rFonts w:asciiTheme="minorHAnsi" w:hAnsiTheme="minorHAnsi"/>
          <w:b/>
          <w:i/>
          <w:sz w:val="22"/>
          <w:szCs w:val="22"/>
          <w:lang w:val="en-GB"/>
        </w:rPr>
        <w:t>4</w:t>
      </w:r>
      <w:r w:rsidRPr="007D23CF">
        <w:rPr>
          <w:rFonts w:asciiTheme="minorHAnsi" w:hAnsiTheme="minorHAnsi"/>
          <w:b/>
          <w:i/>
          <w:sz w:val="22"/>
          <w:szCs w:val="22"/>
          <w:lang w:val="en-GB"/>
        </w:rPr>
        <w:t>: Categorization of RAB and weighted average depreciation rate</w:t>
      </w:r>
    </w:p>
    <w:tbl>
      <w:tblPr>
        <w:tblW w:w="8818" w:type="dxa"/>
        <w:tblInd w:w="94" w:type="dxa"/>
        <w:tblLook w:val="04A0" w:firstRow="1" w:lastRow="0" w:firstColumn="1" w:lastColumn="0" w:noHBand="0" w:noVBand="1"/>
      </w:tblPr>
      <w:tblGrid>
        <w:gridCol w:w="4551"/>
        <w:gridCol w:w="2637"/>
        <w:gridCol w:w="816"/>
        <w:gridCol w:w="815"/>
      </w:tblGrid>
      <w:tr w:rsidR="00D81ECD" w:rsidRPr="007D23CF" w14:paraId="4EABFB23" w14:textId="77777777" w:rsidTr="00D81ECD">
        <w:trPr>
          <w:trHeight w:val="145"/>
        </w:trPr>
        <w:tc>
          <w:tcPr>
            <w:tcW w:w="8818" w:type="dxa"/>
            <w:gridSpan w:val="4"/>
            <w:tcBorders>
              <w:top w:val="single" w:sz="4" w:space="0" w:color="auto"/>
              <w:left w:val="nil"/>
              <w:bottom w:val="single" w:sz="4" w:space="0" w:color="auto"/>
              <w:right w:val="nil"/>
            </w:tcBorders>
            <w:shd w:val="clear" w:color="000000" w:fill="95B3D7"/>
            <w:noWrap/>
            <w:vAlign w:val="bottom"/>
            <w:hideMark/>
          </w:tcPr>
          <w:p w14:paraId="6145D291" w14:textId="77777777" w:rsidR="00D81ECD" w:rsidRPr="007D23CF" w:rsidRDefault="00D81ECD" w:rsidP="00D81ECD">
            <w:pPr>
              <w:jc w:val="center"/>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 xml:space="preserve">Depreciation Rate/ Weighted Average </w:t>
            </w:r>
            <w:r w:rsidR="00660E41" w:rsidRPr="007D23CF">
              <w:rPr>
                <w:rFonts w:ascii="Calibri" w:eastAsia="Times New Roman" w:hAnsi="Calibri"/>
                <w:b/>
                <w:bCs/>
                <w:color w:val="000000"/>
                <w:sz w:val="20"/>
                <w:szCs w:val="20"/>
                <w:lang w:val="en-GB"/>
              </w:rPr>
              <w:t>Depreciation</w:t>
            </w:r>
            <w:r w:rsidRPr="007D23CF">
              <w:rPr>
                <w:rFonts w:ascii="Calibri" w:eastAsia="Times New Roman" w:hAnsi="Calibri"/>
                <w:b/>
                <w:bCs/>
                <w:color w:val="000000"/>
                <w:sz w:val="20"/>
                <w:szCs w:val="20"/>
                <w:lang w:val="en-GB"/>
              </w:rPr>
              <w:t xml:space="preserve"> Rate- New Investments</w:t>
            </w:r>
          </w:p>
        </w:tc>
      </w:tr>
      <w:tr w:rsidR="00B02086" w:rsidRPr="007D23CF" w14:paraId="3431BB78" w14:textId="77777777" w:rsidTr="00D81ECD">
        <w:trPr>
          <w:trHeight w:val="145"/>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36CE4E39" w14:textId="77777777"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Land</w:t>
            </w:r>
          </w:p>
        </w:tc>
        <w:tc>
          <w:tcPr>
            <w:tcW w:w="2636" w:type="dxa"/>
            <w:tcBorders>
              <w:top w:val="nil"/>
              <w:left w:val="nil"/>
              <w:bottom w:val="single" w:sz="4" w:space="0" w:color="auto"/>
              <w:right w:val="single" w:sz="4" w:space="0" w:color="auto"/>
            </w:tcBorders>
            <w:shd w:val="clear" w:color="000000" w:fill="FFFFCC"/>
            <w:vAlign w:val="center"/>
            <w:hideMark/>
          </w:tcPr>
          <w:p w14:paraId="239BB8C0"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280B61A3"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57AD736B"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N/A</w:t>
            </w:r>
          </w:p>
        </w:tc>
      </w:tr>
      <w:tr w:rsidR="00D81ECD" w:rsidRPr="007D23CF" w14:paraId="1AE47F1B"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72F1BE23"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hideMark/>
          </w:tcPr>
          <w:p w14:paraId="3F1832DC"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Depreciation Rate</w:t>
            </w:r>
          </w:p>
        </w:tc>
        <w:tc>
          <w:tcPr>
            <w:tcW w:w="816" w:type="dxa"/>
            <w:tcBorders>
              <w:top w:val="nil"/>
              <w:left w:val="nil"/>
              <w:bottom w:val="single" w:sz="4" w:space="0" w:color="auto"/>
              <w:right w:val="single" w:sz="4" w:space="0" w:color="auto"/>
            </w:tcBorders>
            <w:shd w:val="clear" w:color="000000" w:fill="FFFFCC"/>
            <w:vAlign w:val="center"/>
            <w:hideMark/>
          </w:tcPr>
          <w:p w14:paraId="1E63FC5D"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w:t>
            </w:r>
          </w:p>
        </w:tc>
        <w:tc>
          <w:tcPr>
            <w:tcW w:w="760" w:type="dxa"/>
            <w:tcBorders>
              <w:top w:val="nil"/>
              <w:left w:val="nil"/>
              <w:bottom w:val="single" w:sz="4" w:space="0" w:color="auto"/>
              <w:right w:val="single" w:sz="4" w:space="0" w:color="auto"/>
            </w:tcBorders>
            <w:shd w:val="clear" w:color="000000" w:fill="FFFFCC"/>
            <w:vAlign w:val="center"/>
            <w:hideMark/>
          </w:tcPr>
          <w:p w14:paraId="7CD53879" w14:textId="77777777" w:rsidR="00D81ECD" w:rsidRPr="007D23CF" w:rsidRDefault="00D81ECD"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0</w:t>
            </w:r>
          </w:p>
        </w:tc>
      </w:tr>
      <w:tr w:rsidR="00B02086" w:rsidRPr="007D23CF" w14:paraId="2E734B9F" w14:textId="77777777" w:rsidTr="00D81ECD">
        <w:trPr>
          <w:trHeight w:val="145"/>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4AED001B" w14:textId="77777777"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Buildings</w:t>
            </w:r>
          </w:p>
        </w:tc>
        <w:tc>
          <w:tcPr>
            <w:tcW w:w="2636" w:type="dxa"/>
            <w:tcBorders>
              <w:top w:val="nil"/>
              <w:left w:val="nil"/>
              <w:bottom w:val="single" w:sz="4" w:space="0" w:color="auto"/>
              <w:right w:val="single" w:sz="4" w:space="0" w:color="auto"/>
            </w:tcBorders>
            <w:shd w:val="clear" w:color="000000" w:fill="FFFFCC"/>
            <w:vAlign w:val="center"/>
            <w:hideMark/>
          </w:tcPr>
          <w:p w14:paraId="0129E8B9"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3FD1BDAD" w14:textId="77777777" w:rsidR="00D81ECD" w:rsidRPr="007D23CF" w:rsidRDefault="003F3256"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6C665FBA" w14:textId="77777777" w:rsidR="00D81ECD" w:rsidRPr="007D23CF" w:rsidRDefault="00D81ECD"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35</w:t>
            </w:r>
          </w:p>
        </w:tc>
      </w:tr>
      <w:tr w:rsidR="00D81ECD" w:rsidRPr="007D23CF" w14:paraId="2D219AE7"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1828DFB7"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hideMark/>
          </w:tcPr>
          <w:p w14:paraId="731B37DC"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Depreciation Rate</w:t>
            </w:r>
          </w:p>
        </w:tc>
        <w:tc>
          <w:tcPr>
            <w:tcW w:w="816" w:type="dxa"/>
            <w:tcBorders>
              <w:top w:val="nil"/>
              <w:left w:val="nil"/>
              <w:bottom w:val="single" w:sz="4" w:space="0" w:color="auto"/>
              <w:right w:val="single" w:sz="4" w:space="0" w:color="auto"/>
            </w:tcBorders>
            <w:shd w:val="clear" w:color="000000" w:fill="FFFFCC"/>
            <w:vAlign w:val="center"/>
            <w:hideMark/>
          </w:tcPr>
          <w:p w14:paraId="763ADE97"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w:t>
            </w:r>
          </w:p>
        </w:tc>
        <w:tc>
          <w:tcPr>
            <w:tcW w:w="760" w:type="dxa"/>
            <w:tcBorders>
              <w:top w:val="nil"/>
              <w:left w:val="nil"/>
              <w:bottom w:val="single" w:sz="4" w:space="0" w:color="auto"/>
              <w:right w:val="single" w:sz="4" w:space="0" w:color="auto"/>
            </w:tcBorders>
            <w:shd w:val="clear" w:color="000000" w:fill="FFFFCC"/>
            <w:vAlign w:val="center"/>
            <w:hideMark/>
          </w:tcPr>
          <w:p w14:paraId="4B7A47CF" w14:textId="77777777" w:rsidR="00D81ECD" w:rsidRPr="007D23CF" w:rsidRDefault="009E76DB"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2.86%</w:t>
            </w:r>
          </w:p>
        </w:tc>
      </w:tr>
      <w:tr w:rsidR="009E76DB" w:rsidRPr="007D23CF" w14:paraId="48C7570D" w14:textId="77777777" w:rsidTr="00766306">
        <w:trPr>
          <w:trHeight w:val="151"/>
        </w:trPr>
        <w:tc>
          <w:tcPr>
            <w:tcW w:w="4605" w:type="dxa"/>
            <w:tcBorders>
              <w:top w:val="nil"/>
              <w:left w:val="single" w:sz="4" w:space="0" w:color="auto"/>
              <w:bottom w:val="single" w:sz="4" w:space="0" w:color="000000"/>
              <w:right w:val="single" w:sz="4" w:space="0" w:color="auto"/>
            </w:tcBorders>
            <w:vAlign w:val="center"/>
          </w:tcPr>
          <w:p w14:paraId="7D406D6D" w14:textId="77777777" w:rsidR="009E76DB" w:rsidRPr="007D23CF" w:rsidRDefault="009E76DB"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tcPr>
          <w:p w14:paraId="2BB2E2D0" w14:textId="2769479A" w:rsidR="009E76DB" w:rsidRPr="007D23CF" w:rsidRDefault="009E76DB" w:rsidP="00D81ECD">
            <w:pPr>
              <w:rPr>
                <w:rFonts w:ascii="Calibri" w:eastAsia="Times New Roman" w:hAnsi="Calibri"/>
                <w:color w:val="000000"/>
                <w:sz w:val="20"/>
                <w:szCs w:val="20"/>
                <w:lang w:val="en-GB"/>
              </w:rPr>
            </w:pPr>
          </w:p>
        </w:tc>
        <w:tc>
          <w:tcPr>
            <w:tcW w:w="816" w:type="dxa"/>
            <w:tcBorders>
              <w:top w:val="nil"/>
              <w:left w:val="nil"/>
              <w:bottom w:val="single" w:sz="4" w:space="0" w:color="auto"/>
              <w:right w:val="single" w:sz="4" w:space="0" w:color="auto"/>
            </w:tcBorders>
            <w:shd w:val="clear" w:color="000000" w:fill="FFFFCC"/>
            <w:vAlign w:val="center"/>
          </w:tcPr>
          <w:p w14:paraId="08B414EA" w14:textId="0CEC957F" w:rsidR="009E76DB" w:rsidRPr="007D23CF" w:rsidRDefault="009E76DB" w:rsidP="00D81ECD">
            <w:pPr>
              <w:rPr>
                <w:rFonts w:ascii="Calibri" w:eastAsia="Times New Roman" w:hAnsi="Calibri"/>
                <w:color w:val="000000"/>
                <w:sz w:val="20"/>
                <w:szCs w:val="20"/>
                <w:lang w:val="en-GB"/>
              </w:rPr>
            </w:pPr>
          </w:p>
        </w:tc>
        <w:tc>
          <w:tcPr>
            <w:tcW w:w="760" w:type="dxa"/>
            <w:tcBorders>
              <w:top w:val="nil"/>
              <w:left w:val="nil"/>
              <w:bottom w:val="single" w:sz="4" w:space="0" w:color="auto"/>
              <w:right w:val="single" w:sz="4" w:space="0" w:color="auto"/>
            </w:tcBorders>
            <w:shd w:val="clear" w:color="000000" w:fill="FFFFCC"/>
            <w:vAlign w:val="center"/>
          </w:tcPr>
          <w:p w14:paraId="7F931631" w14:textId="27883531" w:rsidR="009E76DB" w:rsidRPr="007D23CF" w:rsidDel="009E76DB" w:rsidRDefault="009E76DB" w:rsidP="00D81ECD">
            <w:pPr>
              <w:jc w:val="right"/>
              <w:rPr>
                <w:rFonts w:ascii="Calibri" w:eastAsia="Times New Roman" w:hAnsi="Calibri"/>
                <w:color w:val="000000"/>
                <w:sz w:val="20"/>
                <w:szCs w:val="20"/>
                <w:lang w:val="en-GB"/>
              </w:rPr>
            </w:pPr>
          </w:p>
        </w:tc>
      </w:tr>
      <w:tr w:rsidR="00B02086" w:rsidRPr="007D23CF" w14:paraId="52F5CFFD" w14:textId="77777777" w:rsidTr="00D81ECD">
        <w:trPr>
          <w:trHeight w:val="145"/>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2263744D" w14:textId="77777777"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Plants, electro-mechanical installations and equipment</w:t>
            </w:r>
          </w:p>
        </w:tc>
        <w:tc>
          <w:tcPr>
            <w:tcW w:w="2636" w:type="dxa"/>
            <w:tcBorders>
              <w:top w:val="nil"/>
              <w:left w:val="nil"/>
              <w:bottom w:val="single" w:sz="4" w:space="0" w:color="auto"/>
              <w:right w:val="single" w:sz="4" w:space="0" w:color="auto"/>
            </w:tcBorders>
            <w:shd w:val="clear" w:color="000000" w:fill="FFFFCC"/>
            <w:vAlign w:val="center"/>
            <w:hideMark/>
          </w:tcPr>
          <w:p w14:paraId="5C717AFF"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08887E5A" w14:textId="77777777" w:rsidR="00D81ECD" w:rsidRPr="007D23CF" w:rsidRDefault="003F3256"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776403E1" w14:textId="77777777" w:rsidR="00D81ECD" w:rsidRPr="007D23CF" w:rsidRDefault="00D81ECD"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25</w:t>
            </w:r>
          </w:p>
        </w:tc>
      </w:tr>
      <w:tr w:rsidR="00D81ECD" w:rsidRPr="007D23CF" w14:paraId="03EC0655"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3B39037D"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hideMark/>
          </w:tcPr>
          <w:p w14:paraId="15479F70"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Depreciation Rate</w:t>
            </w:r>
          </w:p>
        </w:tc>
        <w:tc>
          <w:tcPr>
            <w:tcW w:w="816" w:type="dxa"/>
            <w:tcBorders>
              <w:top w:val="nil"/>
              <w:left w:val="nil"/>
              <w:bottom w:val="single" w:sz="4" w:space="0" w:color="auto"/>
              <w:right w:val="single" w:sz="4" w:space="0" w:color="auto"/>
            </w:tcBorders>
            <w:shd w:val="clear" w:color="000000" w:fill="FFFFCC"/>
            <w:vAlign w:val="center"/>
            <w:hideMark/>
          </w:tcPr>
          <w:p w14:paraId="77BC5B09"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w:t>
            </w:r>
          </w:p>
        </w:tc>
        <w:tc>
          <w:tcPr>
            <w:tcW w:w="760" w:type="dxa"/>
            <w:tcBorders>
              <w:top w:val="nil"/>
              <w:left w:val="nil"/>
              <w:bottom w:val="single" w:sz="4" w:space="0" w:color="auto"/>
              <w:right w:val="single" w:sz="4" w:space="0" w:color="auto"/>
            </w:tcBorders>
            <w:shd w:val="clear" w:color="000000" w:fill="FFFFCC"/>
            <w:vAlign w:val="center"/>
            <w:hideMark/>
          </w:tcPr>
          <w:p w14:paraId="0FFD4FD3" w14:textId="77777777" w:rsidR="00D81ECD" w:rsidRPr="007D23CF" w:rsidRDefault="009E76DB"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4</w:t>
            </w:r>
            <w:r w:rsidR="00D81ECD" w:rsidRPr="007D23CF">
              <w:rPr>
                <w:rFonts w:ascii="Calibri" w:eastAsia="Times New Roman" w:hAnsi="Calibri"/>
                <w:color w:val="000000"/>
                <w:sz w:val="20"/>
                <w:szCs w:val="20"/>
                <w:lang w:val="en-GB"/>
              </w:rPr>
              <w:t>.</w:t>
            </w:r>
            <w:r w:rsidRPr="007D23CF">
              <w:rPr>
                <w:rFonts w:ascii="Calibri" w:eastAsia="Times New Roman" w:hAnsi="Calibri"/>
                <w:color w:val="000000"/>
                <w:sz w:val="20"/>
                <w:szCs w:val="20"/>
                <w:lang w:val="en-GB"/>
              </w:rPr>
              <w:t>00%</w:t>
            </w:r>
          </w:p>
        </w:tc>
      </w:tr>
      <w:tr w:rsidR="00B02086" w:rsidRPr="007D23CF" w14:paraId="36731F0F" w14:textId="77777777" w:rsidTr="00D81ECD">
        <w:trPr>
          <w:trHeight w:val="145"/>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10BB9298" w14:textId="77777777"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Grid – Pipes, fitting and integral equipment</w:t>
            </w:r>
          </w:p>
        </w:tc>
        <w:tc>
          <w:tcPr>
            <w:tcW w:w="2636" w:type="dxa"/>
            <w:tcBorders>
              <w:top w:val="nil"/>
              <w:left w:val="nil"/>
              <w:bottom w:val="single" w:sz="4" w:space="0" w:color="auto"/>
              <w:right w:val="single" w:sz="4" w:space="0" w:color="auto"/>
            </w:tcBorders>
            <w:shd w:val="clear" w:color="000000" w:fill="FFFFCC"/>
            <w:vAlign w:val="center"/>
            <w:hideMark/>
          </w:tcPr>
          <w:p w14:paraId="06F38F0A"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48C3207D" w14:textId="77777777" w:rsidR="00D81ECD" w:rsidRPr="007D23CF" w:rsidRDefault="003F3256"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00C23B8C" w14:textId="77777777" w:rsidR="00D81ECD" w:rsidRPr="007D23CF" w:rsidRDefault="00D81ECD"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35</w:t>
            </w:r>
          </w:p>
        </w:tc>
      </w:tr>
      <w:tr w:rsidR="00D81ECD" w:rsidRPr="007D23CF" w14:paraId="7DFFA161"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797B5AF0"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hideMark/>
          </w:tcPr>
          <w:p w14:paraId="0C5CA25A"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Depreciation Rate</w:t>
            </w:r>
          </w:p>
        </w:tc>
        <w:tc>
          <w:tcPr>
            <w:tcW w:w="816" w:type="dxa"/>
            <w:tcBorders>
              <w:top w:val="nil"/>
              <w:left w:val="nil"/>
              <w:bottom w:val="single" w:sz="4" w:space="0" w:color="auto"/>
              <w:right w:val="single" w:sz="4" w:space="0" w:color="auto"/>
            </w:tcBorders>
            <w:shd w:val="clear" w:color="000000" w:fill="FFFFCC"/>
            <w:vAlign w:val="center"/>
            <w:hideMark/>
          </w:tcPr>
          <w:p w14:paraId="58CCFF3B"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w:t>
            </w:r>
          </w:p>
        </w:tc>
        <w:tc>
          <w:tcPr>
            <w:tcW w:w="760" w:type="dxa"/>
            <w:tcBorders>
              <w:top w:val="nil"/>
              <w:left w:val="nil"/>
              <w:bottom w:val="single" w:sz="4" w:space="0" w:color="auto"/>
              <w:right w:val="single" w:sz="4" w:space="0" w:color="auto"/>
            </w:tcBorders>
            <w:shd w:val="clear" w:color="000000" w:fill="FFFFCC"/>
            <w:vAlign w:val="center"/>
            <w:hideMark/>
          </w:tcPr>
          <w:p w14:paraId="4B685E8A" w14:textId="77777777" w:rsidR="00D81ECD" w:rsidRPr="007D23CF" w:rsidRDefault="009E76DB"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2.86%</w:t>
            </w:r>
          </w:p>
        </w:tc>
      </w:tr>
      <w:tr w:rsidR="00B02086" w:rsidRPr="007D23CF" w14:paraId="428D98B9" w14:textId="77777777" w:rsidTr="00D81ECD">
        <w:trPr>
          <w:trHeight w:val="151"/>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52DF10DB" w14:textId="66931691"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lastRenderedPageBreak/>
              <w:t xml:space="preserve">IT equipment, Cont. syst. equipment., and office mini </w:t>
            </w:r>
            <w:r w:rsidR="0083793B" w:rsidRPr="007D23CF">
              <w:rPr>
                <w:rFonts w:ascii="Calibri" w:eastAsia="Times New Roman" w:hAnsi="Calibri"/>
                <w:color w:val="000000"/>
                <w:sz w:val="20"/>
                <w:szCs w:val="20"/>
                <w:lang w:val="en-GB"/>
              </w:rPr>
              <w:t>inventory</w:t>
            </w:r>
          </w:p>
        </w:tc>
        <w:tc>
          <w:tcPr>
            <w:tcW w:w="2636" w:type="dxa"/>
            <w:tcBorders>
              <w:top w:val="nil"/>
              <w:left w:val="nil"/>
              <w:bottom w:val="single" w:sz="4" w:space="0" w:color="auto"/>
              <w:right w:val="single" w:sz="4" w:space="0" w:color="auto"/>
            </w:tcBorders>
            <w:shd w:val="clear" w:color="000000" w:fill="FFFFCC"/>
            <w:vAlign w:val="center"/>
            <w:hideMark/>
          </w:tcPr>
          <w:p w14:paraId="52967CE5"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72424723" w14:textId="77777777" w:rsidR="00D81ECD" w:rsidRPr="007D23CF" w:rsidRDefault="003F3256"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73B003C5" w14:textId="77777777" w:rsidR="00D81ECD" w:rsidRPr="007D23CF" w:rsidRDefault="00D81ECD"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5</w:t>
            </w:r>
          </w:p>
        </w:tc>
      </w:tr>
      <w:tr w:rsidR="00D81ECD" w:rsidRPr="007D23CF" w14:paraId="4D8B7DF4"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4D28CA4C"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FFFFCC"/>
            <w:vAlign w:val="center"/>
            <w:hideMark/>
          </w:tcPr>
          <w:p w14:paraId="30E59E53"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Depreciation Rate</w:t>
            </w:r>
          </w:p>
        </w:tc>
        <w:tc>
          <w:tcPr>
            <w:tcW w:w="816" w:type="dxa"/>
            <w:tcBorders>
              <w:top w:val="nil"/>
              <w:left w:val="nil"/>
              <w:bottom w:val="single" w:sz="4" w:space="0" w:color="auto"/>
              <w:right w:val="single" w:sz="4" w:space="0" w:color="auto"/>
            </w:tcBorders>
            <w:shd w:val="clear" w:color="000000" w:fill="FFFFCC"/>
            <w:vAlign w:val="center"/>
            <w:hideMark/>
          </w:tcPr>
          <w:p w14:paraId="73F7B263"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w:t>
            </w:r>
          </w:p>
        </w:tc>
        <w:tc>
          <w:tcPr>
            <w:tcW w:w="760" w:type="dxa"/>
            <w:tcBorders>
              <w:top w:val="nil"/>
              <w:left w:val="nil"/>
              <w:bottom w:val="single" w:sz="4" w:space="0" w:color="auto"/>
              <w:right w:val="single" w:sz="4" w:space="0" w:color="auto"/>
            </w:tcBorders>
            <w:shd w:val="clear" w:color="000000" w:fill="FFFFCC"/>
            <w:vAlign w:val="center"/>
            <w:hideMark/>
          </w:tcPr>
          <w:p w14:paraId="008370D0" w14:textId="77777777" w:rsidR="00D81ECD" w:rsidRPr="007D23CF" w:rsidRDefault="009E76DB" w:rsidP="00D81ECD">
            <w:pPr>
              <w:jc w:val="right"/>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20.00%</w:t>
            </w:r>
          </w:p>
        </w:tc>
      </w:tr>
      <w:tr w:rsidR="00B02086" w:rsidRPr="007D23CF" w14:paraId="417EC545" w14:textId="77777777" w:rsidTr="00D81ECD">
        <w:trPr>
          <w:trHeight w:val="145"/>
        </w:trPr>
        <w:tc>
          <w:tcPr>
            <w:tcW w:w="460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7B6BE1CA" w14:textId="77777777" w:rsidR="00D81ECD" w:rsidRPr="007D23CF" w:rsidRDefault="00D81ECD" w:rsidP="00D81ECD">
            <w:pPr>
              <w:jc w:val="cente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Total New Investments</w:t>
            </w:r>
          </w:p>
        </w:tc>
        <w:tc>
          <w:tcPr>
            <w:tcW w:w="2636" w:type="dxa"/>
            <w:tcBorders>
              <w:top w:val="nil"/>
              <w:left w:val="nil"/>
              <w:bottom w:val="single" w:sz="4" w:space="0" w:color="auto"/>
              <w:right w:val="single" w:sz="4" w:space="0" w:color="auto"/>
            </w:tcBorders>
            <w:shd w:val="clear" w:color="000000" w:fill="FFFFCC"/>
            <w:vAlign w:val="center"/>
            <w:hideMark/>
          </w:tcPr>
          <w:p w14:paraId="74C1FA1E"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Assets Lifespan</w:t>
            </w:r>
          </w:p>
        </w:tc>
        <w:tc>
          <w:tcPr>
            <w:tcW w:w="816" w:type="dxa"/>
            <w:tcBorders>
              <w:top w:val="nil"/>
              <w:left w:val="nil"/>
              <w:bottom w:val="single" w:sz="4" w:space="0" w:color="auto"/>
              <w:right w:val="single" w:sz="4" w:space="0" w:color="auto"/>
            </w:tcBorders>
            <w:shd w:val="clear" w:color="000000" w:fill="FFFFCC"/>
            <w:vAlign w:val="center"/>
            <w:hideMark/>
          </w:tcPr>
          <w:p w14:paraId="50A534ED" w14:textId="77777777" w:rsidR="00D81ECD" w:rsidRPr="007D23CF" w:rsidRDefault="003F3256"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Years</w:t>
            </w:r>
          </w:p>
        </w:tc>
        <w:tc>
          <w:tcPr>
            <w:tcW w:w="760" w:type="dxa"/>
            <w:tcBorders>
              <w:top w:val="nil"/>
              <w:left w:val="nil"/>
              <w:bottom w:val="single" w:sz="4" w:space="0" w:color="auto"/>
              <w:right w:val="single" w:sz="4" w:space="0" w:color="auto"/>
            </w:tcBorders>
            <w:shd w:val="clear" w:color="000000" w:fill="FFFFCC"/>
            <w:vAlign w:val="center"/>
            <w:hideMark/>
          </w:tcPr>
          <w:p w14:paraId="6CEC54D1" w14:textId="77777777" w:rsidR="00D81ECD" w:rsidRPr="007D23CF" w:rsidRDefault="00D81ECD" w:rsidP="00D81ECD">
            <w:pPr>
              <w:rPr>
                <w:rFonts w:ascii="Calibri" w:eastAsia="Times New Roman" w:hAnsi="Calibri"/>
                <w:color w:val="000000"/>
                <w:sz w:val="20"/>
                <w:szCs w:val="20"/>
                <w:lang w:val="en-GB"/>
              </w:rPr>
            </w:pPr>
            <w:r w:rsidRPr="007D23CF">
              <w:rPr>
                <w:rFonts w:ascii="Calibri" w:eastAsia="Times New Roman" w:hAnsi="Calibri"/>
                <w:color w:val="000000"/>
                <w:sz w:val="20"/>
                <w:szCs w:val="20"/>
                <w:lang w:val="en-GB"/>
              </w:rPr>
              <w:t>N/A</w:t>
            </w:r>
          </w:p>
        </w:tc>
      </w:tr>
      <w:tr w:rsidR="00D81ECD" w:rsidRPr="007D23CF" w14:paraId="7BD74E57" w14:textId="77777777" w:rsidTr="00D81ECD">
        <w:trPr>
          <w:trHeight w:val="151"/>
        </w:trPr>
        <w:tc>
          <w:tcPr>
            <w:tcW w:w="4605" w:type="dxa"/>
            <w:vMerge/>
            <w:tcBorders>
              <w:top w:val="nil"/>
              <w:left w:val="single" w:sz="4" w:space="0" w:color="auto"/>
              <w:bottom w:val="single" w:sz="4" w:space="0" w:color="000000"/>
              <w:right w:val="single" w:sz="4" w:space="0" w:color="auto"/>
            </w:tcBorders>
            <w:vAlign w:val="center"/>
            <w:hideMark/>
          </w:tcPr>
          <w:p w14:paraId="3762BEE9" w14:textId="77777777" w:rsidR="00D81ECD" w:rsidRPr="007D23CF" w:rsidRDefault="00D81ECD" w:rsidP="00D81ECD">
            <w:pPr>
              <w:rPr>
                <w:rFonts w:ascii="Calibri" w:eastAsia="Times New Roman" w:hAnsi="Calibri"/>
                <w:color w:val="000000"/>
                <w:sz w:val="20"/>
                <w:szCs w:val="20"/>
                <w:lang w:val="en-GB"/>
              </w:rPr>
            </w:pPr>
          </w:p>
        </w:tc>
        <w:tc>
          <w:tcPr>
            <w:tcW w:w="2636" w:type="dxa"/>
            <w:tcBorders>
              <w:top w:val="nil"/>
              <w:left w:val="nil"/>
              <w:bottom w:val="single" w:sz="4" w:space="0" w:color="auto"/>
              <w:right w:val="single" w:sz="4" w:space="0" w:color="auto"/>
            </w:tcBorders>
            <w:shd w:val="clear" w:color="000000" w:fill="B8CCE4"/>
            <w:noWrap/>
            <w:vAlign w:val="bottom"/>
            <w:hideMark/>
          </w:tcPr>
          <w:p w14:paraId="6242B820" w14:textId="77777777" w:rsidR="00D81ECD" w:rsidRPr="007D23CF" w:rsidRDefault="00D81ECD" w:rsidP="00D81ECD">
            <w:pPr>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Weighted Average Depreciation Rate</w:t>
            </w:r>
          </w:p>
        </w:tc>
        <w:tc>
          <w:tcPr>
            <w:tcW w:w="816" w:type="dxa"/>
            <w:tcBorders>
              <w:top w:val="nil"/>
              <w:left w:val="nil"/>
              <w:bottom w:val="single" w:sz="4" w:space="0" w:color="auto"/>
              <w:right w:val="single" w:sz="4" w:space="0" w:color="auto"/>
            </w:tcBorders>
            <w:shd w:val="clear" w:color="000000" w:fill="B8CCE4"/>
            <w:noWrap/>
            <w:vAlign w:val="bottom"/>
            <w:hideMark/>
          </w:tcPr>
          <w:p w14:paraId="349E8868" w14:textId="77777777" w:rsidR="00D81ECD" w:rsidRPr="007D23CF" w:rsidRDefault="00D81ECD" w:rsidP="00D81ECD">
            <w:pPr>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w:t>
            </w:r>
          </w:p>
        </w:tc>
        <w:tc>
          <w:tcPr>
            <w:tcW w:w="760" w:type="dxa"/>
            <w:tcBorders>
              <w:top w:val="nil"/>
              <w:left w:val="nil"/>
              <w:bottom w:val="single" w:sz="4" w:space="0" w:color="auto"/>
              <w:right w:val="single" w:sz="4" w:space="0" w:color="auto"/>
            </w:tcBorders>
            <w:shd w:val="clear" w:color="000000" w:fill="B8CCE4"/>
            <w:noWrap/>
            <w:vAlign w:val="bottom"/>
            <w:hideMark/>
          </w:tcPr>
          <w:p w14:paraId="40E3BD05" w14:textId="77777777" w:rsidR="00D81ECD" w:rsidRPr="007D23CF" w:rsidRDefault="00D81ECD" w:rsidP="00D81ECD">
            <w:pPr>
              <w:jc w:val="right"/>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2.86%</w:t>
            </w:r>
          </w:p>
        </w:tc>
      </w:tr>
      <w:tr w:rsidR="00D81ECD" w:rsidRPr="007D23CF" w14:paraId="26736333" w14:textId="77777777" w:rsidTr="00D81ECD">
        <w:trPr>
          <w:trHeight w:val="151"/>
        </w:trPr>
        <w:tc>
          <w:tcPr>
            <w:tcW w:w="7242" w:type="dxa"/>
            <w:gridSpan w:val="2"/>
            <w:tcBorders>
              <w:top w:val="single" w:sz="4" w:space="0" w:color="auto"/>
              <w:left w:val="nil"/>
              <w:bottom w:val="single" w:sz="4" w:space="0" w:color="auto"/>
              <w:right w:val="single" w:sz="4" w:space="0" w:color="000000"/>
            </w:tcBorders>
            <w:shd w:val="clear" w:color="000000" w:fill="B8CCE4"/>
            <w:vAlign w:val="center"/>
            <w:hideMark/>
          </w:tcPr>
          <w:p w14:paraId="0DE56488" w14:textId="77777777" w:rsidR="00D81ECD" w:rsidRPr="007D23CF" w:rsidRDefault="00D81ECD" w:rsidP="00D81ECD">
            <w:pPr>
              <w:jc w:val="center"/>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 xml:space="preserve"> Weighted Average Depreciation Rate (Existing Operational Assets + New Investments)</w:t>
            </w:r>
          </w:p>
        </w:tc>
        <w:tc>
          <w:tcPr>
            <w:tcW w:w="816" w:type="dxa"/>
            <w:tcBorders>
              <w:top w:val="nil"/>
              <w:left w:val="nil"/>
              <w:bottom w:val="single" w:sz="4" w:space="0" w:color="auto"/>
              <w:right w:val="single" w:sz="4" w:space="0" w:color="auto"/>
            </w:tcBorders>
            <w:shd w:val="clear" w:color="000000" w:fill="B8CCE4"/>
            <w:noWrap/>
            <w:vAlign w:val="bottom"/>
            <w:hideMark/>
          </w:tcPr>
          <w:p w14:paraId="344E71E0" w14:textId="77777777" w:rsidR="00D81ECD" w:rsidRPr="007D23CF" w:rsidRDefault="00D81ECD" w:rsidP="00D81ECD">
            <w:pPr>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w:t>
            </w:r>
          </w:p>
        </w:tc>
        <w:tc>
          <w:tcPr>
            <w:tcW w:w="760" w:type="dxa"/>
            <w:tcBorders>
              <w:top w:val="nil"/>
              <w:left w:val="nil"/>
              <w:bottom w:val="single" w:sz="4" w:space="0" w:color="auto"/>
              <w:right w:val="nil"/>
            </w:tcBorders>
            <w:shd w:val="clear" w:color="000000" w:fill="B8CCE4"/>
            <w:noWrap/>
            <w:vAlign w:val="bottom"/>
            <w:hideMark/>
          </w:tcPr>
          <w:p w14:paraId="40736841" w14:textId="2F6D502D" w:rsidR="00D81ECD" w:rsidRPr="007D23CF" w:rsidRDefault="00D81ECD" w:rsidP="00C06318">
            <w:pPr>
              <w:jc w:val="right"/>
              <w:rPr>
                <w:rFonts w:ascii="Calibri" w:eastAsia="Times New Roman" w:hAnsi="Calibri"/>
                <w:b/>
                <w:bCs/>
                <w:color w:val="000000"/>
                <w:sz w:val="20"/>
                <w:szCs w:val="20"/>
                <w:lang w:val="en-GB"/>
              </w:rPr>
            </w:pPr>
            <w:r w:rsidRPr="007D23CF">
              <w:rPr>
                <w:rFonts w:ascii="Calibri" w:eastAsia="Times New Roman" w:hAnsi="Calibri"/>
                <w:b/>
                <w:bCs/>
                <w:color w:val="000000"/>
                <w:sz w:val="20"/>
                <w:szCs w:val="20"/>
                <w:lang w:val="en-GB"/>
              </w:rPr>
              <w:t>3.</w:t>
            </w:r>
            <w:r w:rsidR="00C06318" w:rsidRPr="007D23CF">
              <w:rPr>
                <w:rFonts w:ascii="Calibri" w:eastAsia="Times New Roman" w:hAnsi="Calibri"/>
                <w:b/>
                <w:bCs/>
                <w:color w:val="000000"/>
                <w:sz w:val="20"/>
                <w:szCs w:val="20"/>
                <w:lang w:val="en-GB"/>
              </w:rPr>
              <w:t>2</w:t>
            </w:r>
            <w:r w:rsidR="00C06318">
              <w:rPr>
                <w:rFonts w:ascii="Calibri" w:eastAsia="Times New Roman" w:hAnsi="Calibri"/>
                <w:b/>
                <w:bCs/>
                <w:color w:val="000000"/>
                <w:sz w:val="20"/>
                <w:szCs w:val="20"/>
                <w:lang w:val="en-GB"/>
              </w:rPr>
              <w:t>6</w:t>
            </w:r>
            <w:r w:rsidRPr="007D23CF">
              <w:rPr>
                <w:rFonts w:ascii="Calibri" w:eastAsia="Times New Roman" w:hAnsi="Calibri"/>
                <w:b/>
                <w:bCs/>
                <w:color w:val="000000"/>
                <w:sz w:val="20"/>
                <w:szCs w:val="20"/>
                <w:lang w:val="en-GB"/>
              </w:rPr>
              <w:t>%</w:t>
            </w:r>
          </w:p>
        </w:tc>
      </w:tr>
    </w:tbl>
    <w:p w14:paraId="33B17059" w14:textId="77777777" w:rsidR="006D275C" w:rsidRPr="007D23CF" w:rsidRDefault="006D275C" w:rsidP="006D275C">
      <w:pPr>
        <w:jc w:val="both"/>
        <w:rPr>
          <w:rFonts w:asciiTheme="minorHAnsi" w:hAnsiTheme="minorHAnsi"/>
          <w:sz w:val="22"/>
          <w:szCs w:val="22"/>
          <w:lang w:val="en-GB"/>
        </w:rPr>
      </w:pPr>
    </w:p>
    <w:p w14:paraId="392FD17C" w14:textId="77777777" w:rsidR="006D275C" w:rsidRPr="007D23CF" w:rsidRDefault="006D275C" w:rsidP="006D275C">
      <w:pPr>
        <w:jc w:val="both"/>
        <w:rPr>
          <w:rFonts w:asciiTheme="minorHAnsi" w:hAnsiTheme="minorHAnsi"/>
          <w:sz w:val="22"/>
          <w:szCs w:val="22"/>
          <w:lang w:val="en-GB"/>
        </w:rPr>
      </w:pPr>
    </w:p>
    <w:p w14:paraId="7A846300" w14:textId="763C5DEE"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As it can be seen from the table above, the weighted average depreciation rate (</w:t>
      </w:r>
      <w:r w:rsidR="009E76DB" w:rsidRPr="007D23CF">
        <w:rPr>
          <w:rFonts w:asciiTheme="minorHAnsi" w:hAnsiTheme="minorHAnsi"/>
          <w:sz w:val="22"/>
          <w:szCs w:val="22"/>
          <w:lang w:val="en-GB"/>
        </w:rPr>
        <w:t>NZH</w:t>
      </w:r>
      <w:r w:rsidR="009E76DB" w:rsidRPr="007D23CF">
        <w:rPr>
          <w:rFonts w:asciiTheme="minorHAnsi" w:hAnsiTheme="minorHAnsi"/>
          <w:sz w:val="22"/>
          <w:szCs w:val="22"/>
          <w:vertAlign w:val="subscript"/>
          <w:lang w:val="en-GB"/>
        </w:rPr>
        <w:t>MP</w:t>
      </w:r>
      <w:r w:rsidRPr="007D23CF">
        <w:rPr>
          <w:rFonts w:asciiTheme="minorHAnsi" w:hAnsiTheme="minorHAnsi"/>
          <w:sz w:val="22"/>
          <w:szCs w:val="22"/>
          <w:lang w:val="en-GB"/>
        </w:rPr>
        <w:t>) is calculated 3.</w:t>
      </w:r>
      <w:r w:rsidR="009E76DB" w:rsidRPr="007D23CF">
        <w:rPr>
          <w:rFonts w:asciiTheme="minorHAnsi" w:hAnsiTheme="minorHAnsi"/>
          <w:sz w:val="22"/>
          <w:szCs w:val="22"/>
          <w:lang w:val="en-GB"/>
        </w:rPr>
        <w:t>2</w:t>
      </w:r>
      <w:r w:rsidR="00F219F4">
        <w:rPr>
          <w:rFonts w:asciiTheme="minorHAnsi" w:hAnsiTheme="minorHAnsi"/>
          <w:sz w:val="22"/>
          <w:szCs w:val="22"/>
          <w:lang w:val="en-GB"/>
        </w:rPr>
        <w:t>6</w:t>
      </w:r>
      <w:r w:rsidRPr="007D23CF">
        <w:rPr>
          <w:rFonts w:asciiTheme="minorHAnsi" w:hAnsiTheme="minorHAnsi"/>
          <w:sz w:val="22"/>
          <w:szCs w:val="22"/>
          <w:lang w:val="en-GB"/>
        </w:rPr>
        <w:t xml:space="preserve">%. Based on the total value (RAB </w:t>
      </w:r>
      <w:r w:rsidR="00F219F4">
        <w:rPr>
          <w:rFonts w:asciiTheme="minorHAnsi" w:hAnsiTheme="minorHAnsi"/>
          <w:sz w:val="22"/>
          <w:szCs w:val="22"/>
          <w:lang w:val="en-GB"/>
        </w:rPr>
        <w:t>minus</w:t>
      </w:r>
      <w:r w:rsidRPr="007D23CF">
        <w:rPr>
          <w:rFonts w:asciiTheme="minorHAnsi" w:hAnsiTheme="minorHAnsi"/>
          <w:sz w:val="22"/>
          <w:szCs w:val="22"/>
          <w:lang w:val="en-GB"/>
        </w:rPr>
        <w:t xml:space="preserve"> Working Capital) and </w:t>
      </w:r>
      <w:r w:rsidR="00172841" w:rsidRPr="007D23CF">
        <w:rPr>
          <w:rFonts w:asciiTheme="minorHAnsi" w:hAnsiTheme="minorHAnsi"/>
          <w:sz w:val="22"/>
          <w:szCs w:val="22"/>
          <w:lang w:val="en-GB"/>
        </w:rPr>
        <w:t>w</w:t>
      </w:r>
      <w:r w:rsidRPr="007D23CF">
        <w:rPr>
          <w:rFonts w:asciiTheme="minorHAnsi" w:hAnsiTheme="minorHAnsi"/>
          <w:sz w:val="22"/>
          <w:szCs w:val="22"/>
          <w:lang w:val="en-GB"/>
        </w:rPr>
        <w:t xml:space="preserve">eighted average depreciation rate, the annual allowed depreciation is calculated, as follows: </w:t>
      </w:r>
    </w:p>
    <w:p w14:paraId="43D6F8DA" w14:textId="77777777" w:rsidR="006D275C" w:rsidRPr="007D23CF" w:rsidRDefault="006D275C" w:rsidP="006D275C">
      <w:pPr>
        <w:jc w:val="both"/>
        <w:rPr>
          <w:rFonts w:asciiTheme="minorHAnsi" w:hAnsiTheme="minorHAnsi"/>
          <w:sz w:val="22"/>
          <w:szCs w:val="22"/>
          <w:lang w:val="en-GB"/>
        </w:rPr>
      </w:pPr>
    </w:p>
    <w:p w14:paraId="291594CB" w14:textId="673E2658" w:rsidR="006D275C" w:rsidRPr="007D23CF" w:rsidRDefault="006D275C" w:rsidP="006D275C">
      <w:pPr>
        <w:jc w:val="both"/>
        <w:rPr>
          <w:rFonts w:asciiTheme="minorHAnsi" w:hAnsiTheme="minorHAnsi"/>
          <w:sz w:val="22"/>
          <w:szCs w:val="22"/>
          <w:lang w:val="en-GB"/>
        </w:rPr>
      </w:pPr>
      <w:r w:rsidRPr="007D23CF">
        <w:rPr>
          <w:rFonts w:asciiTheme="minorHAnsi" w:hAnsiTheme="minorHAnsi"/>
          <w:b/>
          <w:sz w:val="22"/>
          <w:szCs w:val="22"/>
          <w:lang w:val="en-GB"/>
        </w:rPr>
        <w:t>Allowed annual depreciation</w:t>
      </w:r>
      <w:r w:rsidR="00172841" w:rsidRPr="007D23CF">
        <w:rPr>
          <w:rFonts w:asciiTheme="minorHAnsi" w:hAnsiTheme="minorHAnsi"/>
          <w:b/>
          <w:sz w:val="22"/>
          <w:szCs w:val="22"/>
          <w:lang w:val="en-GB"/>
        </w:rPr>
        <w:t xml:space="preserve"> (DEP</w:t>
      </w:r>
      <w:r w:rsidR="00172841" w:rsidRPr="007D23CF">
        <w:rPr>
          <w:rFonts w:asciiTheme="minorHAnsi" w:hAnsiTheme="minorHAnsi"/>
          <w:b/>
          <w:sz w:val="22"/>
          <w:szCs w:val="22"/>
          <w:vertAlign w:val="subscript"/>
          <w:lang w:val="en-GB"/>
        </w:rPr>
        <w:t>n</w:t>
      </w:r>
      <w:r w:rsidR="00172841" w:rsidRPr="007D23CF">
        <w:rPr>
          <w:rFonts w:asciiTheme="minorHAnsi" w:hAnsiTheme="minorHAnsi"/>
          <w:b/>
          <w:sz w:val="22"/>
          <w:szCs w:val="22"/>
          <w:lang w:val="en-GB"/>
        </w:rPr>
        <w:t>)</w:t>
      </w:r>
      <w:r w:rsidRPr="007D23CF">
        <w:rPr>
          <w:rFonts w:asciiTheme="minorHAnsi" w:hAnsiTheme="minorHAnsi"/>
          <w:sz w:val="22"/>
          <w:szCs w:val="22"/>
          <w:lang w:val="en-GB"/>
        </w:rPr>
        <w:t xml:space="preserve"> = </w:t>
      </w:r>
      <w:r w:rsidR="00172841" w:rsidRPr="007D23CF">
        <w:rPr>
          <w:rFonts w:asciiTheme="minorHAnsi" w:hAnsiTheme="minorHAnsi"/>
          <w:sz w:val="22"/>
          <w:szCs w:val="22"/>
          <w:lang w:val="en-GB"/>
        </w:rPr>
        <w:t>(</w:t>
      </w:r>
      <w:r w:rsidRPr="007D23CF">
        <w:rPr>
          <w:rFonts w:asciiTheme="minorHAnsi" w:hAnsiTheme="minorHAnsi"/>
          <w:sz w:val="22"/>
          <w:szCs w:val="22"/>
          <w:lang w:val="en-GB"/>
        </w:rPr>
        <w:t>Total RAB</w:t>
      </w:r>
      <w:r w:rsidR="00172841" w:rsidRPr="007D23CF">
        <w:rPr>
          <w:rFonts w:asciiTheme="minorHAnsi" w:hAnsiTheme="minorHAnsi"/>
          <w:sz w:val="22"/>
          <w:szCs w:val="22"/>
          <w:lang w:val="en-GB"/>
        </w:rPr>
        <w:t>-</w:t>
      </w:r>
      <w:r w:rsidR="00D10C7D" w:rsidRPr="007D23CF">
        <w:rPr>
          <w:rFonts w:asciiTheme="minorHAnsi" w:hAnsiTheme="minorHAnsi"/>
          <w:sz w:val="22"/>
          <w:szCs w:val="22"/>
          <w:lang w:val="en-GB"/>
        </w:rPr>
        <w:t>WC</w:t>
      </w:r>
      <w:r w:rsidR="00172841" w:rsidRPr="007D23CF">
        <w:rPr>
          <w:rFonts w:asciiTheme="minorHAnsi" w:hAnsiTheme="minorHAnsi"/>
          <w:sz w:val="22"/>
          <w:szCs w:val="22"/>
          <w:vertAlign w:val="subscript"/>
          <w:lang w:val="en-GB"/>
        </w:rPr>
        <w:t>n</w:t>
      </w:r>
      <w:r w:rsidR="00172841" w:rsidRPr="007D23CF">
        <w:rPr>
          <w:rFonts w:asciiTheme="minorHAnsi" w:hAnsiTheme="minorHAnsi"/>
          <w:sz w:val="22"/>
          <w:szCs w:val="22"/>
          <w:lang w:val="en-GB"/>
        </w:rPr>
        <w:t>)</w:t>
      </w:r>
      <w:r w:rsidRPr="007D23CF">
        <w:rPr>
          <w:rFonts w:asciiTheme="minorHAnsi" w:hAnsiTheme="minorHAnsi"/>
          <w:sz w:val="22"/>
          <w:szCs w:val="22"/>
          <w:lang w:val="en-GB"/>
        </w:rPr>
        <w:t xml:space="preserve">  * NZH</w:t>
      </w:r>
      <w:r w:rsidRPr="007D23CF">
        <w:rPr>
          <w:rFonts w:asciiTheme="minorHAnsi" w:hAnsiTheme="minorHAnsi"/>
          <w:sz w:val="22"/>
          <w:szCs w:val="22"/>
          <w:vertAlign w:val="subscript"/>
          <w:lang w:val="en-GB"/>
        </w:rPr>
        <w:t>MP</w:t>
      </w:r>
      <w:r w:rsidRPr="007D23CF">
        <w:rPr>
          <w:rFonts w:asciiTheme="minorHAnsi" w:hAnsiTheme="minorHAnsi"/>
          <w:sz w:val="22"/>
          <w:szCs w:val="22"/>
          <w:lang w:val="en-GB"/>
        </w:rPr>
        <w:t xml:space="preserve"> = </w:t>
      </w:r>
      <w:r w:rsidR="009E76DB" w:rsidRPr="007D23CF">
        <w:rPr>
          <w:rFonts w:asciiTheme="minorHAnsi" w:hAnsiTheme="minorHAnsi"/>
          <w:sz w:val="22"/>
          <w:szCs w:val="22"/>
          <w:lang w:val="en-GB"/>
        </w:rPr>
        <w:t>5</w:t>
      </w:r>
      <w:r w:rsidR="00DC358F">
        <w:rPr>
          <w:rFonts w:asciiTheme="minorHAnsi" w:hAnsiTheme="minorHAnsi"/>
          <w:sz w:val="22"/>
          <w:szCs w:val="22"/>
          <w:lang w:val="en-GB"/>
        </w:rPr>
        <w:t>2</w:t>
      </w:r>
      <w:r w:rsidR="00172841" w:rsidRPr="007D23CF">
        <w:rPr>
          <w:rFonts w:asciiTheme="minorHAnsi" w:hAnsiTheme="minorHAnsi"/>
          <w:sz w:val="22"/>
          <w:szCs w:val="22"/>
          <w:lang w:val="en-GB"/>
        </w:rPr>
        <w:t>,</w:t>
      </w:r>
      <w:r w:rsidR="00DC358F">
        <w:rPr>
          <w:rFonts w:asciiTheme="minorHAnsi" w:hAnsiTheme="minorHAnsi"/>
          <w:sz w:val="22"/>
          <w:szCs w:val="22"/>
          <w:lang w:val="en-GB"/>
        </w:rPr>
        <w:t>937</w:t>
      </w:r>
      <w:r w:rsidR="00172841" w:rsidRPr="007D23CF">
        <w:rPr>
          <w:rFonts w:asciiTheme="minorHAnsi" w:hAnsiTheme="minorHAnsi"/>
          <w:sz w:val="22"/>
          <w:szCs w:val="22"/>
          <w:lang w:val="en-GB"/>
        </w:rPr>
        <w:t>,</w:t>
      </w:r>
      <w:r w:rsidR="00DC358F">
        <w:rPr>
          <w:rFonts w:asciiTheme="minorHAnsi" w:hAnsiTheme="minorHAnsi"/>
          <w:sz w:val="22"/>
          <w:szCs w:val="22"/>
          <w:lang w:val="en-GB"/>
        </w:rPr>
        <w:t>456</w:t>
      </w:r>
      <w:r w:rsidR="000206FD">
        <w:rPr>
          <w:rFonts w:asciiTheme="minorHAnsi" w:hAnsiTheme="minorHAnsi"/>
          <w:sz w:val="22"/>
          <w:szCs w:val="22"/>
          <w:lang w:val="en-GB"/>
        </w:rPr>
        <w:t xml:space="preserve"> </w:t>
      </w:r>
      <w:r w:rsidRPr="007D23CF">
        <w:rPr>
          <w:rFonts w:asciiTheme="minorHAnsi" w:hAnsiTheme="minorHAnsi"/>
          <w:sz w:val="22"/>
          <w:szCs w:val="22"/>
          <w:lang w:val="en-GB"/>
        </w:rPr>
        <w:t>€ * 3.</w:t>
      </w:r>
      <w:r w:rsidR="009E76DB" w:rsidRPr="007D23CF">
        <w:rPr>
          <w:rFonts w:asciiTheme="minorHAnsi" w:hAnsiTheme="minorHAnsi"/>
          <w:sz w:val="22"/>
          <w:szCs w:val="22"/>
          <w:lang w:val="en-GB"/>
        </w:rPr>
        <w:t>2</w:t>
      </w:r>
      <w:r w:rsidR="000206FD">
        <w:rPr>
          <w:rFonts w:asciiTheme="minorHAnsi" w:hAnsiTheme="minorHAnsi"/>
          <w:sz w:val="22"/>
          <w:szCs w:val="22"/>
          <w:lang w:val="en-GB"/>
        </w:rPr>
        <w:t>6</w:t>
      </w:r>
      <w:r w:rsidR="009E76DB"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 = </w:t>
      </w:r>
      <w:r w:rsidRPr="007D23CF">
        <w:rPr>
          <w:rFonts w:asciiTheme="minorHAnsi" w:hAnsiTheme="minorHAnsi"/>
          <w:b/>
          <w:sz w:val="22"/>
          <w:szCs w:val="22"/>
          <w:lang w:val="en-GB"/>
        </w:rPr>
        <w:t>1,</w:t>
      </w:r>
      <w:r w:rsidR="00570282">
        <w:rPr>
          <w:rFonts w:asciiTheme="minorHAnsi" w:hAnsiTheme="minorHAnsi"/>
          <w:b/>
          <w:sz w:val="22"/>
          <w:szCs w:val="22"/>
          <w:lang w:val="en-GB"/>
        </w:rPr>
        <w:t>726</w:t>
      </w:r>
      <w:r w:rsidR="00172841" w:rsidRPr="007D23CF">
        <w:rPr>
          <w:rFonts w:asciiTheme="minorHAnsi" w:hAnsiTheme="minorHAnsi"/>
          <w:b/>
          <w:sz w:val="22"/>
          <w:szCs w:val="22"/>
          <w:lang w:val="en-GB"/>
        </w:rPr>
        <w:t>,</w:t>
      </w:r>
      <w:r w:rsidR="00570282" w:rsidRPr="007D23CF">
        <w:rPr>
          <w:rFonts w:asciiTheme="minorHAnsi" w:hAnsiTheme="minorHAnsi"/>
          <w:b/>
          <w:sz w:val="22"/>
          <w:szCs w:val="22"/>
          <w:lang w:val="en-GB"/>
        </w:rPr>
        <w:t>9</w:t>
      </w:r>
      <w:r w:rsidR="00570282">
        <w:rPr>
          <w:rFonts w:asciiTheme="minorHAnsi" w:hAnsiTheme="minorHAnsi"/>
          <w:b/>
          <w:sz w:val="22"/>
          <w:szCs w:val="22"/>
          <w:lang w:val="en-GB"/>
        </w:rPr>
        <w:t>46</w:t>
      </w:r>
      <w:r w:rsidR="00570282" w:rsidRPr="007D23CF">
        <w:rPr>
          <w:rFonts w:asciiTheme="minorHAnsi" w:hAnsiTheme="minorHAnsi"/>
          <w:b/>
          <w:sz w:val="22"/>
          <w:szCs w:val="22"/>
          <w:lang w:val="en-GB"/>
        </w:rPr>
        <w:t xml:space="preserve"> </w:t>
      </w:r>
      <w:r w:rsidRPr="007D23CF">
        <w:rPr>
          <w:rFonts w:asciiTheme="minorHAnsi" w:hAnsiTheme="minorHAnsi"/>
          <w:b/>
          <w:sz w:val="22"/>
          <w:szCs w:val="22"/>
          <w:lang w:val="en-GB"/>
        </w:rPr>
        <w:t>€</w:t>
      </w:r>
      <w:r w:rsidRPr="007D23CF">
        <w:rPr>
          <w:rFonts w:asciiTheme="minorHAnsi" w:hAnsiTheme="minorHAnsi"/>
          <w:sz w:val="22"/>
          <w:szCs w:val="22"/>
          <w:lang w:val="en-GB"/>
        </w:rPr>
        <w:t xml:space="preserve"> </w:t>
      </w:r>
    </w:p>
    <w:p w14:paraId="3BFA022B" w14:textId="77777777" w:rsidR="006D275C" w:rsidRPr="007D23CF" w:rsidRDefault="006D275C" w:rsidP="006D275C">
      <w:pPr>
        <w:rPr>
          <w:rFonts w:asciiTheme="minorHAnsi" w:hAnsiTheme="minorHAnsi"/>
          <w:sz w:val="22"/>
          <w:szCs w:val="22"/>
          <w:lang w:val="en-GB"/>
        </w:rPr>
      </w:pPr>
    </w:p>
    <w:p w14:paraId="0131FDF9" w14:textId="77777777" w:rsidR="006D275C" w:rsidRPr="007D23CF" w:rsidRDefault="006D275C" w:rsidP="006D275C">
      <w:pPr>
        <w:pStyle w:val="Heading2"/>
        <w:rPr>
          <w:rFonts w:asciiTheme="minorHAnsi" w:hAnsiTheme="minorHAnsi" w:cs="Calibri"/>
          <w:sz w:val="22"/>
          <w:szCs w:val="22"/>
          <w:u w:val="none"/>
        </w:rPr>
      </w:pPr>
      <w:bookmarkStart w:id="29" w:name="_Toc339538669"/>
      <w:bookmarkStart w:id="30" w:name="_Toc339539123"/>
      <w:bookmarkStart w:id="31" w:name="_Toc84852043"/>
      <w:r w:rsidRPr="007D23CF">
        <w:rPr>
          <w:rFonts w:asciiTheme="minorHAnsi" w:hAnsiTheme="minorHAnsi" w:cs="Calibri"/>
          <w:sz w:val="22"/>
          <w:szCs w:val="22"/>
          <w:u w:val="none"/>
        </w:rPr>
        <w:t>3.4</w:t>
      </w:r>
      <w:r w:rsidRPr="007D23CF">
        <w:rPr>
          <w:rFonts w:asciiTheme="minorHAnsi" w:hAnsiTheme="minorHAnsi" w:cs="Calibri"/>
          <w:sz w:val="22"/>
          <w:szCs w:val="22"/>
          <w:u w:val="none"/>
        </w:rPr>
        <w:tab/>
        <w:t>Determination of Allowed Return on RAB (Allowed profit)</w:t>
      </w:r>
      <w:bookmarkEnd w:id="29"/>
      <w:bookmarkEnd w:id="30"/>
      <w:bookmarkEnd w:id="31"/>
    </w:p>
    <w:p w14:paraId="75E8DE78" w14:textId="77777777" w:rsidR="006D275C" w:rsidRPr="007D23CF" w:rsidRDefault="006D275C" w:rsidP="006D275C">
      <w:pPr>
        <w:jc w:val="both"/>
        <w:rPr>
          <w:rFonts w:asciiTheme="minorHAnsi" w:hAnsiTheme="minorHAnsi"/>
          <w:sz w:val="22"/>
          <w:szCs w:val="22"/>
          <w:lang w:val="en-GB"/>
        </w:rPr>
      </w:pPr>
    </w:p>
    <w:p w14:paraId="01AB9776" w14:textId="715C2E56"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As previously mentioned, calcul</w:t>
      </w:r>
      <w:r w:rsidR="00EC6634" w:rsidRPr="007D23CF">
        <w:rPr>
          <w:rFonts w:asciiTheme="minorHAnsi" w:hAnsiTheme="minorHAnsi"/>
          <w:sz w:val="22"/>
          <w:szCs w:val="22"/>
          <w:lang w:val="en-GB"/>
        </w:rPr>
        <w:t xml:space="preserve">ation/determination of Allowed </w:t>
      </w:r>
      <w:r w:rsidR="008F115F" w:rsidRPr="007D23CF">
        <w:rPr>
          <w:rFonts w:asciiTheme="minorHAnsi" w:hAnsiTheme="minorHAnsi"/>
          <w:sz w:val="22"/>
          <w:szCs w:val="22"/>
          <w:lang w:val="en-GB"/>
        </w:rPr>
        <w:t>Return</w:t>
      </w:r>
      <w:r w:rsidRPr="007D23CF">
        <w:rPr>
          <w:rFonts w:asciiTheme="minorHAnsi" w:hAnsiTheme="minorHAnsi"/>
          <w:sz w:val="22"/>
          <w:szCs w:val="22"/>
          <w:lang w:val="en-GB"/>
        </w:rPr>
        <w:t xml:space="preserve"> is calculated based on the Regulatory Base of Self-</w:t>
      </w:r>
      <w:r w:rsidR="0083793B">
        <w:rPr>
          <w:rFonts w:asciiTheme="minorHAnsi" w:hAnsiTheme="minorHAnsi"/>
          <w:sz w:val="22"/>
          <w:szCs w:val="22"/>
          <w:lang w:val="en-GB"/>
        </w:rPr>
        <w:t>f</w:t>
      </w:r>
      <w:r w:rsidR="0083793B" w:rsidRPr="007D23CF">
        <w:rPr>
          <w:rFonts w:asciiTheme="minorHAnsi" w:hAnsiTheme="minorHAnsi"/>
          <w:sz w:val="22"/>
          <w:szCs w:val="22"/>
          <w:lang w:val="en-GB"/>
        </w:rPr>
        <w:t>inanced</w:t>
      </w:r>
      <w:r w:rsidRPr="007D23CF">
        <w:rPr>
          <w:rFonts w:asciiTheme="minorHAnsi" w:hAnsiTheme="minorHAnsi"/>
          <w:sz w:val="22"/>
          <w:szCs w:val="22"/>
          <w:lang w:val="en-GB"/>
        </w:rPr>
        <w:t xml:space="preserve"> Assets </w:t>
      </w:r>
      <w:r w:rsidR="008F115F" w:rsidRPr="007D23CF">
        <w:rPr>
          <w:rFonts w:asciiTheme="minorHAnsi" w:hAnsiTheme="minorHAnsi"/>
          <w:sz w:val="22"/>
          <w:szCs w:val="22"/>
          <w:lang w:val="en-GB"/>
        </w:rPr>
        <w:t>(</w:t>
      </w:r>
      <w:r w:rsidRPr="007D23CF">
        <w:rPr>
          <w:rFonts w:asciiTheme="minorHAnsi" w:hAnsiTheme="minorHAnsi"/>
          <w:sz w:val="22"/>
          <w:szCs w:val="22"/>
          <w:lang w:val="en-GB"/>
        </w:rPr>
        <w:t>RAB</w:t>
      </w:r>
      <w:r w:rsidRPr="007D23CF">
        <w:rPr>
          <w:rFonts w:asciiTheme="minorHAnsi" w:hAnsiTheme="minorHAnsi"/>
          <w:sz w:val="22"/>
          <w:szCs w:val="22"/>
          <w:vertAlign w:val="subscript"/>
          <w:lang w:val="en-GB"/>
        </w:rPr>
        <w:t>f</w:t>
      </w:r>
      <w:r w:rsidR="008F115F" w:rsidRPr="007D23CF">
        <w:rPr>
          <w:rFonts w:asciiTheme="minorHAnsi" w:hAnsiTheme="minorHAnsi"/>
          <w:sz w:val="22"/>
          <w:szCs w:val="22"/>
          <w:lang w:val="en-GB"/>
        </w:rPr>
        <w:t>)</w:t>
      </w:r>
      <w:r w:rsidRPr="007D23CF">
        <w:rPr>
          <w:rFonts w:asciiTheme="minorHAnsi" w:hAnsiTheme="minorHAnsi"/>
          <w:sz w:val="22"/>
          <w:szCs w:val="22"/>
          <w:vertAlign w:val="subscript"/>
          <w:lang w:val="en-GB"/>
        </w:rPr>
        <w:t xml:space="preserve"> </w:t>
      </w:r>
      <w:r w:rsidRPr="007D23CF">
        <w:rPr>
          <w:rFonts w:asciiTheme="minorHAnsi" w:hAnsiTheme="minorHAnsi"/>
          <w:sz w:val="22"/>
          <w:szCs w:val="22"/>
          <w:lang w:val="en-GB"/>
        </w:rPr>
        <w:t>and Rate of Retu</w:t>
      </w:r>
      <w:r w:rsidR="00EC6634" w:rsidRPr="007D23CF">
        <w:rPr>
          <w:rFonts w:asciiTheme="minorHAnsi" w:hAnsiTheme="minorHAnsi"/>
          <w:sz w:val="22"/>
          <w:szCs w:val="22"/>
          <w:lang w:val="en-GB"/>
        </w:rPr>
        <w:t>rn (RoR), therefore, it includes</w:t>
      </w:r>
      <w:r w:rsidRPr="007D23CF">
        <w:rPr>
          <w:rFonts w:asciiTheme="minorHAnsi" w:hAnsiTheme="minorHAnsi"/>
          <w:sz w:val="22"/>
          <w:szCs w:val="22"/>
          <w:lang w:val="en-GB"/>
        </w:rPr>
        <w:t xml:space="preserve"> the following two components:</w:t>
      </w:r>
    </w:p>
    <w:p w14:paraId="2EDE3E3E"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5D91BCA8" w14:textId="5651E478" w:rsidR="0084473E" w:rsidRPr="00766306" w:rsidRDefault="008F115F" w:rsidP="00766306">
      <w:pPr>
        <w:pStyle w:val="ListParagraph"/>
        <w:numPr>
          <w:ilvl w:val="0"/>
          <w:numId w:val="40"/>
        </w:numPr>
        <w:jc w:val="both"/>
        <w:rPr>
          <w:rFonts w:asciiTheme="minorHAnsi" w:hAnsiTheme="minorHAnsi"/>
          <w:sz w:val="22"/>
          <w:szCs w:val="22"/>
          <w:lang w:val="en-GB"/>
        </w:rPr>
      </w:pPr>
      <w:r w:rsidRPr="007D23CF">
        <w:rPr>
          <w:rFonts w:asciiTheme="minorHAnsi" w:hAnsiTheme="minorHAnsi"/>
          <w:sz w:val="22"/>
          <w:szCs w:val="22"/>
          <w:lang w:val="en-GB"/>
        </w:rPr>
        <w:t xml:space="preserve">Determination </w:t>
      </w:r>
      <w:r w:rsidR="006D275C" w:rsidRPr="007D23CF">
        <w:rPr>
          <w:rFonts w:asciiTheme="minorHAnsi" w:hAnsiTheme="minorHAnsi"/>
          <w:sz w:val="22"/>
          <w:szCs w:val="22"/>
          <w:lang w:val="en-GB"/>
        </w:rPr>
        <w:t>of Regulatory Base of Self-financed Assets (RAB</w:t>
      </w:r>
      <w:r w:rsidR="006D275C" w:rsidRPr="007D23CF">
        <w:rPr>
          <w:rFonts w:asciiTheme="minorHAnsi" w:hAnsiTheme="minorHAnsi"/>
          <w:sz w:val="22"/>
          <w:szCs w:val="22"/>
          <w:vertAlign w:val="subscript"/>
          <w:lang w:val="en-GB"/>
        </w:rPr>
        <w:t>f</w:t>
      </w:r>
      <w:r w:rsidR="006D275C" w:rsidRPr="007D23CF">
        <w:rPr>
          <w:rFonts w:asciiTheme="minorHAnsi" w:hAnsiTheme="minorHAnsi"/>
          <w:sz w:val="22"/>
          <w:szCs w:val="22"/>
          <w:lang w:val="en-GB"/>
        </w:rPr>
        <w:t>) ; and</w:t>
      </w:r>
    </w:p>
    <w:p w14:paraId="3AFF690D" w14:textId="77777777" w:rsidR="008F115F" w:rsidRPr="007D23CF" w:rsidRDefault="006D275C" w:rsidP="006D275C">
      <w:pPr>
        <w:pStyle w:val="ListParagraph"/>
        <w:numPr>
          <w:ilvl w:val="0"/>
          <w:numId w:val="40"/>
        </w:numPr>
        <w:jc w:val="both"/>
        <w:rPr>
          <w:rFonts w:asciiTheme="minorHAnsi" w:hAnsiTheme="minorHAnsi"/>
          <w:sz w:val="22"/>
          <w:szCs w:val="22"/>
          <w:lang w:val="en-GB"/>
        </w:rPr>
      </w:pPr>
      <w:r w:rsidRPr="007D23CF">
        <w:rPr>
          <w:rFonts w:asciiTheme="minorHAnsi" w:hAnsiTheme="minorHAnsi"/>
          <w:sz w:val="22"/>
          <w:szCs w:val="22"/>
          <w:lang w:val="en-GB"/>
        </w:rPr>
        <w:t>Calculation of allowed Rate of Return (RoR</w:t>
      </w:r>
      <w:r w:rsidR="008F115F" w:rsidRPr="007D23CF">
        <w:rPr>
          <w:rFonts w:asciiTheme="minorHAnsi" w:hAnsiTheme="minorHAnsi"/>
          <w:sz w:val="22"/>
          <w:szCs w:val="22"/>
          <w:lang w:val="en-GB"/>
        </w:rPr>
        <w:t>), determined in the WACC value</w:t>
      </w:r>
      <w:r w:rsidR="00223351" w:rsidRPr="007D23CF">
        <w:rPr>
          <w:rFonts w:asciiTheme="minorHAnsi" w:hAnsiTheme="minorHAnsi"/>
          <w:sz w:val="22"/>
          <w:szCs w:val="22"/>
          <w:lang w:val="en-GB"/>
        </w:rPr>
        <w:t>.</w:t>
      </w:r>
    </w:p>
    <w:p w14:paraId="736DE066" w14:textId="77777777" w:rsidR="008F115F" w:rsidRPr="007D23CF" w:rsidRDefault="008F115F" w:rsidP="008F115F">
      <w:pPr>
        <w:jc w:val="both"/>
        <w:rPr>
          <w:rFonts w:asciiTheme="minorHAnsi" w:hAnsiTheme="minorHAnsi"/>
          <w:sz w:val="22"/>
          <w:szCs w:val="22"/>
          <w:lang w:val="en-GB"/>
        </w:rPr>
      </w:pPr>
    </w:p>
    <w:p w14:paraId="5946B099" w14:textId="77777777" w:rsidR="006D275C" w:rsidRPr="007D23CF" w:rsidRDefault="006D275C" w:rsidP="008F115F">
      <w:pPr>
        <w:jc w:val="both"/>
        <w:rPr>
          <w:rFonts w:asciiTheme="minorHAnsi" w:hAnsiTheme="minorHAnsi"/>
          <w:sz w:val="22"/>
          <w:szCs w:val="22"/>
          <w:lang w:val="en-GB"/>
        </w:rPr>
      </w:pPr>
      <w:r w:rsidRPr="007D23CF">
        <w:rPr>
          <w:rFonts w:asciiTheme="minorHAnsi" w:hAnsiTheme="minorHAnsi"/>
          <w:sz w:val="22"/>
          <w:szCs w:val="22"/>
          <w:lang w:val="en-GB"/>
        </w:rPr>
        <w:t xml:space="preserve"> The first component - RAB</w:t>
      </w:r>
      <w:r w:rsidRPr="007D23CF">
        <w:rPr>
          <w:rFonts w:asciiTheme="minorHAnsi" w:hAnsiTheme="minorHAnsi"/>
          <w:sz w:val="22"/>
          <w:szCs w:val="22"/>
          <w:vertAlign w:val="subscript"/>
          <w:lang w:val="en-GB"/>
        </w:rPr>
        <w:t xml:space="preserve">f </w:t>
      </w:r>
      <w:r w:rsidRPr="007D23CF">
        <w:rPr>
          <w:rFonts w:asciiTheme="minorHAnsi" w:hAnsiTheme="minorHAnsi"/>
          <w:sz w:val="22"/>
          <w:szCs w:val="22"/>
          <w:lang w:val="en-GB"/>
        </w:rPr>
        <w:t xml:space="preserve">is calculated in chapter 3.2 – table </w:t>
      </w:r>
      <w:r w:rsidR="006F721C" w:rsidRPr="007D23CF">
        <w:rPr>
          <w:rFonts w:asciiTheme="minorHAnsi" w:hAnsiTheme="minorHAnsi"/>
          <w:sz w:val="22"/>
          <w:szCs w:val="22"/>
          <w:lang w:val="en-GB"/>
        </w:rPr>
        <w:t>‘3’</w:t>
      </w:r>
      <w:r w:rsidRPr="007D23CF">
        <w:rPr>
          <w:rFonts w:asciiTheme="minorHAnsi" w:hAnsiTheme="minorHAnsi"/>
          <w:sz w:val="22"/>
          <w:szCs w:val="22"/>
          <w:lang w:val="en-GB"/>
        </w:rPr>
        <w:t>, whereas the calculation of the second component- RoR is determined in the following chapter:</w:t>
      </w:r>
    </w:p>
    <w:p w14:paraId="07F1CE0E" w14:textId="77777777" w:rsidR="006D275C" w:rsidRPr="007D23CF" w:rsidRDefault="006D275C" w:rsidP="006D275C">
      <w:pPr>
        <w:jc w:val="both"/>
        <w:rPr>
          <w:rFonts w:asciiTheme="minorHAnsi" w:hAnsiTheme="minorHAnsi"/>
          <w:sz w:val="22"/>
          <w:szCs w:val="22"/>
          <w:lang w:val="en-GB"/>
        </w:rPr>
      </w:pPr>
    </w:p>
    <w:p w14:paraId="627A94D9" w14:textId="77777777" w:rsidR="006D275C" w:rsidRPr="007D23CF" w:rsidRDefault="006D275C" w:rsidP="006D275C">
      <w:pPr>
        <w:pStyle w:val="Heading3"/>
        <w:rPr>
          <w:rFonts w:asciiTheme="minorHAnsi" w:hAnsiTheme="minorHAnsi" w:cs="Calibri"/>
          <w:b/>
          <w:sz w:val="22"/>
          <w:szCs w:val="22"/>
          <w:u w:val="none"/>
        </w:rPr>
      </w:pPr>
      <w:bookmarkStart w:id="32" w:name="_Toc462041952"/>
      <w:bookmarkStart w:id="33" w:name="_Toc339537367"/>
      <w:bookmarkStart w:id="34" w:name="_Toc339538672"/>
      <w:bookmarkStart w:id="35" w:name="_Toc339539128"/>
      <w:bookmarkStart w:id="36" w:name="_Toc84852044"/>
      <w:r w:rsidRPr="007D23CF">
        <w:rPr>
          <w:rFonts w:asciiTheme="minorHAnsi" w:hAnsiTheme="minorHAnsi" w:cs="Calibri"/>
          <w:b/>
          <w:sz w:val="22"/>
          <w:szCs w:val="22"/>
          <w:u w:val="none"/>
        </w:rPr>
        <w:t>3.4.1</w:t>
      </w:r>
      <w:r w:rsidRPr="007D23CF">
        <w:rPr>
          <w:rFonts w:asciiTheme="minorHAnsi" w:hAnsiTheme="minorHAnsi" w:cs="Calibri"/>
          <w:b/>
          <w:sz w:val="22"/>
          <w:szCs w:val="22"/>
          <w:u w:val="none"/>
        </w:rPr>
        <w:tab/>
      </w:r>
      <w:bookmarkEnd w:id="32"/>
      <w:bookmarkEnd w:id="33"/>
      <w:bookmarkEnd w:id="34"/>
      <w:bookmarkEnd w:id="35"/>
      <w:r w:rsidRPr="007D23CF">
        <w:rPr>
          <w:rFonts w:asciiTheme="minorHAnsi" w:hAnsiTheme="minorHAnsi" w:cs="Calibri"/>
          <w:b/>
          <w:sz w:val="22"/>
          <w:szCs w:val="22"/>
          <w:u w:val="none"/>
        </w:rPr>
        <w:t>Calculation of Allowed Rate of Return</w:t>
      </w:r>
      <w:r w:rsidR="002C3E54" w:rsidRPr="007D23CF">
        <w:rPr>
          <w:rFonts w:asciiTheme="minorHAnsi" w:hAnsiTheme="minorHAnsi" w:cs="Calibri"/>
          <w:b/>
          <w:sz w:val="22"/>
          <w:szCs w:val="22"/>
          <w:u w:val="none"/>
        </w:rPr>
        <w:t xml:space="preserve"> (RoR)</w:t>
      </w:r>
      <w:bookmarkEnd w:id="36"/>
    </w:p>
    <w:p w14:paraId="13AD37A7" w14:textId="77777777" w:rsidR="006D275C" w:rsidRPr="007D23CF" w:rsidRDefault="006D275C" w:rsidP="006D275C">
      <w:pPr>
        <w:rPr>
          <w:rFonts w:asciiTheme="minorHAnsi" w:hAnsiTheme="minorHAnsi"/>
          <w:b/>
          <w:bCs/>
          <w:sz w:val="22"/>
          <w:szCs w:val="22"/>
          <w:lang w:val="en-GB"/>
        </w:rPr>
      </w:pPr>
    </w:p>
    <w:p w14:paraId="773CCDF1" w14:textId="375E1CE9" w:rsidR="006D275C" w:rsidRPr="007D23CF" w:rsidRDefault="006D275C" w:rsidP="006D275C">
      <w:pPr>
        <w:pStyle w:val="BodyText2"/>
        <w:jc w:val="both"/>
        <w:rPr>
          <w:rFonts w:asciiTheme="minorHAnsi" w:hAnsiTheme="minorHAnsi"/>
          <w:szCs w:val="22"/>
        </w:rPr>
      </w:pPr>
      <w:r w:rsidRPr="007D23CF">
        <w:rPr>
          <w:rFonts w:asciiTheme="minorHAnsi" w:hAnsiTheme="minorHAnsi"/>
          <w:szCs w:val="22"/>
        </w:rPr>
        <w:t xml:space="preserve">The </w:t>
      </w:r>
      <w:r w:rsidR="008F115F" w:rsidRPr="007D23CF">
        <w:rPr>
          <w:rFonts w:asciiTheme="minorHAnsi" w:hAnsiTheme="minorHAnsi"/>
          <w:szCs w:val="22"/>
        </w:rPr>
        <w:t>objective of a reasonable Rate of Return (RoR) o</w:t>
      </w:r>
      <w:r w:rsidRPr="007D23CF">
        <w:rPr>
          <w:rFonts w:asciiTheme="minorHAnsi" w:hAnsiTheme="minorHAnsi"/>
          <w:szCs w:val="22"/>
        </w:rPr>
        <w:t xml:space="preserve">n the Regulatory Asset Base (RAB) is to </w:t>
      </w:r>
      <w:r w:rsidR="008F115F" w:rsidRPr="007D23CF">
        <w:rPr>
          <w:rFonts w:asciiTheme="minorHAnsi" w:hAnsiTheme="minorHAnsi"/>
          <w:szCs w:val="22"/>
        </w:rPr>
        <w:t>provide a guarantee for the district heating enterprises</w:t>
      </w:r>
      <w:r w:rsidRPr="007D23CF">
        <w:rPr>
          <w:rFonts w:asciiTheme="minorHAnsi" w:hAnsiTheme="minorHAnsi"/>
          <w:szCs w:val="22"/>
        </w:rPr>
        <w:t xml:space="preserve"> for a profit that allows to continue </w:t>
      </w:r>
      <w:r w:rsidR="002C3E54" w:rsidRPr="007D23CF">
        <w:rPr>
          <w:rFonts w:asciiTheme="minorHAnsi" w:hAnsiTheme="minorHAnsi"/>
          <w:szCs w:val="22"/>
        </w:rPr>
        <w:t xml:space="preserve">the </w:t>
      </w:r>
      <w:r w:rsidR="008F115F" w:rsidRPr="007D23CF">
        <w:rPr>
          <w:rFonts w:asciiTheme="minorHAnsi" w:hAnsiTheme="minorHAnsi"/>
          <w:szCs w:val="22"/>
        </w:rPr>
        <w:t>invest</w:t>
      </w:r>
      <w:r w:rsidR="00407DD9" w:rsidRPr="007D23CF">
        <w:rPr>
          <w:rFonts w:asciiTheme="minorHAnsi" w:hAnsiTheme="minorHAnsi"/>
          <w:szCs w:val="22"/>
        </w:rPr>
        <w:t>ment</w:t>
      </w:r>
      <w:r w:rsidR="008F115F" w:rsidRPr="007D23CF">
        <w:rPr>
          <w:rFonts w:asciiTheme="minorHAnsi" w:hAnsiTheme="minorHAnsi"/>
          <w:szCs w:val="22"/>
        </w:rPr>
        <w:t xml:space="preserve"> in their assets</w:t>
      </w:r>
      <w:r w:rsidRPr="007D23CF">
        <w:rPr>
          <w:rFonts w:asciiTheme="minorHAnsi" w:hAnsiTheme="minorHAnsi"/>
          <w:szCs w:val="22"/>
        </w:rPr>
        <w:t xml:space="preserve">, in order to be able to </w:t>
      </w:r>
      <w:r w:rsidR="00F106D4" w:rsidRPr="007D23CF">
        <w:rPr>
          <w:rFonts w:asciiTheme="minorHAnsi" w:hAnsiTheme="minorHAnsi"/>
          <w:szCs w:val="22"/>
        </w:rPr>
        <w:t>re</w:t>
      </w:r>
      <w:r w:rsidR="00F106D4">
        <w:rPr>
          <w:rFonts w:asciiTheme="minorHAnsi" w:hAnsiTheme="minorHAnsi"/>
          <w:szCs w:val="22"/>
        </w:rPr>
        <w:t>habilitate</w:t>
      </w:r>
      <w:r w:rsidR="00F106D4" w:rsidRPr="007D23CF">
        <w:rPr>
          <w:rFonts w:asciiTheme="minorHAnsi" w:hAnsiTheme="minorHAnsi"/>
          <w:szCs w:val="22"/>
        </w:rPr>
        <w:t xml:space="preserve"> </w:t>
      </w:r>
      <w:r w:rsidRPr="007D23CF">
        <w:rPr>
          <w:rFonts w:asciiTheme="minorHAnsi" w:hAnsiTheme="minorHAnsi"/>
          <w:szCs w:val="22"/>
        </w:rPr>
        <w:t>and expand them.</w:t>
      </w:r>
    </w:p>
    <w:p w14:paraId="72B5934E" w14:textId="77777777" w:rsidR="006D275C" w:rsidRPr="007D23CF" w:rsidRDefault="006D275C" w:rsidP="006D275C">
      <w:pPr>
        <w:jc w:val="both"/>
        <w:rPr>
          <w:rFonts w:asciiTheme="minorHAnsi" w:hAnsiTheme="minorHAnsi"/>
          <w:sz w:val="22"/>
          <w:szCs w:val="22"/>
          <w:lang w:val="en-GB"/>
        </w:rPr>
      </w:pPr>
    </w:p>
    <w:p w14:paraId="3AE101CF"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lastRenderedPageBreak/>
        <w:t xml:space="preserve">A </w:t>
      </w:r>
      <w:r w:rsidR="008F115F" w:rsidRPr="007D23CF">
        <w:rPr>
          <w:rFonts w:asciiTheme="minorHAnsi" w:hAnsiTheme="minorHAnsi"/>
          <w:sz w:val="22"/>
          <w:szCs w:val="22"/>
          <w:lang w:val="en-GB"/>
        </w:rPr>
        <w:t>reasonable</w:t>
      </w:r>
      <w:r w:rsidRPr="007D23CF">
        <w:rPr>
          <w:rFonts w:asciiTheme="minorHAnsi" w:hAnsiTheme="minorHAnsi"/>
          <w:sz w:val="22"/>
          <w:szCs w:val="22"/>
          <w:lang w:val="en-GB"/>
        </w:rPr>
        <w:t xml:space="preserve"> RoR is considered to be</w:t>
      </w:r>
      <w:r w:rsidR="008F115F" w:rsidRPr="007D23CF">
        <w:rPr>
          <w:rFonts w:asciiTheme="minorHAnsi" w:hAnsiTheme="minorHAnsi"/>
          <w:sz w:val="22"/>
          <w:szCs w:val="22"/>
          <w:lang w:val="en-GB"/>
        </w:rPr>
        <w:t xml:space="preserve"> the rate of the “</w:t>
      </w:r>
      <w:r w:rsidRPr="007D23CF">
        <w:rPr>
          <w:rFonts w:asciiTheme="minorHAnsi" w:hAnsiTheme="minorHAnsi"/>
          <w:sz w:val="22"/>
          <w:szCs w:val="22"/>
          <w:lang w:val="en-GB"/>
        </w:rPr>
        <w:t>Weighted Average Cost of Capital” (WACC), which is calculated in the components of capital base, taking i</w:t>
      </w:r>
      <w:r w:rsidR="007E0F2C" w:rsidRPr="007D23CF">
        <w:rPr>
          <w:rFonts w:asciiTheme="minorHAnsi" w:hAnsiTheme="minorHAnsi"/>
          <w:sz w:val="22"/>
          <w:szCs w:val="22"/>
          <w:lang w:val="en-GB"/>
        </w:rPr>
        <w:t xml:space="preserve">nto </w:t>
      </w:r>
      <w:r w:rsidR="008F115F" w:rsidRPr="007D23CF">
        <w:rPr>
          <w:rFonts w:asciiTheme="minorHAnsi" w:hAnsiTheme="minorHAnsi"/>
          <w:sz w:val="22"/>
          <w:szCs w:val="22"/>
          <w:lang w:val="en-GB"/>
        </w:rPr>
        <w:t>account</w:t>
      </w:r>
      <w:r w:rsidR="007E0F2C" w:rsidRPr="007D23CF">
        <w:rPr>
          <w:rFonts w:asciiTheme="minorHAnsi" w:hAnsiTheme="minorHAnsi"/>
          <w:sz w:val="22"/>
          <w:szCs w:val="22"/>
          <w:lang w:val="en-GB"/>
        </w:rPr>
        <w:t xml:space="preserve"> the weights</w:t>
      </w:r>
      <w:r w:rsidRPr="007D23CF">
        <w:rPr>
          <w:rFonts w:asciiTheme="minorHAnsi" w:hAnsiTheme="minorHAnsi"/>
          <w:sz w:val="22"/>
          <w:szCs w:val="22"/>
          <w:lang w:val="en-GB"/>
        </w:rPr>
        <w:t xml:space="preserve"> of the sums of these capital components. In other words, WACC is the sum of weighted average cost of equity and cost of debt.</w:t>
      </w:r>
    </w:p>
    <w:p w14:paraId="650F4062" w14:textId="77777777" w:rsidR="006D275C" w:rsidRPr="007D23CF" w:rsidRDefault="006D275C" w:rsidP="006D275C">
      <w:pPr>
        <w:jc w:val="both"/>
        <w:rPr>
          <w:rFonts w:asciiTheme="minorHAnsi" w:hAnsiTheme="minorHAnsi"/>
          <w:sz w:val="22"/>
          <w:szCs w:val="22"/>
          <w:lang w:val="en-GB"/>
        </w:rPr>
      </w:pPr>
    </w:p>
    <w:p w14:paraId="67881062" w14:textId="2ADFABE0"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For the </w:t>
      </w:r>
      <w:r w:rsidR="008F115F" w:rsidRPr="007D23CF">
        <w:rPr>
          <w:rFonts w:asciiTheme="minorHAnsi" w:hAnsiTheme="minorHAnsi"/>
          <w:sz w:val="22"/>
          <w:szCs w:val="22"/>
          <w:lang w:val="en-GB"/>
        </w:rPr>
        <w:t>cost of equity</w:t>
      </w:r>
      <w:r w:rsidRPr="007D23CF">
        <w:rPr>
          <w:rFonts w:asciiTheme="minorHAnsi" w:hAnsiTheme="minorHAnsi"/>
          <w:sz w:val="22"/>
          <w:szCs w:val="22"/>
          <w:lang w:val="en-GB"/>
        </w:rPr>
        <w:t>, ERO applied the internationally recognized methodology called “ Capital Asset Pricing Model” (CAPM).</w:t>
      </w:r>
      <w:r w:rsidR="008F115F" w:rsidRPr="007D23CF">
        <w:rPr>
          <w:rFonts w:asciiTheme="minorHAnsi" w:hAnsiTheme="minorHAnsi"/>
          <w:sz w:val="22"/>
          <w:szCs w:val="22"/>
          <w:lang w:val="en-GB"/>
        </w:rPr>
        <w:t xml:space="preserve"> The</w:t>
      </w:r>
      <w:r w:rsidRPr="007D23CF">
        <w:rPr>
          <w:rFonts w:asciiTheme="minorHAnsi" w:hAnsiTheme="minorHAnsi"/>
          <w:sz w:val="22"/>
          <w:szCs w:val="22"/>
          <w:lang w:val="en-GB"/>
        </w:rPr>
        <w:t xml:space="preserve"> CAPM expresses the expected cost </w:t>
      </w:r>
      <w:r w:rsidR="00940987" w:rsidRPr="007D23CF">
        <w:rPr>
          <w:rFonts w:asciiTheme="minorHAnsi" w:hAnsiTheme="minorHAnsi"/>
          <w:sz w:val="22"/>
          <w:szCs w:val="22"/>
          <w:lang w:val="en-GB"/>
        </w:rPr>
        <w:t xml:space="preserve">of equity </w:t>
      </w:r>
      <w:r w:rsidRPr="007D23CF">
        <w:rPr>
          <w:rFonts w:asciiTheme="minorHAnsi" w:hAnsiTheme="minorHAnsi"/>
          <w:sz w:val="22"/>
          <w:szCs w:val="22"/>
          <w:lang w:val="en-GB"/>
        </w:rPr>
        <w:t xml:space="preserve">as </w:t>
      </w:r>
      <w:r w:rsidR="00940987" w:rsidRPr="007D23CF">
        <w:rPr>
          <w:rFonts w:asciiTheme="minorHAnsi" w:hAnsiTheme="minorHAnsi"/>
          <w:sz w:val="22"/>
          <w:szCs w:val="22"/>
          <w:lang w:val="en-GB"/>
        </w:rPr>
        <w:t>the</w:t>
      </w:r>
      <w:r w:rsidRPr="007D23CF">
        <w:rPr>
          <w:rFonts w:asciiTheme="minorHAnsi" w:hAnsiTheme="minorHAnsi"/>
          <w:sz w:val="22"/>
          <w:szCs w:val="22"/>
          <w:lang w:val="en-GB"/>
        </w:rPr>
        <w:t xml:space="preserve"> risk-free rate (r</w:t>
      </w:r>
      <w:r w:rsidRPr="007D23CF">
        <w:rPr>
          <w:rFonts w:asciiTheme="minorHAnsi" w:hAnsiTheme="minorHAnsi"/>
          <w:sz w:val="22"/>
          <w:szCs w:val="22"/>
          <w:vertAlign w:val="subscript"/>
          <w:lang w:val="en-GB"/>
        </w:rPr>
        <w:t>f</w:t>
      </w:r>
      <w:r w:rsidRPr="007D23CF">
        <w:rPr>
          <w:rFonts w:asciiTheme="minorHAnsi" w:hAnsiTheme="minorHAnsi"/>
          <w:sz w:val="22"/>
          <w:szCs w:val="22"/>
          <w:lang w:val="en-GB"/>
        </w:rPr>
        <w:t xml:space="preserve">) plus </w:t>
      </w:r>
      <w:r w:rsidR="00940987" w:rsidRPr="007D23CF">
        <w:rPr>
          <w:rFonts w:asciiTheme="minorHAnsi" w:hAnsiTheme="minorHAnsi"/>
          <w:sz w:val="22"/>
          <w:szCs w:val="22"/>
          <w:lang w:val="en-GB"/>
        </w:rPr>
        <w:t>an</w:t>
      </w:r>
      <w:r w:rsidRPr="007D23CF">
        <w:rPr>
          <w:rFonts w:asciiTheme="minorHAnsi" w:hAnsiTheme="minorHAnsi"/>
          <w:sz w:val="22"/>
          <w:szCs w:val="22"/>
          <w:lang w:val="en-GB"/>
        </w:rPr>
        <w:t xml:space="preserve"> equity risk premium (ERP). </w:t>
      </w:r>
      <w:r w:rsidR="00940987" w:rsidRPr="007D23CF">
        <w:rPr>
          <w:rFonts w:asciiTheme="minorHAnsi" w:hAnsiTheme="minorHAnsi"/>
          <w:sz w:val="22"/>
          <w:szCs w:val="22"/>
          <w:lang w:val="en-GB"/>
        </w:rPr>
        <w:t xml:space="preserve"> We can define ERP </w:t>
      </w:r>
      <w:r w:rsidRPr="007D23CF">
        <w:rPr>
          <w:rFonts w:asciiTheme="minorHAnsi" w:hAnsiTheme="minorHAnsi"/>
          <w:sz w:val="22"/>
          <w:szCs w:val="22"/>
          <w:lang w:val="en-GB"/>
        </w:rPr>
        <w:t xml:space="preserve">as the difference between the </w:t>
      </w:r>
      <w:r w:rsidR="00940987" w:rsidRPr="007D23CF">
        <w:rPr>
          <w:rFonts w:asciiTheme="minorHAnsi" w:hAnsiTheme="minorHAnsi"/>
          <w:sz w:val="22"/>
          <w:szCs w:val="22"/>
          <w:lang w:val="en-GB"/>
        </w:rPr>
        <w:t>equity market risk</w:t>
      </w:r>
      <w:r w:rsidRPr="007D23CF">
        <w:rPr>
          <w:rFonts w:asciiTheme="minorHAnsi" w:hAnsiTheme="minorHAnsi"/>
          <w:sz w:val="22"/>
          <w:szCs w:val="22"/>
          <w:lang w:val="en-GB"/>
        </w:rPr>
        <w:t>- i.e. the</w:t>
      </w:r>
      <w:r w:rsidR="00940987" w:rsidRPr="007D23CF">
        <w:rPr>
          <w:rFonts w:asciiTheme="minorHAnsi" w:hAnsiTheme="minorHAnsi"/>
          <w:sz w:val="22"/>
          <w:szCs w:val="22"/>
          <w:lang w:val="en-GB"/>
        </w:rPr>
        <w:t xml:space="preserve"> return expected on the </w:t>
      </w:r>
      <w:r w:rsidR="00BF30B6" w:rsidRPr="007D23CF">
        <w:rPr>
          <w:rFonts w:asciiTheme="minorHAnsi" w:hAnsiTheme="minorHAnsi"/>
          <w:sz w:val="22"/>
          <w:szCs w:val="22"/>
          <w:lang w:val="en-GB"/>
        </w:rPr>
        <w:t>well-developed</w:t>
      </w:r>
      <w:r w:rsidR="00940987" w:rsidRPr="007D23CF">
        <w:rPr>
          <w:rFonts w:asciiTheme="minorHAnsi" w:hAnsiTheme="minorHAnsi"/>
          <w:sz w:val="22"/>
          <w:szCs w:val="22"/>
          <w:lang w:val="en-GB"/>
        </w:rPr>
        <w:t xml:space="preserve"> market</w:t>
      </w:r>
      <w:r w:rsidRPr="007D23CF">
        <w:rPr>
          <w:rFonts w:asciiTheme="minorHAnsi" w:hAnsiTheme="minorHAnsi"/>
          <w:sz w:val="22"/>
          <w:szCs w:val="22"/>
          <w:lang w:val="en-GB"/>
        </w:rPr>
        <w:t xml:space="preserve">- and the </w:t>
      </w:r>
      <w:r w:rsidR="00940987" w:rsidRPr="007D23CF">
        <w:rPr>
          <w:rFonts w:asciiTheme="minorHAnsi" w:hAnsiTheme="minorHAnsi"/>
          <w:sz w:val="22"/>
          <w:szCs w:val="22"/>
          <w:lang w:val="en-GB"/>
        </w:rPr>
        <w:t xml:space="preserve">risk-free rate of </w:t>
      </w:r>
      <w:r w:rsidR="00BD3C55" w:rsidRPr="007D23CF">
        <w:rPr>
          <w:rFonts w:asciiTheme="minorHAnsi" w:hAnsiTheme="minorHAnsi"/>
          <w:sz w:val="22"/>
          <w:szCs w:val="22"/>
          <w:lang w:val="en-GB"/>
        </w:rPr>
        <w:t>return,</w:t>
      </w:r>
      <w:r w:rsidRPr="007D23CF">
        <w:rPr>
          <w:rFonts w:asciiTheme="minorHAnsi" w:hAnsiTheme="minorHAnsi"/>
          <w:sz w:val="22"/>
          <w:szCs w:val="22"/>
          <w:lang w:val="en-GB"/>
        </w:rPr>
        <w:t xml:space="preserve"> </w:t>
      </w:r>
      <w:r w:rsidR="00940987" w:rsidRPr="007D23CF">
        <w:rPr>
          <w:rFonts w:asciiTheme="minorHAnsi" w:hAnsiTheme="minorHAnsi"/>
          <w:sz w:val="22"/>
          <w:szCs w:val="22"/>
          <w:lang w:val="en-GB"/>
        </w:rPr>
        <w:t>express</w:t>
      </w:r>
      <w:r w:rsidR="002C3E54" w:rsidRPr="007D23CF">
        <w:rPr>
          <w:rFonts w:asciiTheme="minorHAnsi" w:hAnsiTheme="minorHAnsi"/>
          <w:sz w:val="22"/>
          <w:szCs w:val="22"/>
          <w:lang w:val="en-GB"/>
        </w:rPr>
        <w:t>ed</w:t>
      </w:r>
      <w:r w:rsidR="00BF30B6">
        <w:rPr>
          <w:rFonts w:asciiTheme="minorHAnsi" w:hAnsiTheme="minorHAnsi"/>
          <w:sz w:val="22"/>
          <w:szCs w:val="22"/>
          <w:lang w:val="en-GB"/>
        </w:rPr>
        <w:t xml:space="preserve"> </w:t>
      </w:r>
      <w:r w:rsidR="00940987" w:rsidRPr="007D23CF">
        <w:rPr>
          <w:rFonts w:asciiTheme="minorHAnsi" w:hAnsiTheme="minorHAnsi"/>
          <w:sz w:val="22"/>
          <w:szCs w:val="22"/>
          <w:lang w:val="en-GB"/>
        </w:rPr>
        <w:t>in the formula below</w:t>
      </w:r>
      <w:r w:rsidRPr="007D23CF">
        <w:rPr>
          <w:rFonts w:asciiTheme="minorHAnsi" w:hAnsiTheme="minorHAnsi"/>
          <w:sz w:val="22"/>
          <w:szCs w:val="22"/>
          <w:lang w:val="en-GB"/>
        </w:rPr>
        <w:t>:</w:t>
      </w:r>
    </w:p>
    <w:p w14:paraId="69E9638E" w14:textId="77777777" w:rsidR="006D275C" w:rsidRPr="007D23CF" w:rsidRDefault="006D275C" w:rsidP="006D275C">
      <w:pPr>
        <w:jc w:val="both"/>
        <w:rPr>
          <w:rFonts w:asciiTheme="minorHAnsi" w:hAnsiTheme="minorHAnsi"/>
          <w:sz w:val="22"/>
          <w:szCs w:val="22"/>
          <w:lang w:val="en-GB"/>
        </w:rPr>
      </w:pPr>
    </w:p>
    <w:p w14:paraId="399D2444" w14:textId="77777777" w:rsidR="006D275C" w:rsidRPr="007D23CF" w:rsidRDefault="006D275C" w:rsidP="006D275C">
      <w:pPr>
        <w:rPr>
          <w:rFonts w:asciiTheme="minorHAnsi" w:hAnsiTheme="minorHAnsi"/>
          <w:b/>
          <w:sz w:val="22"/>
          <w:szCs w:val="22"/>
          <w:lang w:val="en-GB"/>
        </w:rPr>
      </w:pPr>
      <w:r w:rsidRPr="007D23CF">
        <w:rPr>
          <w:rFonts w:asciiTheme="minorHAnsi" w:hAnsiTheme="minorHAnsi"/>
          <w:b/>
          <w:sz w:val="22"/>
          <w:szCs w:val="22"/>
          <w:lang w:val="en-GB"/>
        </w:rPr>
        <w:t>ERP = (r</w:t>
      </w:r>
      <w:r w:rsidRPr="007D23CF">
        <w:rPr>
          <w:rFonts w:asciiTheme="minorHAnsi" w:hAnsiTheme="minorHAnsi"/>
          <w:b/>
          <w:sz w:val="22"/>
          <w:szCs w:val="22"/>
          <w:vertAlign w:val="subscript"/>
          <w:lang w:val="en-GB"/>
        </w:rPr>
        <w:t xml:space="preserve">m - </w:t>
      </w:r>
      <w:r w:rsidRPr="007D23CF">
        <w:rPr>
          <w:rFonts w:asciiTheme="minorHAnsi" w:hAnsiTheme="minorHAnsi"/>
          <w:b/>
          <w:sz w:val="22"/>
          <w:szCs w:val="22"/>
          <w:lang w:val="en-GB"/>
        </w:rPr>
        <w:t>r</w:t>
      </w:r>
      <w:r w:rsidRPr="007D23CF">
        <w:rPr>
          <w:rFonts w:asciiTheme="minorHAnsi" w:hAnsiTheme="minorHAnsi"/>
          <w:b/>
          <w:sz w:val="22"/>
          <w:szCs w:val="22"/>
          <w:vertAlign w:val="subscript"/>
          <w:lang w:val="en-GB"/>
        </w:rPr>
        <w:t>f</w:t>
      </w:r>
      <w:r w:rsidRPr="007D23CF">
        <w:rPr>
          <w:rFonts w:asciiTheme="minorHAnsi" w:hAnsiTheme="minorHAnsi"/>
          <w:b/>
          <w:sz w:val="22"/>
          <w:szCs w:val="22"/>
          <w:lang w:val="en-GB"/>
        </w:rPr>
        <w:t>)</w:t>
      </w:r>
    </w:p>
    <w:p w14:paraId="5C850AD6" w14:textId="77777777" w:rsidR="006D275C" w:rsidRPr="007D23CF" w:rsidRDefault="006D275C" w:rsidP="006D275C">
      <w:pPr>
        <w:rPr>
          <w:rFonts w:asciiTheme="minorHAnsi" w:hAnsiTheme="minorHAnsi"/>
          <w:sz w:val="22"/>
          <w:szCs w:val="22"/>
          <w:lang w:val="en-GB"/>
        </w:rPr>
      </w:pPr>
    </w:p>
    <w:p w14:paraId="76FD8E2D" w14:textId="77777777" w:rsidR="006D275C" w:rsidRPr="007D23CF" w:rsidRDefault="00940987" w:rsidP="006D275C">
      <w:pPr>
        <w:rPr>
          <w:rFonts w:asciiTheme="minorHAnsi" w:hAnsiTheme="minorHAnsi" w:cs="Calibri"/>
          <w:sz w:val="22"/>
          <w:szCs w:val="22"/>
          <w:lang w:val="en-GB"/>
        </w:rPr>
      </w:pPr>
      <w:r w:rsidRPr="007D23CF">
        <w:rPr>
          <w:rFonts w:asciiTheme="minorHAnsi" w:hAnsiTheme="minorHAnsi" w:cs="Calibri"/>
          <w:sz w:val="22"/>
          <w:szCs w:val="22"/>
          <w:lang w:val="en-GB"/>
        </w:rPr>
        <w:t>The rate of ERP depends on the risk of investing in the particu</w:t>
      </w:r>
      <w:r w:rsidR="00B56541" w:rsidRPr="007D23CF">
        <w:rPr>
          <w:rFonts w:asciiTheme="minorHAnsi" w:hAnsiTheme="minorHAnsi" w:cs="Calibri"/>
          <w:sz w:val="22"/>
          <w:szCs w:val="22"/>
          <w:lang w:val="en-GB"/>
        </w:rPr>
        <w:t>l</w:t>
      </w:r>
      <w:r w:rsidRPr="007D23CF">
        <w:rPr>
          <w:rFonts w:asciiTheme="minorHAnsi" w:hAnsiTheme="minorHAnsi" w:cs="Calibri"/>
          <w:sz w:val="22"/>
          <w:szCs w:val="22"/>
          <w:lang w:val="en-GB"/>
        </w:rPr>
        <w:t>ar country’s market.</w:t>
      </w:r>
    </w:p>
    <w:p w14:paraId="78445DC3" w14:textId="77777777" w:rsidR="006D275C" w:rsidRPr="007D23CF" w:rsidRDefault="006D275C" w:rsidP="006D275C">
      <w:pPr>
        <w:rPr>
          <w:rFonts w:asciiTheme="minorHAnsi" w:hAnsiTheme="minorHAnsi" w:cs="Calibri"/>
          <w:sz w:val="22"/>
          <w:szCs w:val="22"/>
          <w:lang w:val="en-GB"/>
        </w:rPr>
      </w:pPr>
      <w:r w:rsidRPr="007D23CF">
        <w:rPr>
          <w:rFonts w:asciiTheme="minorHAnsi" w:hAnsiTheme="minorHAnsi" w:cs="Calibri"/>
          <w:sz w:val="22"/>
          <w:szCs w:val="22"/>
          <w:lang w:val="en-GB"/>
        </w:rPr>
        <w:tab/>
      </w:r>
    </w:p>
    <w:p w14:paraId="71CE0722" w14:textId="77777777" w:rsidR="006D275C" w:rsidRPr="007D23CF" w:rsidRDefault="00940987" w:rsidP="006D275C">
      <w:pPr>
        <w:rPr>
          <w:rFonts w:asciiTheme="minorHAnsi" w:hAnsiTheme="minorHAnsi" w:cs="Calibri"/>
          <w:sz w:val="22"/>
          <w:szCs w:val="22"/>
          <w:lang w:val="en-GB"/>
        </w:rPr>
      </w:pPr>
      <w:r w:rsidRPr="007D23CF">
        <w:rPr>
          <w:rFonts w:asciiTheme="minorHAnsi" w:hAnsiTheme="minorHAnsi" w:cs="Calibri"/>
          <w:sz w:val="22"/>
          <w:szCs w:val="22"/>
          <w:lang w:val="en-GB"/>
        </w:rPr>
        <w:t>Value of pre-tax WACC can be calculated according to the following formula:</w:t>
      </w:r>
    </w:p>
    <w:p w14:paraId="07F4A8F4" w14:textId="77777777" w:rsidR="006D275C" w:rsidRPr="007D23CF" w:rsidRDefault="006D275C" w:rsidP="006D275C">
      <w:pPr>
        <w:tabs>
          <w:tab w:val="left" w:pos="6390"/>
        </w:tabs>
        <w:jc w:val="center"/>
        <w:rPr>
          <w:rFonts w:asciiTheme="minorHAnsi" w:hAnsiTheme="minorHAnsi"/>
          <w:sz w:val="22"/>
          <w:szCs w:val="22"/>
          <w:lang w:val="en-GB"/>
        </w:rPr>
      </w:pPr>
    </w:p>
    <w:p w14:paraId="50024705" w14:textId="77777777" w:rsidR="006D275C" w:rsidRPr="007D23CF" w:rsidRDefault="006D275C" w:rsidP="006D275C">
      <w:pPr>
        <w:jc w:val="center"/>
        <w:rPr>
          <w:rFonts w:asciiTheme="minorHAnsi" w:hAnsiTheme="minorHAnsi"/>
          <w:b/>
          <w:bCs/>
          <w:sz w:val="22"/>
          <w:szCs w:val="22"/>
          <w:lang w:val="en-GB"/>
        </w:rPr>
      </w:pPr>
      <w:bookmarkStart w:id="37" w:name="_Toc339537724"/>
      <w:bookmarkStart w:id="38" w:name="_Toc339539129"/>
      <w:bookmarkStart w:id="39" w:name="_Toc339539762"/>
      <w:bookmarkStart w:id="40" w:name="_Toc339539998"/>
      <w:r w:rsidRPr="007D23CF">
        <w:rPr>
          <w:rFonts w:asciiTheme="minorHAnsi" w:hAnsiTheme="minorHAnsi"/>
          <w:sz w:val="22"/>
          <w:szCs w:val="22"/>
          <w:bdr w:val="single" w:sz="4" w:space="0" w:color="auto"/>
          <w:lang w:val="en-GB"/>
        </w:rPr>
        <w:t>WACC</w:t>
      </w:r>
      <w:r w:rsidRPr="007D23CF">
        <w:rPr>
          <w:rFonts w:asciiTheme="minorHAnsi" w:hAnsiTheme="minorHAnsi"/>
          <w:sz w:val="22"/>
          <w:szCs w:val="22"/>
          <w:bdr w:val="single" w:sz="4" w:space="0" w:color="auto"/>
          <w:vertAlign w:val="subscript"/>
          <w:lang w:val="en-GB"/>
        </w:rPr>
        <w:t>pre-tax</w:t>
      </w:r>
      <w:r w:rsidRPr="007D23CF">
        <w:rPr>
          <w:rFonts w:asciiTheme="minorHAnsi" w:hAnsiTheme="minorHAnsi"/>
          <w:sz w:val="22"/>
          <w:szCs w:val="22"/>
          <w:bdr w:val="single" w:sz="4" w:space="0" w:color="auto"/>
          <w:lang w:val="en-GB"/>
        </w:rPr>
        <w:t xml:space="preserve"> = [(D/V)*k</w:t>
      </w:r>
      <w:r w:rsidRPr="007D23CF">
        <w:rPr>
          <w:rFonts w:asciiTheme="minorHAnsi" w:hAnsiTheme="minorHAnsi"/>
          <w:sz w:val="22"/>
          <w:szCs w:val="22"/>
          <w:bdr w:val="single" w:sz="4" w:space="0" w:color="auto"/>
          <w:vertAlign w:val="subscript"/>
          <w:lang w:val="en-GB"/>
        </w:rPr>
        <w:t>d</w:t>
      </w:r>
      <w:r w:rsidRPr="007D23CF">
        <w:rPr>
          <w:rFonts w:asciiTheme="minorHAnsi" w:hAnsiTheme="minorHAnsi"/>
          <w:sz w:val="22"/>
          <w:szCs w:val="22"/>
          <w:bdr w:val="single" w:sz="4" w:space="0" w:color="auto"/>
          <w:lang w:val="en-GB"/>
        </w:rPr>
        <w:t>] + [(E/V)*k</w:t>
      </w:r>
      <w:r w:rsidRPr="007D23CF">
        <w:rPr>
          <w:rFonts w:asciiTheme="minorHAnsi" w:hAnsiTheme="minorHAnsi"/>
          <w:sz w:val="22"/>
          <w:szCs w:val="22"/>
          <w:bdr w:val="single" w:sz="4" w:space="0" w:color="auto"/>
          <w:vertAlign w:val="subscript"/>
          <w:lang w:val="en-GB"/>
        </w:rPr>
        <w:t>e</w:t>
      </w:r>
      <w:r w:rsidRPr="007D23CF">
        <w:rPr>
          <w:rFonts w:asciiTheme="minorHAnsi" w:hAnsiTheme="minorHAnsi"/>
          <w:sz w:val="22"/>
          <w:szCs w:val="22"/>
          <w:bdr w:val="single" w:sz="4" w:space="0" w:color="auto"/>
          <w:lang w:val="en-GB"/>
        </w:rPr>
        <w:t>]</w:t>
      </w:r>
      <w:bookmarkEnd w:id="37"/>
      <w:bookmarkEnd w:id="38"/>
      <w:bookmarkEnd w:id="39"/>
      <w:bookmarkEnd w:id="40"/>
    </w:p>
    <w:p w14:paraId="026B755E" w14:textId="77777777" w:rsidR="006D275C" w:rsidRPr="007D23CF" w:rsidRDefault="006D275C" w:rsidP="006D275C">
      <w:pPr>
        <w:rPr>
          <w:rFonts w:asciiTheme="minorHAnsi" w:hAnsiTheme="minorHAnsi"/>
          <w:b/>
          <w:bCs/>
          <w:sz w:val="22"/>
          <w:szCs w:val="22"/>
          <w:lang w:val="en-GB"/>
        </w:rPr>
      </w:pPr>
    </w:p>
    <w:p w14:paraId="6F8255DC" w14:textId="77777777" w:rsidR="006D275C" w:rsidRPr="007D23CF" w:rsidRDefault="006D275C" w:rsidP="006D275C">
      <w:pPr>
        <w:pStyle w:val="BodyText2"/>
        <w:rPr>
          <w:rFonts w:asciiTheme="minorHAnsi" w:hAnsiTheme="minorHAnsi"/>
          <w:szCs w:val="22"/>
        </w:rPr>
      </w:pPr>
      <w:r w:rsidRPr="007D23CF">
        <w:rPr>
          <w:rFonts w:asciiTheme="minorHAnsi" w:hAnsiTheme="minorHAnsi"/>
          <w:szCs w:val="22"/>
        </w:rPr>
        <w:t>where:</w:t>
      </w:r>
    </w:p>
    <w:p w14:paraId="7624DA66" w14:textId="77777777" w:rsidR="006D275C" w:rsidRPr="007D23CF" w:rsidRDefault="006D275C" w:rsidP="006D275C">
      <w:pPr>
        <w:pStyle w:val="BodyText2"/>
        <w:rPr>
          <w:rFonts w:asciiTheme="minorHAnsi" w:hAnsiTheme="minorHAnsi"/>
          <w:szCs w:val="22"/>
        </w:rPr>
      </w:pPr>
    </w:p>
    <w:p w14:paraId="7EDB672C" w14:textId="77777777" w:rsidR="006D275C" w:rsidRPr="007D23CF" w:rsidRDefault="006D275C" w:rsidP="006D275C">
      <w:pPr>
        <w:rPr>
          <w:rFonts w:asciiTheme="minorHAnsi" w:hAnsiTheme="minorHAnsi"/>
          <w:sz w:val="22"/>
          <w:szCs w:val="22"/>
          <w:lang w:val="en-GB"/>
        </w:rPr>
      </w:pPr>
      <w:r w:rsidRPr="007D23CF">
        <w:rPr>
          <w:rFonts w:asciiTheme="minorHAnsi" w:hAnsiTheme="minorHAnsi"/>
          <w:b/>
          <w:bCs/>
          <w:sz w:val="22"/>
          <w:szCs w:val="22"/>
          <w:lang w:val="en-GB"/>
        </w:rPr>
        <w:t>D/V</w:t>
      </w:r>
      <w:r w:rsidRPr="007D23CF">
        <w:rPr>
          <w:rFonts w:asciiTheme="minorHAnsi" w:hAnsiTheme="minorHAnsi"/>
          <w:sz w:val="22"/>
          <w:szCs w:val="22"/>
          <w:lang w:val="en-GB"/>
        </w:rPr>
        <w:tab/>
        <w:t xml:space="preserve">       Debt share of the total capital base (as a percentage)</w:t>
      </w:r>
    </w:p>
    <w:p w14:paraId="42120762" w14:textId="77777777" w:rsidR="006D275C" w:rsidRPr="007D23CF" w:rsidRDefault="006D275C" w:rsidP="006D275C">
      <w:pPr>
        <w:rPr>
          <w:rFonts w:asciiTheme="minorHAnsi" w:hAnsiTheme="minorHAnsi"/>
          <w:sz w:val="22"/>
          <w:szCs w:val="22"/>
          <w:lang w:val="en-GB"/>
        </w:rPr>
      </w:pPr>
      <w:r w:rsidRPr="007D23CF">
        <w:rPr>
          <w:rFonts w:asciiTheme="minorHAnsi" w:hAnsiTheme="minorHAnsi"/>
          <w:b/>
          <w:bCs/>
          <w:sz w:val="22"/>
          <w:szCs w:val="22"/>
          <w:lang w:val="en-GB"/>
        </w:rPr>
        <w:t>E/V</w:t>
      </w:r>
      <w:r w:rsidRPr="007D23CF">
        <w:rPr>
          <w:rFonts w:asciiTheme="minorHAnsi" w:hAnsiTheme="minorHAnsi"/>
          <w:sz w:val="22"/>
          <w:szCs w:val="22"/>
          <w:lang w:val="en-GB"/>
        </w:rPr>
        <w:t xml:space="preserve">               Equity share of the total capital base (as a percentage)</w:t>
      </w:r>
    </w:p>
    <w:p w14:paraId="48B212F1" w14:textId="77777777" w:rsidR="006D275C" w:rsidRPr="007D23CF" w:rsidRDefault="006D275C" w:rsidP="006D275C">
      <w:pPr>
        <w:rPr>
          <w:rFonts w:asciiTheme="minorHAnsi" w:hAnsiTheme="minorHAnsi"/>
          <w:sz w:val="22"/>
          <w:szCs w:val="22"/>
          <w:lang w:val="en-GB"/>
        </w:rPr>
      </w:pPr>
      <w:r w:rsidRPr="007D23CF">
        <w:rPr>
          <w:rFonts w:asciiTheme="minorHAnsi" w:hAnsiTheme="minorHAnsi"/>
          <w:b/>
          <w:bCs/>
          <w:sz w:val="22"/>
          <w:szCs w:val="22"/>
          <w:lang w:val="en-GB"/>
        </w:rPr>
        <w:t>V</w:t>
      </w:r>
      <w:r w:rsidRPr="007D23CF">
        <w:rPr>
          <w:rFonts w:asciiTheme="minorHAnsi" w:hAnsiTheme="minorHAnsi"/>
          <w:sz w:val="22"/>
          <w:szCs w:val="22"/>
          <w:lang w:val="en-GB"/>
        </w:rPr>
        <w:t xml:space="preserve">                   Total capital base, which is the total of equity and debt</w:t>
      </w:r>
    </w:p>
    <w:p w14:paraId="728D874E" w14:textId="77777777" w:rsidR="006D275C" w:rsidRPr="007D23CF" w:rsidRDefault="006D275C" w:rsidP="006D275C">
      <w:pPr>
        <w:rPr>
          <w:rFonts w:asciiTheme="minorHAnsi" w:hAnsiTheme="minorHAnsi"/>
          <w:b/>
          <w:bCs/>
          <w:sz w:val="22"/>
          <w:szCs w:val="22"/>
          <w:lang w:val="en-GB"/>
        </w:rPr>
      </w:pPr>
      <w:r w:rsidRPr="007D23CF">
        <w:rPr>
          <w:rFonts w:asciiTheme="minorHAnsi" w:hAnsiTheme="minorHAnsi"/>
          <w:b/>
          <w:bCs/>
          <w:sz w:val="22"/>
          <w:szCs w:val="22"/>
          <w:lang w:val="en-GB"/>
        </w:rPr>
        <w:t>k</w:t>
      </w:r>
      <w:r w:rsidRPr="007D23CF">
        <w:rPr>
          <w:rFonts w:asciiTheme="minorHAnsi" w:hAnsiTheme="minorHAnsi"/>
          <w:b/>
          <w:bCs/>
          <w:sz w:val="22"/>
          <w:szCs w:val="22"/>
          <w:vertAlign w:val="subscript"/>
          <w:lang w:val="en-GB"/>
        </w:rPr>
        <w:t>d</w:t>
      </w:r>
      <w:r w:rsidRPr="007D23CF">
        <w:rPr>
          <w:rFonts w:asciiTheme="minorHAnsi" w:hAnsiTheme="minorHAnsi"/>
          <w:b/>
          <w:bCs/>
          <w:sz w:val="22"/>
          <w:szCs w:val="22"/>
          <w:lang w:val="en-GB"/>
        </w:rPr>
        <w:t xml:space="preserve">                   </w:t>
      </w:r>
      <w:r w:rsidRPr="007D23CF">
        <w:rPr>
          <w:rFonts w:asciiTheme="minorHAnsi" w:hAnsiTheme="minorHAnsi"/>
          <w:bCs/>
          <w:sz w:val="22"/>
          <w:szCs w:val="22"/>
          <w:lang w:val="en-GB"/>
        </w:rPr>
        <w:t>Cost of debt</w:t>
      </w:r>
      <w:r w:rsidRPr="007D23CF">
        <w:rPr>
          <w:rFonts w:asciiTheme="minorHAnsi" w:hAnsiTheme="minorHAnsi"/>
          <w:b/>
          <w:bCs/>
          <w:sz w:val="22"/>
          <w:szCs w:val="22"/>
          <w:lang w:val="en-GB"/>
        </w:rPr>
        <w:t xml:space="preserve">   </w:t>
      </w:r>
    </w:p>
    <w:p w14:paraId="3A8CC0C9" w14:textId="77777777" w:rsidR="006D275C" w:rsidRPr="007D23CF" w:rsidRDefault="006D275C" w:rsidP="006D275C">
      <w:pPr>
        <w:rPr>
          <w:rFonts w:asciiTheme="minorHAnsi" w:hAnsiTheme="minorHAnsi"/>
          <w:b/>
          <w:bCs/>
          <w:sz w:val="22"/>
          <w:szCs w:val="22"/>
          <w:lang w:val="en-GB"/>
        </w:rPr>
      </w:pPr>
      <w:r w:rsidRPr="007D23CF">
        <w:rPr>
          <w:rFonts w:asciiTheme="minorHAnsi" w:hAnsiTheme="minorHAnsi"/>
          <w:b/>
          <w:bCs/>
          <w:sz w:val="22"/>
          <w:szCs w:val="22"/>
          <w:lang w:val="en-GB"/>
        </w:rPr>
        <w:t>k</w:t>
      </w:r>
      <w:r w:rsidRPr="007D23CF">
        <w:rPr>
          <w:rFonts w:asciiTheme="minorHAnsi" w:hAnsiTheme="minorHAnsi"/>
          <w:b/>
          <w:bCs/>
          <w:sz w:val="22"/>
          <w:szCs w:val="22"/>
          <w:vertAlign w:val="subscript"/>
          <w:lang w:val="en-GB"/>
        </w:rPr>
        <w:t>e</w:t>
      </w:r>
      <w:r w:rsidRPr="007D23CF">
        <w:rPr>
          <w:rFonts w:asciiTheme="minorHAnsi" w:hAnsiTheme="minorHAnsi"/>
          <w:b/>
          <w:bCs/>
          <w:sz w:val="22"/>
          <w:szCs w:val="22"/>
          <w:lang w:val="en-GB"/>
        </w:rPr>
        <w:t xml:space="preserve">                  </w:t>
      </w:r>
      <w:r w:rsidRPr="007D23CF">
        <w:rPr>
          <w:rFonts w:asciiTheme="minorHAnsi" w:hAnsiTheme="minorHAnsi"/>
          <w:bCs/>
          <w:sz w:val="22"/>
          <w:szCs w:val="22"/>
          <w:lang w:val="en-GB"/>
        </w:rPr>
        <w:t>Cost of equity</w:t>
      </w:r>
    </w:p>
    <w:p w14:paraId="44CCA5D4" w14:textId="77777777" w:rsidR="006D275C" w:rsidRPr="007D23CF" w:rsidRDefault="006D275C" w:rsidP="006D275C">
      <w:pPr>
        <w:rPr>
          <w:rFonts w:asciiTheme="minorHAnsi" w:hAnsiTheme="minorHAnsi"/>
          <w:sz w:val="22"/>
          <w:szCs w:val="22"/>
          <w:lang w:val="en-GB"/>
        </w:rPr>
      </w:pPr>
    </w:p>
    <w:p w14:paraId="7A028270" w14:textId="77777777" w:rsidR="006D275C" w:rsidRPr="007D23CF" w:rsidRDefault="00940987" w:rsidP="006D275C">
      <w:pPr>
        <w:pStyle w:val="Header"/>
        <w:tabs>
          <w:tab w:val="clear" w:pos="4320"/>
          <w:tab w:val="clear" w:pos="8640"/>
        </w:tabs>
        <w:rPr>
          <w:rFonts w:asciiTheme="minorHAnsi" w:hAnsiTheme="minorHAnsi"/>
          <w:sz w:val="22"/>
          <w:szCs w:val="22"/>
          <w:lang w:val="en-GB"/>
        </w:rPr>
      </w:pPr>
      <w:r w:rsidRPr="007D23CF">
        <w:rPr>
          <w:rFonts w:asciiTheme="minorHAnsi" w:hAnsiTheme="minorHAnsi"/>
          <w:b/>
          <w:sz w:val="22"/>
          <w:szCs w:val="22"/>
          <w:lang w:val="en-GB"/>
        </w:rPr>
        <w:t>The cost of Debt (k</w:t>
      </w:r>
      <w:r w:rsidRPr="007D23CF">
        <w:rPr>
          <w:rFonts w:asciiTheme="minorHAnsi" w:hAnsiTheme="minorHAnsi"/>
          <w:b/>
          <w:sz w:val="22"/>
          <w:szCs w:val="22"/>
          <w:vertAlign w:val="subscript"/>
          <w:lang w:val="en-GB"/>
        </w:rPr>
        <w:t>d</w:t>
      </w:r>
      <w:r w:rsidR="006D275C" w:rsidRPr="007D23CF">
        <w:rPr>
          <w:rFonts w:asciiTheme="minorHAnsi" w:hAnsiTheme="minorHAnsi"/>
          <w:b/>
          <w:sz w:val="22"/>
          <w:szCs w:val="22"/>
          <w:lang w:val="en-GB"/>
        </w:rPr>
        <w:t>)</w:t>
      </w:r>
      <w:r w:rsidR="006D275C" w:rsidRPr="007D23CF">
        <w:rPr>
          <w:rFonts w:asciiTheme="minorHAnsi" w:hAnsiTheme="minorHAnsi"/>
          <w:sz w:val="22"/>
          <w:szCs w:val="22"/>
          <w:lang w:val="en-GB"/>
        </w:rPr>
        <w:t xml:space="preserve"> is a contractual commitment and the </w:t>
      </w:r>
      <w:r w:rsidRPr="007D23CF">
        <w:rPr>
          <w:rFonts w:asciiTheme="minorHAnsi" w:hAnsiTheme="minorHAnsi"/>
          <w:sz w:val="22"/>
          <w:szCs w:val="22"/>
          <w:lang w:val="en-GB"/>
        </w:rPr>
        <w:t xml:space="preserve">interest </w:t>
      </w:r>
      <w:r w:rsidR="006D275C" w:rsidRPr="007D23CF">
        <w:rPr>
          <w:rFonts w:asciiTheme="minorHAnsi" w:hAnsiTheme="minorHAnsi"/>
          <w:sz w:val="22"/>
          <w:szCs w:val="22"/>
          <w:lang w:val="en-GB"/>
        </w:rPr>
        <w:t xml:space="preserve">rate the enterprise </w:t>
      </w:r>
      <w:r w:rsidRPr="007D23CF">
        <w:rPr>
          <w:rFonts w:asciiTheme="minorHAnsi" w:hAnsiTheme="minorHAnsi"/>
          <w:sz w:val="22"/>
          <w:szCs w:val="22"/>
          <w:lang w:val="en-GB"/>
        </w:rPr>
        <w:t xml:space="preserve">pays in actual loans (credits) </w:t>
      </w:r>
      <w:r w:rsidR="006D275C" w:rsidRPr="007D23CF">
        <w:rPr>
          <w:rFonts w:asciiTheme="minorHAnsi" w:hAnsiTheme="minorHAnsi"/>
          <w:sz w:val="22"/>
          <w:szCs w:val="22"/>
          <w:lang w:val="en-GB"/>
        </w:rPr>
        <w:t>:</w:t>
      </w:r>
    </w:p>
    <w:p w14:paraId="4D530D61" w14:textId="77777777" w:rsidR="006D275C" w:rsidRPr="007D23CF" w:rsidRDefault="006D275C" w:rsidP="006D275C">
      <w:pPr>
        <w:pStyle w:val="Header"/>
        <w:tabs>
          <w:tab w:val="clear" w:pos="4320"/>
          <w:tab w:val="clear" w:pos="8640"/>
        </w:tabs>
        <w:rPr>
          <w:rFonts w:asciiTheme="minorHAnsi" w:hAnsiTheme="minorHAnsi"/>
          <w:b/>
          <w:sz w:val="22"/>
          <w:szCs w:val="22"/>
          <w:lang w:val="en-GB"/>
        </w:rPr>
      </w:pPr>
    </w:p>
    <w:p w14:paraId="06352479" w14:textId="77777777" w:rsidR="006D275C" w:rsidRPr="007D23CF" w:rsidRDefault="006D275C" w:rsidP="006D275C">
      <w:pPr>
        <w:rPr>
          <w:rFonts w:asciiTheme="minorHAnsi" w:hAnsiTheme="minorHAnsi"/>
          <w:sz w:val="22"/>
          <w:szCs w:val="22"/>
          <w:lang w:val="en-GB"/>
        </w:rPr>
      </w:pPr>
      <w:r w:rsidRPr="007D23CF">
        <w:rPr>
          <w:rFonts w:asciiTheme="minorHAnsi" w:hAnsiTheme="minorHAnsi"/>
          <w:sz w:val="22"/>
          <w:szCs w:val="22"/>
          <w:lang w:val="en-GB"/>
        </w:rPr>
        <w:t xml:space="preserve">Cost of equity </w:t>
      </w:r>
      <w:r w:rsidRPr="007D23CF">
        <w:rPr>
          <w:rFonts w:asciiTheme="minorHAnsi" w:hAnsiTheme="minorHAnsi"/>
          <w:b/>
          <w:sz w:val="22"/>
          <w:szCs w:val="22"/>
          <w:lang w:val="en-GB"/>
        </w:rPr>
        <w:t>(k</w:t>
      </w:r>
      <w:r w:rsidRPr="007D23CF">
        <w:rPr>
          <w:rFonts w:asciiTheme="minorHAnsi" w:hAnsiTheme="minorHAnsi"/>
          <w:b/>
          <w:sz w:val="22"/>
          <w:szCs w:val="22"/>
          <w:vertAlign w:val="subscript"/>
          <w:lang w:val="en-GB"/>
        </w:rPr>
        <w:t>e</w:t>
      </w:r>
      <w:r w:rsidRPr="007D23CF">
        <w:rPr>
          <w:rFonts w:asciiTheme="minorHAnsi" w:hAnsiTheme="minorHAnsi"/>
          <w:b/>
          <w:sz w:val="22"/>
          <w:szCs w:val="22"/>
          <w:lang w:val="en-GB"/>
        </w:rPr>
        <w:t>) is calculated as follows:</w:t>
      </w:r>
    </w:p>
    <w:p w14:paraId="3FC4EE74" w14:textId="77777777" w:rsidR="006D275C" w:rsidRPr="007D23CF" w:rsidRDefault="006D275C" w:rsidP="006D275C">
      <w:pPr>
        <w:rPr>
          <w:rFonts w:asciiTheme="minorHAnsi" w:hAnsiTheme="minorHAnsi"/>
          <w:sz w:val="22"/>
          <w:szCs w:val="22"/>
          <w:lang w:val="en-GB"/>
        </w:rPr>
      </w:pPr>
    </w:p>
    <w:p w14:paraId="00FCB056" w14:textId="77777777" w:rsidR="006D275C" w:rsidRPr="007D23CF" w:rsidRDefault="006D275C" w:rsidP="006D275C">
      <w:pPr>
        <w:rPr>
          <w:rFonts w:asciiTheme="minorHAnsi" w:hAnsiTheme="minorHAnsi"/>
          <w:sz w:val="22"/>
          <w:szCs w:val="22"/>
          <w:lang w:val="en-GB"/>
        </w:rPr>
      </w:pPr>
      <w:r w:rsidRPr="007D23CF">
        <w:rPr>
          <w:rFonts w:asciiTheme="minorHAnsi" w:hAnsiTheme="minorHAnsi"/>
          <w:b/>
          <w:bCs/>
          <w:sz w:val="22"/>
          <w:szCs w:val="22"/>
          <w:lang w:val="en-GB"/>
        </w:rPr>
        <w:lastRenderedPageBreak/>
        <w:t>k</w:t>
      </w:r>
      <w:r w:rsidRPr="007D23CF">
        <w:rPr>
          <w:rFonts w:asciiTheme="minorHAnsi" w:hAnsiTheme="minorHAnsi"/>
          <w:b/>
          <w:bCs/>
          <w:sz w:val="22"/>
          <w:szCs w:val="22"/>
          <w:vertAlign w:val="subscript"/>
          <w:lang w:val="en-GB"/>
        </w:rPr>
        <w:t>e</w:t>
      </w:r>
      <w:r w:rsidRPr="007D23CF">
        <w:rPr>
          <w:rFonts w:asciiTheme="minorHAnsi" w:hAnsiTheme="minorHAnsi"/>
          <w:b/>
          <w:bCs/>
          <w:sz w:val="22"/>
          <w:szCs w:val="22"/>
          <w:lang w:val="en-GB"/>
        </w:rPr>
        <w:t xml:space="preserve"> = r</w:t>
      </w:r>
      <w:r w:rsidRPr="007D23CF">
        <w:rPr>
          <w:rFonts w:asciiTheme="minorHAnsi" w:hAnsiTheme="minorHAnsi"/>
          <w:b/>
          <w:bCs/>
          <w:sz w:val="22"/>
          <w:szCs w:val="22"/>
          <w:vertAlign w:val="subscript"/>
          <w:lang w:val="en-GB"/>
        </w:rPr>
        <w:t>f</w:t>
      </w:r>
      <w:r w:rsidRPr="007D23CF">
        <w:rPr>
          <w:rFonts w:asciiTheme="minorHAnsi" w:hAnsiTheme="minorHAnsi"/>
          <w:b/>
          <w:bCs/>
          <w:sz w:val="22"/>
          <w:szCs w:val="22"/>
          <w:lang w:val="en-GB"/>
        </w:rPr>
        <w:t xml:space="preserve"> +</w:t>
      </w:r>
      <w:r w:rsidRPr="007D23CF">
        <w:rPr>
          <w:rFonts w:asciiTheme="minorHAnsi" w:hAnsiTheme="minorHAnsi"/>
          <w:sz w:val="22"/>
          <w:szCs w:val="22"/>
          <w:lang w:val="en-GB"/>
        </w:rPr>
        <w:t xml:space="preserve"> </w:t>
      </w:r>
      <w:r w:rsidRPr="007D23CF">
        <w:rPr>
          <w:rFonts w:asciiTheme="minorHAnsi" w:hAnsiTheme="minorHAnsi"/>
          <w:b/>
          <w:bCs/>
          <w:sz w:val="22"/>
          <w:szCs w:val="22"/>
          <w:lang w:val="en-GB"/>
        </w:rPr>
        <w:t>β</w:t>
      </w:r>
      <w:r w:rsidRPr="007D23CF">
        <w:rPr>
          <w:rFonts w:asciiTheme="minorHAnsi" w:hAnsiTheme="minorHAnsi"/>
          <w:b/>
          <w:bCs/>
          <w:sz w:val="22"/>
          <w:szCs w:val="22"/>
          <w:vertAlign w:val="subscript"/>
          <w:lang w:val="en-GB"/>
        </w:rPr>
        <w:t xml:space="preserve">e </w:t>
      </w:r>
      <w:r w:rsidRPr="007D23CF">
        <w:rPr>
          <w:rFonts w:asciiTheme="minorHAnsi" w:hAnsiTheme="minorHAnsi"/>
          <w:b/>
          <w:bCs/>
          <w:sz w:val="22"/>
          <w:szCs w:val="22"/>
          <w:lang w:val="en-GB"/>
        </w:rPr>
        <w:t>*( r</w:t>
      </w:r>
      <w:r w:rsidRPr="007D23CF">
        <w:rPr>
          <w:rFonts w:asciiTheme="minorHAnsi" w:hAnsiTheme="minorHAnsi"/>
          <w:b/>
          <w:bCs/>
          <w:sz w:val="22"/>
          <w:szCs w:val="22"/>
          <w:vertAlign w:val="subscript"/>
          <w:lang w:val="en-GB"/>
        </w:rPr>
        <w:t>m</w:t>
      </w:r>
      <w:r w:rsidRPr="007D23CF">
        <w:rPr>
          <w:rFonts w:asciiTheme="minorHAnsi" w:hAnsiTheme="minorHAnsi"/>
          <w:b/>
          <w:bCs/>
          <w:sz w:val="22"/>
          <w:szCs w:val="22"/>
          <w:lang w:val="en-GB"/>
        </w:rPr>
        <w:t xml:space="preserve"> - r</w:t>
      </w:r>
      <w:r w:rsidRPr="007D23CF">
        <w:rPr>
          <w:rFonts w:asciiTheme="minorHAnsi" w:hAnsiTheme="minorHAnsi"/>
          <w:b/>
          <w:bCs/>
          <w:sz w:val="22"/>
          <w:szCs w:val="22"/>
          <w:vertAlign w:val="subscript"/>
          <w:lang w:val="en-GB"/>
        </w:rPr>
        <w:t>f</w:t>
      </w:r>
      <w:r w:rsidRPr="007D23CF">
        <w:rPr>
          <w:rFonts w:asciiTheme="minorHAnsi" w:hAnsiTheme="minorHAnsi"/>
          <w:b/>
          <w:bCs/>
          <w:sz w:val="22"/>
          <w:szCs w:val="22"/>
          <w:lang w:val="en-GB"/>
        </w:rPr>
        <w:t>)</w:t>
      </w:r>
      <w:r w:rsidRPr="007D23CF">
        <w:rPr>
          <w:rFonts w:asciiTheme="minorHAnsi" w:hAnsiTheme="minorHAnsi"/>
          <w:sz w:val="22"/>
          <w:szCs w:val="22"/>
          <w:lang w:val="en-GB"/>
        </w:rPr>
        <w:tab/>
      </w:r>
    </w:p>
    <w:p w14:paraId="79057EB3" w14:textId="77777777" w:rsidR="006D275C" w:rsidRPr="007D23CF" w:rsidRDefault="00C37CAF" w:rsidP="006D275C">
      <w:pPr>
        <w:pStyle w:val="BodyText2"/>
        <w:rPr>
          <w:rFonts w:asciiTheme="minorHAnsi" w:hAnsiTheme="minorHAnsi"/>
          <w:szCs w:val="22"/>
        </w:rPr>
      </w:pPr>
      <w:r w:rsidRPr="007D23CF">
        <w:rPr>
          <w:rFonts w:asciiTheme="minorHAnsi" w:hAnsiTheme="minorHAnsi"/>
          <w:szCs w:val="22"/>
        </w:rPr>
        <w:t>Where</w:t>
      </w:r>
      <w:r w:rsidR="006D275C" w:rsidRPr="007D23CF">
        <w:rPr>
          <w:rFonts w:asciiTheme="minorHAnsi" w:hAnsiTheme="minorHAnsi"/>
          <w:szCs w:val="22"/>
        </w:rPr>
        <w:t>:</w:t>
      </w:r>
    </w:p>
    <w:p w14:paraId="62DA805A" w14:textId="77777777" w:rsidR="006D275C" w:rsidRPr="007D23CF" w:rsidRDefault="006D275C" w:rsidP="006D275C">
      <w:pPr>
        <w:pStyle w:val="BodyText2"/>
        <w:ind w:left="1440" w:hanging="1440"/>
        <w:rPr>
          <w:rFonts w:asciiTheme="minorHAnsi" w:hAnsiTheme="minorHAnsi"/>
          <w:szCs w:val="22"/>
        </w:rPr>
      </w:pPr>
      <w:r w:rsidRPr="007D23CF">
        <w:rPr>
          <w:rFonts w:asciiTheme="minorHAnsi" w:hAnsiTheme="minorHAnsi"/>
          <w:b/>
          <w:bCs/>
          <w:szCs w:val="22"/>
        </w:rPr>
        <w:t>r</w:t>
      </w:r>
      <w:r w:rsidRPr="007D23CF">
        <w:rPr>
          <w:rFonts w:asciiTheme="minorHAnsi" w:hAnsiTheme="minorHAnsi"/>
          <w:b/>
          <w:bCs/>
          <w:szCs w:val="22"/>
          <w:vertAlign w:val="subscript"/>
        </w:rPr>
        <w:t>f</w:t>
      </w:r>
      <w:r w:rsidRPr="007D23CF">
        <w:rPr>
          <w:rFonts w:asciiTheme="minorHAnsi" w:hAnsiTheme="minorHAnsi"/>
          <w:b/>
          <w:bCs/>
          <w:szCs w:val="22"/>
          <w:vertAlign w:val="subscript"/>
        </w:rPr>
        <w:tab/>
      </w:r>
      <w:r w:rsidR="00940987" w:rsidRPr="007D23CF">
        <w:rPr>
          <w:rFonts w:asciiTheme="minorHAnsi" w:hAnsiTheme="minorHAnsi"/>
          <w:szCs w:val="22"/>
        </w:rPr>
        <w:t>risk-free rate and it is derived from the estimates on Government bonds return</w:t>
      </w:r>
    </w:p>
    <w:p w14:paraId="737AF4A7" w14:textId="77777777" w:rsidR="006D275C" w:rsidRPr="007D23CF" w:rsidRDefault="006D275C" w:rsidP="006D275C">
      <w:pPr>
        <w:pStyle w:val="BodyText2"/>
        <w:ind w:left="720" w:hanging="720"/>
        <w:rPr>
          <w:rFonts w:asciiTheme="minorHAnsi" w:hAnsiTheme="minorHAnsi"/>
          <w:szCs w:val="22"/>
        </w:rPr>
      </w:pPr>
      <w:r w:rsidRPr="007D23CF">
        <w:rPr>
          <w:rFonts w:asciiTheme="minorHAnsi" w:hAnsiTheme="minorHAnsi"/>
          <w:b/>
          <w:bCs/>
          <w:szCs w:val="22"/>
        </w:rPr>
        <w:t>β</w:t>
      </w:r>
      <w:r w:rsidRPr="007D23CF">
        <w:rPr>
          <w:rFonts w:asciiTheme="minorHAnsi" w:hAnsiTheme="minorHAnsi"/>
          <w:b/>
          <w:bCs/>
          <w:szCs w:val="22"/>
          <w:vertAlign w:val="subscript"/>
        </w:rPr>
        <w:t>e</w:t>
      </w:r>
      <w:r w:rsidRPr="007D23CF">
        <w:rPr>
          <w:rFonts w:asciiTheme="minorHAnsi" w:hAnsiTheme="minorHAnsi"/>
          <w:szCs w:val="22"/>
        </w:rPr>
        <w:t xml:space="preserve">                  </w:t>
      </w:r>
      <w:r w:rsidRPr="007D23CF">
        <w:rPr>
          <w:rFonts w:asciiTheme="minorHAnsi" w:hAnsiTheme="minorHAnsi"/>
          <w:szCs w:val="22"/>
        </w:rPr>
        <w:tab/>
        <w:t>“Beta”: risk</w:t>
      </w:r>
      <w:r w:rsidR="00940987" w:rsidRPr="007D23CF">
        <w:rPr>
          <w:rFonts w:asciiTheme="minorHAnsi" w:hAnsiTheme="minorHAnsi"/>
          <w:szCs w:val="22"/>
        </w:rPr>
        <w:t xml:space="preserve"> measure</w:t>
      </w:r>
      <w:r w:rsidRPr="007D23CF">
        <w:rPr>
          <w:rFonts w:asciiTheme="minorHAnsi" w:hAnsiTheme="minorHAnsi"/>
          <w:szCs w:val="22"/>
        </w:rPr>
        <w:t xml:space="preserve"> for the respective company</w:t>
      </w:r>
    </w:p>
    <w:p w14:paraId="4F08A374" w14:textId="77777777" w:rsidR="006D275C" w:rsidRPr="007D23CF" w:rsidRDefault="006D275C" w:rsidP="006D275C">
      <w:pPr>
        <w:pStyle w:val="Header"/>
        <w:tabs>
          <w:tab w:val="clear" w:pos="4320"/>
          <w:tab w:val="clear" w:pos="8640"/>
        </w:tabs>
        <w:ind w:left="720" w:hanging="720"/>
        <w:rPr>
          <w:rFonts w:asciiTheme="minorHAnsi" w:hAnsiTheme="minorHAnsi"/>
          <w:sz w:val="22"/>
          <w:szCs w:val="22"/>
          <w:lang w:val="en-GB"/>
        </w:rPr>
      </w:pPr>
      <w:r w:rsidRPr="007D23CF">
        <w:rPr>
          <w:rFonts w:asciiTheme="minorHAnsi" w:hAnsiTheme="minorHAnsi"/>
          <w:b/>
          <w:bCs/>
          <w:sz w:val="22"/>
          <w:szCs w:val="22"/>
          <w:lang w:val="en-GB"/>
        </w:rPr>
        <w:t>(r</w:t>
      </w:r>
      <w:r w:rsidRPr="007D23CF">
        <w:rPr>
          <w:rFonts w:asciiTheme="minorHAnsi" w:hAnsiTheme="minorHAnsi"/>
          <w:b/>
          <w:bCs/>
          <w:sz w:val="22"/>
          <w:szCs w:val="22"/>
          <w:vertAlign w:val="subscript"/>
          <w:lang w:val="en-GB"/>
        </w:rPr>
        <w:t>m</w:t>
      </w:r>
      <w:r w:rsidRPr="007D23CF">
        <w:rPr>
          <w:rFonts w:asciiTheme="minorHAnsi" w:hAnsiTheme="minorHAnsi"/>
          <w:b/>
          <w:bCs/>
          <w:sz w:val="22"/>
          <w:szCs w:val="22"/>
          <w:lang w:val="en-GB"/>
        </w:rPr>
        <w:t xml:space="preserve"> - r</w:t>
      </w:r>
      <w:r w:rsidRPr="007D23CF">
        <w:rPr>
          <w:rFonts w:asciiTheme="minorHAnsi" w:hAnsiTheme="minorHAnsi"/>
          <w:b/>
          <w:bCs/>
          <w:sz w:val="22"/>
          <w:szCs w:val="22"/>
          <w:vertAlign w:val="subscript"/>
          <w:lang w:val="en-GB"/>
        </w:rPr>
        <w:t>f</w:t>
      </w:r>
      <w:r w:rsidRPr="007D23CF">
        <w:rPr>
          <w:rFonts w:asciiTheme="minorHAnsi" w:hAnsiTheme="minorHAnsi"/>
          <w:b/>
          <w:bCs/>
          <w:sz w:val="22"/>
          <w:szCs w:val="22"/>
          <w:lang w:val="en-GB"/>
        </w:rPr>
        <w:t>)</w:t>
      </w:r>
      <w:r w:rsidRPr="007D23CF">
        <w:rPr>
          <w:rFonts w:asciiTheme="minorHAnsi" w:hAnsiTheme="minorHAnsi"/>
          <w:sz w:val="22"/>
          <w:szCs w:val="22"/>
          <w:lang w:val="en-GB"/>
        </w:rPr>
        <w:t xml:space="preserve">       </w:t>
      </w:r>
      <w:r w:rsidRPr="007D23CF">
        <w:rPr>
          <w:rFonts w:asciiTheme="minorHAnsi" w:hAnsiTheme="minorHAnsi"/>
          <w:sz w:val="22"/>
          <w:szCs w:val="22"/>
          <w:lang w:val="en-GB"/>
        </w:rPr>
        <w:tab/>
        <w:t>Equity market risk premium minus risk-free rate of return</w:t>
      </w:r>
    </w:p>
    <w:p w14:paraId="19736B7D" w14:textId="77777777" w:rsidR="006D275C" w:rsidRPr="007D23CF" w:rsidRDefault="006D275C" w:rsidP="006D275C">
      <w:pPr>
        <w:rPr>
          <w:rFonts w:asciiTheme="minorHAnsi" w:hAnsiTheme="minorHAnsi"/>
          <w:sz w:val="22"/>
          <w:szCs w:val="22"/>
          <w:lang w:val="en-GB"/>
        </w:rPr>
      </w:pPr>
      <w:r w:rsidRPr="007D23CF">
        <w:rPr>
          <w:rFonts w:asciiTheme="minorHAnsi" w:hAnsiTheme="minorHAnsi"/>
          <w:sz w:val="22"/>
          <w:szCs w:val="22"/>
          <w:lang w:val="en-GB"/>
        </w:rPr>
        <w:tab/>
        <w:t xml:space="preserve">      </w:t>
      </w:r>
    </w:p>
    <w:p w14:paraId="7BEF65C9"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 “The risk premium” is determined by “beta” and by the expected market risk premium that investors will demand from the market as a whole. The “beta” factor measures the unpredictability of a company’s return relative to the stock market as a whole.</w:t>
      </w:r>
    </w:p>
    <w:p w14:paraId="2A20C5E2"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46543E4D"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Below we estimate/calculate the cost of debt and the cost of equity for the district heating enterprises in Kosovo in order to come to a pre-tax WACC.</w:t>
      </w:r>
    </w:p>
    <w:p w14:paraId="28E6E997" w14:textId="77777777" w:rsidR="006D275C" w:rsidRPr="007D23CF" w:rsidRDefault="006D275C" w:rsidP="006D275C">
      <w:pPr>
        <w:pStyle w:val="Heading4"/>
        <w:ind w:firstLine="0"/>
        <w:rPr>
          <w:rFonts w:asciiTheme="minorHAnsi" w:hAnsiTheme="minorHAnsi" w:cs="Calibri"/>
          <w:szCs w:val="22"/>
          <w:lang w:val="en-GB"/>
        </w:rPr>
      </w:pPr>
      <w:bookmarkStart w:id="41" w:name="_Toc339539130"/>
    </w:p>
    <w:bookmarkEnd w:id="41"/>
    <w:p w14:paraId="3D9C029F" w14:textId="77777777" w:rsidR="006D275C" w:rsidRPr="00766306" w:rsidRDefault="001700D2" w:rsidP="006D275C">
      <w:pPr>
        <w:rPr>
          <w:rFonts w:asciiTheme="minorHAnsi" w:hAnsiTheme="minorHAnsi" w:cs="Calibri"/>
          <w:sz w:val="22"/>
          <w:szCs w:val="22"/>
          <w:u w:val="single"/>
          <w:lang w:val="en-GB"/>
        </w:rPr>
      </w:pPr>
      <w:r w:rsidRPr="00766306">
        <w:rPr>
          <w:rFonts w:asciiTheme="minorHAnsi" w:hAnsiTheme="minorHAnsi" w:cs="Calibri"/>
          <w:sz w:val="22"/>
          <w:szCs w:val="22"/>
          <w:u w:val="single"/>
          <w:lang w:val="en-GB"/>
        </w:rPr>
        <w:t>Cost of Debt</w:t>
      </w:r>
    </w:p>
    <w:p w14:paraId="251D7384" w14:textId="77777777" w:rsidR="006D275C" w:rsidRPr="007D23CF" w:rsidRDefault="006D275C" w:rsidP="006D275C">
      <w:pPr>
        <w:rPr>
          <w:rFonts w:asciiTheme="minorHAnsi" w:hAnsiTheme="minorHAnsi"/>
          <w:sz w:val="22"/>
          <w:szCs w:val="22"/>
          <w:lang w:val="en-GB"/>
        </w:rPr>
      </w:pPr>
    </w:p>
    <w:p w14:paraId="75E55C0D" w14:textId="72EA9941"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For this district heating season and the following ones, ERO decides to have a D/V ratio in the value of 60/100 (60% debt and 40% equity). This 60% ratio should be used in the estimations/calculations of commercial pre-tax WACC </w:t>
      </w:r>
      <w:r w:rsidR="00D23839" w:rsidRPr="007D23CF">
        <w:rPr>
          <w:rFonts w:asciiTheme="minorHAnsi" w:hAnsiTheme="minorHAnsi"/>
          <w:sz w:val="22"/>
          <w:szCs w:val="22"/>
          <w:lang w:val="en-GB"/>
        </w:rPr>
        <w:t xml:space="preserve">for district heating season </w:t>
      </w:r>
      <w:r w:rsidR="001A1BB4" w:rsidRPr="007D23CF">
        <w:rPr>
          <w:rFonts w:asciiTheme="minorHAnsi" w:hAnsiTheme="minorHAnsi"/>
          <w:sz w:val="22"/>
          <w:szCs w:val="22"/>
          <w:lang w:val="en-GB"/>
        </w:rPr>
        <w:t>2019</w:t>
      </w:r>
      <w:r w:rsidR="004A6DE5" w:rsidRPr="007D23CF">
        <w:rPr>
          <w:rFonts w:asciiTheme="minorHAnsi" w:hAnsiTheme="minorHAnsi"/>
          <w:sz w:val="22"/>
          <w:szCs w:val="22"/>
          <w:lang w:val="en-GB"/>
        </w:rPr>
        <w:t xml:space="preserve"> </w:t>
      </w:r>
      <w:r w:rsidR="00D23839" w:rsidRPr="007D23CF">
        <w:rPr>
          <w:rFonts w:asciiTheme="minorHAnsi" w:hAnsiTheme="minorHAnsi"/>
          <w:sz w:val="22"/>
          <w:szCs w:val="22"/>
          <w:lang w:val="en-GB"/>
        </w:rPr>
        <w:t xml:space="preserve">– </w:t>
      </w:r>
      <w:r w:rsidR="007E78D7" w:rsidRPr="007D23CF">
        <w:rPr>
          <w:rFonts w:asciiTheme="minorHAnsi" w:hAnsiTheme="minorHAnsi"/>
          <w:sz w:val="22"/>
          <w:szCs w:val="22"/>
          <w:lang w:val="en-GB"/>
        </w:rPr>
        <w:t xml:space="preserve">2020 </w:t>
      </w:r>
      <w:r w:rsidRPr="007D23CF">
        <w:rPr>
          <w:rFonts w:asciiTheme="minorHAnsi" w:hAnsiTheme="minorHAnsi"/>
          <w:sz w:val="22"/>
          <w:szCs w:val="22"/>
          <w:lang w:val="en-GB"/>
        </w:rPr>
        <w:t>and for the following seasons, if no significant change is noticed.</w:t>
      </w:r>
    </w:p>
    <w:p w14:paraId="7B095B66" w14:textId="77777777" w:rsidR="006D275C" w:rsidRPr="007D23CF" w:rsidRDefault="006D275C" w:rsidP="006D275C">
      <w:pPr>
        <w:pStyle w:val="Header"/>
        <w:tabs>
          <w:tab w:val="clear" w:pos="4320"/>
          <w:tab w:val="clear" w:pos="8640"/>
        </w:tabs>
        <w:jc w:val="both"/>
        <w:rPr>
          <w:rFonts w:asciiTheme="minorHAnsi" w:hAnsiTheme="minorHAnsi"/>
          <w:b/>
          <w:sz w:val="22"/>
          <w:szCs w:val="22"/>
          <w:u w:val="single"/>
          <w:lang w:val="en-GB"/>
        </w:rPr>
      </w:pPr>
    </w:p>
    <w:p w14:paraId="310461D9" w14:textId="3B6E9728"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Currently, DH Termokos has a loan from KfW with the interest rate of 8.79% </w:t>
      </w:r>
      <w:r w:rsidR="00871640" w:rsidRPr="007D23CF">
        <w:rPr>
          <w:rFonts w:asciiTheme="minorHAnsi" w:hAnsiTheme="minorHAnsi"/>
          <w:sz w:val="22"/>
          <w:szCs w:val="22"/>
          <w:lang w:val="en-GB"/>
        </w:rPr>
        <w:t xml:space="preserve">for investments in the cogeneration project. With respect to this, it shall be emphasized that that the majority of investments of the cogeneration project was funded by donations (German Government, European Commission </w:t>
      </w:r>
      <w:r w:rsidR="00580D88">
        <w:rPr>
          <w:rFonts w:asciiTheme="minorHAnsi" w:hAnsiTheme="minorHAnsi"/>
          <w:sz w:val="22"/>
          <w:szCs w:val="22"/>
          <w:lang w:val="en-GB"/>
        </w:rPr>
        <w:t>and central</w:t>
      </w:r>
      <w:r w:rsidR="00920AC7">
        <w:rPr>
          <w:rFonts w:asciiTheme="minorHAnsi" w:hAnsiTheme="minorHAnsi"/>
          <w:sz w:val="22"/>
          <w:szCs w:val="22"/>
          <w:lang w:val="en-GB"/>
        </w:rPr>
        <w:t xml:space="preserve"> and local</w:t>
      </w:r>
      <w:r w:rsidR="00580D88">
        <w:rPr>
          <w:rFonts w:asciiTheme="minorHAnsi" w:hAnsiTheme="minorHAnsi"/>
          <w:sz w:val="22"/>
          <w:szCs w:val="22"/>
          <w:lang w:val="en-GB"/>
        </w:rPr>
        <w:t xml:space="preserve"> </w:t>
      </w:r>
      <w:r w:rsidR="00BD3C55" w:rsidRPr="007D23CF">
        <w:rPr>
          <w:rFonts w:asciiTheme="minorHAnsi" w:hAnsiTheme="minorHAnsi"/>
          <w:sz w:val="22"/>
          <w:szCs w:val="22"/>
          <w:lang w:val="en-GB"/>
        </w:rPr>
        <w:t>institutions)</w:t>
      </w:r>
      <w:r w:rsidR="00871640" w:rsidRPr="007D23CF">
        <w:rPr>
          <w:rFonts w:asciiTheme="minorHAnsi" w:hAnsiTheme="minorHAnsi"/>
          <w:sz w:val="22"/>
          <w:szCs w:val="22"/>
          <w:lang w:val="en-GB"/>
        </w:rPr>
        <w:t xml:space="preserve">; whereas the amount of 5,000,000 € is a loan from KfW with an annual interest rate of 8.97% and </w:t>
      </w:r>
      <w:r w:rsidR="006A0B81" w:rsidRPr="007D23CF">
        <w:rPr>
          <w:rFonts w:asciiTheme="minorHAnsi" w:hAnsiTheme="minorHAnsi"/>
          <w:sz w:val="22"/>
          <w:szCs w:val="22"/>
          <w:lang w:val="en-GB"/>
        </w:rPr>
        <w:t xml:space="preserve">return term of 11 years. </w:t>
      </w:r>
      <w:r w:rsidR="00793457" w:rsidRPr="007D23CF">
        <w:rPr>
          <w:rFonts w:asciiTheme="minorHAnsi" w:hAnsiTheme="minorHAnsi"/>
          <w:sz w:val="22"/>
          <w:szCs w:val="22"/>
          <w:lang w:val="en-GB"/>
        </w:rPr>
        <w:t>Consequently, the cost of debt shall reflect the current loan and is fixed in the amount of 8.79%.</w:t>
      </w:r>
    </w:p>
    <w:p w14:paraId="102A9D2C" w14:textId="77777777" w:rsidR="006D275C" w:rsidRPr="007D23CF" w:rsidRDefault="006D275C" w:rsidP="006D275C">
      <w:pPr>
        <w:pStyle w:val="Header"/>
        <w:tabs>
          <w:tab w:val="clear" w:pos="4320"/>
          <w:tab w:val="clear" w:pos="8640"/>
        </w:tabs>
        <w:rPr>
          <w:rFonts w:asciiTheme="minorHAnsi" w:hAnsiTheme="minorHAnsi"/>
          <w:b/>
          <w:sz w:val="22"/>
          <w:szCs w:val="22"/>
          <w:lang w:val="en-GB"/>
        </w:rPr>
      </w:pPr>
    </w:p>
    <w:p w14:paraId="4DDC6492"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Therefore, cost of debt is:</w:t>
      </w:r>
    </w:p>
    <w:p w14:paraId="1B0B08BD"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115AEA05" w14:textId="77777777" w:rsidR="006D275C" w:rsidRPr="007D23CF" w:rsidRDefault="006D275C" w:rsidP="006D275C">
      <w:pPr>
        <w:pStyle w:val="Header"/>
        <w:tabs>
          <w:tab w:val="clear" w:pos="4320"/>
          <w:tab w:val="clear" w:pos="8640"/>
        </w:tabs>
        <w:jc w:val="center"/>
        <w:rPr>
          <w:rFonts w:asciiTheme="minorHAnsi" w:hAnsiTheme="minorHAnsi"/>
          <w:b/>
          <w:sz w:val="28"/>
          <w:szCs w:val="28"/>
          <w:lang w:val="en-GB"/>
        </w:rPr>
      </w:pPr>
      <w:r w:rsidRPr="007D23CF">
        <w:rPr>
          <w:rFonts w:asciiTheme="minorHAnsi" w:hAnsiTheme="minorHAnsi"/>
          <w:b/>
          <w:sz w:val="28"/>
          <w:szCs w:val="28"/>
          <w:bdr w:val="single" w:sz="4" w:space="0" w:color="auto"/>
          <w:lang w:val="en-GB"/>
        </w:rPr>
        <w:lastRenderedPageBreak/>
        <w:t>k</w:t>
      </w:r>
      <w:r w:rsidRPr="007D23CF">
        <w:rPr>
          <w:rFonts w:asciiTheme="minorHAnsi" w:hAnsiTheme="minorHAnsi"/>
          <w:b/>
          <w:sz w:val="28"/>
          <w:szCs w:val="28"/>
          <w:bdr w:val="single" w:sz="4" w:space="0" w:color="auto"/>
          <w:vertAlign w:val="subscript"/>
          <w:lang w:val="en-GB"/>
        </w:rPr>
        <w:t>d</w:t>
      </w:r>
      <w:r w:rsidRPr="007D23CF">
        <w:rPr>
          <w:rFonts w:asciiTheme="minorHAnsi" w:hAnsiTheme="minorHAnsi"/>
          <w:b/>
          <w:sz w:val="28"/>
          <w:szCs w:val="28"/>
          <w:bdr w:val="single" w:sz="4" w:space="0" w:color="auto"/>
          <w:lang w:val="en-GB"/>
        </w:rPr>
        <w:t xml:space="preserve"> = 8.79 % </w:t>
      </w:r>
    </w:p>
    <w:p w14:paraId="67D06D7F" w14:textId="77777777" w:rsidR="006D275C" w:rsidRPr="007D23CF" w:rsidRDefault="006D275C" w:rsidP="006D275C">
      <w:pPr>
        <w:rPr>
          <w:rFonts w:asciiTheme="minorHAnsi" w:hAnsiTheme="minorHAnsi" w:cs="Calibri"/>
          <w:sz w:val="22"/>
          <w:szCs w:val="22"/>
          <w:lang w:val="en-GB"/>
        </w:rPr>
      </w:pPr>
      <w:r w:rsidRPr="007D23CF">
        <w:rPr>
          <w:rFonts w:asciiTheme="minorHAnsi" w:hAnsiTheme="minorHAnsi" w:cs="Calibri"/>
          <w:sz w:val="22"/>
          <w:szCs w:val="22"/>
          <w:lang w:val="en-GB"/>
        </w:rPr>
        <w:t xml:space="preserve"> </w:t>
      </w:r>
    </w:p>
    <w:p w14:paraId="42059D5E" w14:textId="77777777" w:rsidR="006D275C" w:rsidRPr="00766306" w:rsidRDefault="004429A0" w:rsidP="006D275C">
      <w:pPr>
        <w:rPr>
          <w:rFonts w:asciiTheme="minorHAnsi" w:hAnsiTheme="minorHAnsi" w:cs="Calibri"/>
          <w:sz w:val="22"/>
          <w:szCs w:val="22"/>
          <w:u w:val="single"/>
          <w:lang w:val="en-GB"/>
        </w:rPr>
      </w:pPr>
      <w:r w:rsidRPr="00766306">
        <w:rPr>
          <w:rFonts w:asciiTheme="minorHAnsi" w:hAnsiTheme="minorHAnsi" w:cs="Calibri"/>
          <w:sz w:val="22"/>
          <w:szCs w:val="22"/>
          <w:u w:val="single"/>
          <w:lang w:val="en-GB"/>
        </w:rPr>
        <w:t>Cost of Equity</w:t>
      </w:r>
    </w:p>
    <w:p w14:paraId="6C72FF21" w14:textId="77777777" w:rsidR="006D275C" w:rsidRPr="007D23CF" w:rsidRDefault="006D275C" w:rsidP="006D275C">
      <w:pPr>
        <w:pStyle w:val="Header"/>
        <w:tabs>
          <w:tab w:val="clear" w:pos="4320"/>
          <w:tab w:val="clear" w:pos="8640"/>
        </w:tabs>
        <w:rPr>
          <w:rFonts w:asciiTheme="minorHAnsi" w:hAnsiTheme="minorHAnsi"/>
          <w:sz w:val="22"/>
          <w:szCs w:val="22"/>
          <w:lang w:val="en-GB"/>
        </w:rPr>
      </w:pPr>
    </w:p>
    <w:p w14:paraId="12B288FB"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bCs/>
          <w:sz w:val="22"/>
          <w:szCs w:val="22"/>
          <w:lang w:val="en-GB"/>
        </w:rPr>
        <w:t>The cost of equity is expressed with the following formula:</w:t>
      </w:r>
    </w:p>
    <w:p w14:paraId="663DBF8D" w14:textId="77777777" w:rsidR="006D275C" w:rsidRPr="007D23CF" w:rsidRDefault="006D275C" w:rsidP="006D275C">
      <w:pPr>
        <w:pStyle w:val="Header"/>
        <w:tabs>
          <w:tab w:val="clear" w:pos="4320"/>
          <w:tab w:val="clear" w:pos="8640"/>
        </w:tabs>
        <w:jc w:val="center"/>
        <w:rPr>
          <w:rFonts w:asciiTheme="minorHAnsi" w:hAnsiTheme="minorHAnsi"/>
          <w:b/>
          <w:bCs/>
          <w:sz w:val="22"/>
          <w:szCs w:val="22"/>
          <w:lang w:val="en-GB"/>
        </w:rPr>
      </w:pPr>
    </w:p>
    <w:p w14:paraId="69EA712B" w14:textId="77777777" w:rsidR="006D275C" w:rsidRPr="007D23CF" w:rsidRDefault="006D275C" w:rsidP="006D275C">
      <w:pPr>
        <w:pStyle w:val="Header"/>
        <w:tabs>
          <w:tab w:val="clear" w:pos="4320"/>
          <w:tab w:val="clear" w:pos="8640"/>
        </w:tabs>
        <w:rPr>
          <w:rFonts w:asciiTheme="minorHAnsi" w:hAnsiTheme="minorHAnsi"/>
          <w:b/>
          <w:bCs/>
          <w:sz w:val="28"/>
          <w:szCs w:val="28"/>
          <w:lang w:val="en-GB"/>
        </w:rPr>
      </w:pPr>
      <w:r w:rsidRPr="007D23CF">
        <w:rPr>
          <w:rFonts w:asciiTheme="minorHAnsi" w:hAnsiTheme="minorHAnsi"/>
          <w:b/>
          <w:bCs/>
          <w:sz w:val="28"/>
          <w:szCs w:val="28"/>
          <w:lang w:val="en-GB"/>
        </w:rPr>
        <w:t>k</w:t>
      </w:r>
      <w:r w:rsidRPr="007D23CF">
        <w:rPr>
          <w:rFonts w:asciiTheme="minorHAnsi" w:hAnsiTheme="minorHAnsi"/>
          <w:b/>
          <w:bCs/>
          <w:sz w:val="28"/>
          <w:szCs w:val="28"/>
          <w:vertAlign w:val="subscript"/>
          <w:lang w:val="en-GB"/>
        </w:rPr>
        <w:t>e</w:t>
      </w:r>
      <w:r w:rsidRPr="007D23CF">
        <w:rPr>
          <w:rFonts w:asciiTheme="minorHAnsi" w:hAnsiTheme="minorHAnsi"/>
          <w:b/>
          <w:bCs/>
          <w:sz w:val="28"/>
          <w:szCs w:val="28"/>
          <w:lang w:val="en-GB"/>
        </w:rPr>
        <w:t xml:space="preserve"> = r</w:t>
      </w:r>
      <w:r w:rsidRPr="007D23CF">
        <w:rPr>
          <w:rFonts w:asciiTheme="minorHAnsi" w:hAnsiTheme="minorHAnsi"/>
          <w:b/>
          <w:bCs/>
          <w:sz w:val="28"/>
          <w:szCs w:val="28"/>
          <w:vertAlign w:val="subscript"/>
          <w:lang w:val="en-GB"/>
        </w:rPr>
        <w:t>f</w:t>
      </w:r>
      <w:r w:rsidRPr="007D23CF">
        <w:rPr>
          <w:rFonts w:asciiTheme="minorHAnsi" w:hAnsiTheme="minorHAnsi"/>
          <w:b/>
          <w:bCs/>
          <w:sz w:val="28"/>
          <w:szCs w:val="28"/>
          <w:lang w:val="en-GB"/>
        </w:rPr>
        <w:t xml:space="preserve"> +</w:t>
      </w:r>
      <w:r w:rsidRPr="007D23CF">
        <w:rPr>
          <w:rFonts w:asciiTheme="minorHAnsi" w:hAnsiTheme="minorHAnsi"/>
          <w:sz w:val="28"/>
          <w:szCs w:val="28"/>
          <w:lang w:val="en-GB"/>
        </w:rPr>
        <w:t xml:space="preserve"> </w:t>
      </w:r>
      <w:r w:rsidRPr="007D23CF">
        <w:rPr>
          <w:rFonts w:asciiTheme="minorHAnsi" w:hAnsiTheme="minorHAnsi"/>
          <w:b/>
          <w:bCs/>
          <w:sz w:val="28"/>
          <w:szCs w:val="28"/>
          <w:lang w:val="en-GB"/>
        </w:rPr>
        <w:t>β</w:t>
      </w:r>
      <w:r w:rsidRPr="007D23CF">
        <w:rPr>
          <w:rFonts w:asciiTheme="minorHAnsi" w:hAnsiTheme="minorHAnsi"/>
          <w:b/>
          <w:bCs/>
          <w:sz w:val="28"/>
          <w:szCs w:val="28"/>
          <w:vertAlign w:val="subscript"/>
          <w:lang w:val="en-GB"/>
        </w:rPr>
        <w:t>e</w:t>
      </w:r>
      <w:r w:rsidRPr="007D23CF">
        <w:rPr>
          <w:rFonts w:asciiTheme="minorHAnsi" w:hAnsiTheme="minorHAnsi"/>
          <w:b/>
          <w:bCs/>
          <w:sz w:val="28"/>
          <w:szCs w:val="28"/>
          <w:lang w:val="en-GB"/>
        </w:rPr>
        <w:t xml:space="preserve"> *( r</w:t>
      </w:r>
      <w:r w:rsidRPr="007D23CF">
        <w:rPr>
          <w:rFonts w:asciiTheme="minorHAnsi" w:hAnsiTheme="minorHAnsi"/>
          <w:b/>
          <w:bCs/>
          <w:sz w:val="28"/>
          <w:szCs w:val="28"/>
          <w:vertAlign w:val="subscript"/>
          <w:lang w:val="en-GB"/>
        </w:rPr>
        <w:t>m</w:t>
      </w:r>
      <w:r w:rsidRPr="007D23CF">
        <w:rPr>
          <w:rFonts w:asciiTheme="minorHAnsi" w:hAnsiTheme="minorHAnsi"/>
          <w:b/>
          <w:bCs/>
          <w:sz w:val="28"/>
          <w:szCs w:val="28"/>
          <w:lang w:val="en-GB"/>
        </w:rPr>
        <w:t xml:space="preserve"> - r</w:t>
      </w:r>
      <w:r w:rsidRPr="007D23CF">
        <w:rPr>
          <w:rFonts w:asciiTheme="minorHAnsi" w:hAnsiTheme="minorHAnsi"/>
          <w:b/>
          <w:bCs/>
          <w:sz w:val="28"/>
          <w:szCs w:val="28"/>
          <w:vertAlign w:val="subscript"/>
          <w:lang w:val="en-GB"/>
        </w:rPr>
        <w:t>f</w:t>
      </w:r>
      <w:r w:rsidRPr="007D23CF">
        <w:rPr>
          <w:rFonts w:asciiTheme="minorHAnsi" w:hAnsiTheme="minorHAnsi"/>
          <w:b/>
          <w:bCs/>
          <w:sz w:val="28"/>
          <w:szCs w:val="28"/>
          <w:lang w:val="en-GB"/>
        </w:rPr>
        <w:t>)</w:t>
      </w:r>
    </w:p>
    <w:p w14:paraId="62045C81" w14:textId="77777777" w:rsidR="006D275C" w:rsidRPr="007D23CF" w:rsidRDefault="006D275C" w:rsidP="006D275C">
      <w:pPr>
        <w:pStyle w:val="Header"/>
        <w:tabs>
          <w:tab w:val="clear" w:pos="4320"/>
          <w:tab w:val="clear" w:pos="8640"/>
        </w:tabs>
        <w:rPr>
          <w:rFonts w:asciiTheme="minorHAnsi" w:hAnsiTheme="minorHAnsi"/>
          <w:b/>
          <w:bCs/>
          <w:sz w:val="22"/>
          <w:szCs w:val="22"/>
          <w:lang w:val="en-GB"/>
        </w:rPr>
      </w:pPr>
    </w:p>
    <w:p w14:paraId="5C5DB18E"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bCs/>
          <w:sz w:val="22"/>
          <w:szCs w:val="22"/>
          <w:lang w:val="en-GB"/>
        </w:rPr>
        <w:t xml:space="preserve">where: </w:t>
      </w:r>
    </w:p>
    <w:p w14:paraId="1171759F" w14:textId="77777777" w:rsidR="00793457" w:rsidRPr="007D23CF" w:rsidRDefault="006D275C" w:rsidP="006D275C">
      <w:pPr>
        <w:pStyle w:val="Header"/>
        <w:tabs>
          <w:tab w:val="clear" w:pos="4320"/>
          <w:tab w:val="clear" w:pos="8640"/>
        </w:tabs>
        <w:rPr>
          <w:rFonts w:asciiTheme="minorHAnsi" w:hAnsiTheme="minorHAnsi"/>
          <w:b/>
          <w:sz w:val="28"/>
          <w:szCs w:val="28"/>
          <w:lang w:val="en-GB"/>
        </w:rPr>
      </w:pPr>
      <w:r w:rsidRPr="007D23CF">
        <w:rPr>
          <w:rFonts w:asciiTheme="minorHAnsi" w:hAnsiTheme="minorHAnsi"/>
          <w:b/>
          <w:bCs/>
          <w:sz w:val="28"/>
          <w:szCs w:val="28"/>
          <w:lang w:val="en-GB"/>
        </w:rPr>
        <w:t xml:space="preserve"> (r</w:t>
      </w:r>
      <w:r w:rsidRPr="007D23CF">
        <w:rPr>
          <w:rFonts w:asciiTheme="minorHAnsi" w:hAnsiTheme="minorHAnsi"/>
          <w:b/>
          <w:bCs/>
          <w:sz w:val="28"/>
          <w:szCs w:val="28"/>
          <w:vertAlign w:val="subscript"/>
          <w:lang w:val="en-GB"/>
        </w:rPr>
        <w:t>m</w:t>
      </w:r>
      <w:r w:rsidRPr="007D23CF">
        <w:rPr>
          <w:rFonts w:asciiTheme="minorHAnsi" w:hAnsiTheme="minorHAnsi"/>
          <w:b/>
          <w:bCs/>
          <w:sz w:val="28"/>
          <w:szCs w:val="28"/>
          <w:lang w:val="en-GB"/>
        </w:rPr>
        <w:t xml:space="preserve"> - r</w:t>
      </w:r>
      <w:r w:rsidRPr="007D23CF">
        <w:rPr>
          <w:rFonts w:asciiTheme="minorHAnsi" w:hAnsiTheme="minorHAnsi"/>
          <w:b/>
          <w:bCs/>
          <w:sz w:val="28"/>
          <w:szCs w:val="28"/>
          <w:vertAlign w:val="subscript"/>
          <w:lang w:val="en-GB"/>
        </w:rPr>
        <w:t>f</w:t>
      </w:r>
      <w:r w:rsidRPr="007D23CF">
        <w:rPr>
          <w:rFonts w:asciiTheme="minorHAnsi" w:hAnsiTheme="minorHAnsi"/>
          <w:b/>
          <w:bCs/>
          <w:sz w:val="28"/>
          <w:szCs w:val="28"/>
          <w:lang w:val="en-GB"/>
        </w:rPr>
        <w:t>)</w:t>
      </w:r>
      <w:r w:rsidRPr="007D23CF">
        <w:rPr>
          <w:rFonts w:asciiTheme="minorHAnsi" w:hAnsiTheme="minorHAnsi"/>
          <w:b/>
          <w:sz w:val="28"/>
          <w:szCs w:val="28"/>
          <w:lang w:val="en-GB"/>
        </w:rPr>
        <w:t xml:space="preserve"> </w:t>
      </w:r>
      <w:r w:rsidR="00793457" w:rsidRPr="007D23CF">
        <w:rPr>
          <w:rFonts w:asciiTheme="minorHAnsi" w:hAnsiTheme="minorHAnsi"/>
          <w:b/>
          <w:sz w:val="28"/>
          <w:szCs w:val="28"/>
          <w:lang w:val="en-GB"/>
        </w:rPr>
        <w:t>= ERP- Equity Risk Premium</w:t>
      </w:r>
    </w:p>
    <w:p w14:paraId="48BA10DB" w14:textId="77777777" w:rsidR="00793457" w:rsidRPr="007D23CF" w:rsidRDefault="00793457" w:rsidP="006D275C">
      <w:pPr>
        <w:pStyle w:val="Header"/>
        <w:tabs>
          <w:tab w:val="clear" w:pos="4320"/>
          <w:tab w:val="clear" w:pos="8640"/>
        </w:tabs>
        <w:rPr>
          <w:rFonts w:asciiTheme="minorHAnsi" w:hAnsiTheme="minorHAnsi"/>
          <w:b/>
          <w:sz w:val="28"/>
          <w:szCs w:val="28"/>
          <w:lang w:val="en-GB"/>
        </w:rPr>
      </w:pPr>
    </w:p>
    <w:p w14:paraId="25256EF6" w14:textId="3263830E" w:rsidR="006D275C" w:rsidRPr="007D23CF" w:rsidRDefault="001700D2" w:rsidP="006D275C">
      <w:pPr>
        <w:pStyle w:val="Header"/>
        <w:tabs>
          <w:tab w:val="clear" w:pos="4320"/>
          <w:tab w:val="clear" w:pos="8640"/>
        </w:tabs>
        <w:rPr>
          <w:rFonts w:asciiTheme="minorHAnsi" w:hAnsiTheme="minorHAnsi"/>
          <w:sz w:val="22"/>
          <w:szCs w:val="22"/>
          <w:lang w:val="en-GB"/>
        </w:rPr>
      </w:pPr>
      <w:r w:rsidRPr="007D23CF">
        <w:rPr>
          <w:rFonts w:asciiTheme="minorHAnsi" w:hAnsiTheme="minorHAnsi"/>
          <w:sz w:val="22"/>
          <w:szCs w:val="22"/>
          <w:lang w:val="en-GB"/>
        </w:rPr>
        <w:t xml:space="preserve">Risk Free Rate </w:t>
      </w:r>
      <w:r w:rsidR="00E04FE1">
        <w:rPr>
          <w:rFonts w:asciiTheme="minorHAnsi" w:hAnsiTheme="minorHAnsi"/>
          <w:sz w:val="22"/>
          <w:szCs w:val="22"/>
          <w:lang w:val="en-GB"/>
        </w:rPr>
        <w:t>(</w:t>
      </w:r>
      <w:r w:rsidR="00E04FE1" w:rsidRPr="007D23CF">
        <w:rPr>
          <w:rFonts w:asciiTheme="minorHAnsi" w:hAnsiTheme="minorHAnsi"/>
          <w:b/>
          <w:bCs/>
          <w:sz w:val="28"/>
          <w:szCs w:val="28"/>
          <w:lang w:val="en-GB"/>
        </w:rPr>
        <w:t>r</w:t>
      </w:r>
      <w:r w:rsidR="00E04FE1" w:rsidRPr="007D23CF">
        <w:rPr>
          <w:rFonts w:asciiTheme="minorHAnsi" w:hAnsiTheme="minorHAnsi"/>
          <w:b/>
          <w:bCs/>
          <w:sz w:val="28"/>
          <w:szCs w:val="28"/>
          <w:vertAlign w:val="subscript"/>
          <w:lang w:val="en-GB"/>
        </w:rPr>
        <w:t>f</w:t>
      </w:r>
      <w:r w:rsidR="00E04FE1" w:rsidRPr="007D23CF">
        <w:rPr>
          <w:rFonts w:asciiTheme="minorHAnsi" w:hAnsiTheme="minorHAnsi"/>
          <w:sz w:val="22"/>
          <w:szCs w:val="22"/>
          <w:lang w:val="en-GB"/>
        </w:rPr>
        <w:t xml:space="preserve"> </w:t>
      </w:r>
      <w:r w:rsidR="00E04FE1">
        <w:rPr>
          <w:rFonts w:asciiTheme="minorHAnsi" w:hAnsiTheme="minorHAnsi"/>
          <w:sz w:val="22"/>
          <w:szCs w:val="22"/>
          <w:lang w:val="en-GB"/>
        </w:rPr>
        <w:t>)</w:t>
      </w:r>
      <w:r w:rsidR="00793457" w:rsidRPr="007D23CF">
        <w:rPr>
          <w:rFonts w:asciiTheme="minorHAnsi" w:hAnsiTheme="minorHAnsi"/>
          <w:sz w:val="22"/>
          <w:szCs w:val="22"/>
          <w:lang w:val="en-GB"/>
        </w:rPr>
        <w:t>is currently evaluated in the range from 1.1 up to 3.0 %, based on the local and international financial trends of governmental bonds</w:t>
      </w:r>
      <w:r w:rsidRPr="007D23CF">
        <w:rPr>
          <w:rFonts w:asciiTheme="minorHAnsi" w:hAnsiTheme="minorHAnsi"/>
          <w:sz w:val="22"/>
          <w:szCs w:val="22"/>
          <w:lang w:val="en-GB"/>
        </w:rPr>
        <w:t xml:space="preserve"> </w:t>
      </w:r>
      <w:r w:rsidR="009B7120" w:rsidRPr="007D23CF">
        <w:rPr>
          <w:rFonts w:asciiTheme="minorHAnsi" w:hAnsiTheme="minorHAnsi"/>
          <w:sz w:val="22"/>
          <w:szCs w:val="22"/>
          <w:lang w:val="en-GB"/>
        </w:rPr>
        <w:t xml:space="preserve">(treasure bonds). The low limit presents the level of interests for Kosovo long-term treasury bonds, whereas the high limit represents the </w:t>
      </w:r>
      <w:r w:rsidR="00BD3C55">
        <w:rPr>
          <w:rFonts w:asciiTheme="minorHAnsi" w:hAnsiTheme="minorHAnsi"/>
          <w:sz w:val="22"/>
          <w:szCs w:val="22"/>
          <w:lang w:val="en-GB"/>
        </w:rPr>
        <w:t>10</w:t>
      </w:r>
      <w:r w:rsidR="00BD3C55" w:rsidRPr="007D23CF">
        <w:rPr>
          <w:rFonts w:asciiTheme="minorHAnsi" w:hAnsiTheme="minorHAnsi"/>
          <w:sz w:val="22"/>
          <w:szCs w:val="22"/>
          <w:lang w:val="en-GB"/>
        </w:rPr>
        <w:t>-year</w:t>
      </w:r>
      <w:r w:rsidR="009B7120" w:rsidRPr="007D23CF">
        <w:rPr>
          <w:rFonts w:asciiTheme="minorHAnsi" w:hAnsiTheme="minorHAnsi"/>
          <w:sz w:val="22"/>
          <w:szCs w:val="22"/>
          <w:lang w:val="en-GB"/>
        </w:rPr>
        <w:t xml:space="preserve"> average of interest from Hungary’s treasury bonds- which </w:t>
      </w:r>
      <w:r w:rsidR="007D23CF" w:rsidRPr="007D23CF">
        <w:rPr>
          <w:rFonts w:asciiTheme="minorHAnsi" w:hAnsiTheme="minorHAnsi"/>
          <w:sz w:val="22"/>
          <w:szCs w:val="22"/>
          <w:lang w:val="en-GB"/>
        </w:rPr>
        <w:t>represent</w:t>
      </w:r>
      <w:r w:rsidR="009B7120" w:rsidRPr="007D23CF">
        <w:rPr>
          <w:rFonts w:asciiTheme="minorHAnsi" w:hAnsiTheme="minorHAnsi"/>
          <w:sz w:val="22"/>
          <w:szCs w:val="22"/>
          <w:lang w:val="en-GB"/>
        </w:rPr>
        <w:t xml:space="preserve"> the riskiest emitter</w:t>
      </w:r>
      <w:r w:rsidR="000D3060" w:rsidRPr="007D23CF">
        <w:rPr>
          <w:rFonts w:asciiTheme="minorHAnsi" w:hAnsiTheme="minorHAnsi"/>
          <w:sz w:val="22"/>
          <w:szCs w:val="22"/>
          <w:lang w:val="en-GB"/>
        </w:rPr>
        <w:t xml:space="preserve"> of the long-term traded debt among regional comparators. Based on this, ERO fixed the </w:t>
      </w:r>
      <w:r w:rsidRPr="007D23CF">
        <w:rPr>
          <w:rFonts w:asciiTheme="minorHAnsi" w:hAnsiTheme="minorHAnsi"/>
          <w:b/>
          <w:sz w:val="22"/>
          <w:szCs w:val="22"/>
          <w:lang w:val="en-GB"/>
        </w:rPr>
        <w:t>Risk Free Rate</w:t>
      </w:r>
      <w:r w:rsidR="000D3060" w:rsidRPr="007D23CF">
        <w:rPr>
          <w:rFonts w:asciiTheme="minorHAnsi" w:hAnsiTheme="minorHAnsi"/>
          <w:sz w:val="22"/>
          <w:szCs w:val="22"/>
          <w:lang w:val="en-GB"/>
        </w:rPr>
        <w:t xml:space="preserve"> in an amount of </w:t>
      </w:r>
      <w:r w:rsidRPr="007D23CF">
        <w:rPr>
          <w:rFonts w:asciiTheme="minorHAnsi" w:hAnsiTheme="minorHAnsi"/>
          <w:b/>
          <w:sz w:val="22"/>
          <w:szCs w:val="22"/>
          <w:lang w:val="en-GB"/>
        </w:rPr>
        <w:t>2.3%.</w:t>
      </w:r>
    </w:p>
    <w:p w14:paraId="281E9F32" w14:textId="77777777" w:rsidR="006D275C" w:rsidRPr="007D23CF" w:rsidRDefault="006D275C" w:rsidP="006D275C">
      <w:pPr>
        <w:pStyle w:val="Header"/>
        <w:tabs>
          <w:tab w:val="clear" w:pos="4320"/>
          <w:tab w:val="clear" w:pos="8640"/>
        </w:tabs>
        <w:rPr>
          <w:rFonts w:asciiTheme="minorHAnsi" w:hAnsiTheme="minorHAnsi"/>
          <w:sz w:val="22"/>
          <w:szCs w:val="22"/>
          <w:lang w:val="en-GB"/>
        </w:rPr>
      </w:pPr>
    </w:p>
    <w:p w14:paraId="39CE141C" w14:textId="7849F5D0" w:rsidR="006D275C" w:rsidRPr="007D23CF" w:rsidRDefault="006D275C" w:rsidP="006D275C">
      <w:pPr>
        <w:pStyle w:val="Header"/>
        <w:tabs>
          <w:tab w:val="clear" w:pos="4320"/>
          <w:tab w:val="clear" w:pos="8640"/>
        </w:tabs>
        <w:jc w:val="both"/>
        <w:rPr>
          <w:rFonts w:asciiTheme="minorHAnsi" w:hAnsiTheme="minorHAnsi"/>
          <w:b/>
          <w:sz w:val="22"/>
          <w:szCs w:val="22"/>
          <w:lang w:val="en-GB"/>
        </w:rPr>
      </w:pPr>
      <w:r w:rsidRPr="007D23CF">
        <w:rPr>
          <w:rFonts w:asciiTheme="minorHAnsi" w:hAnsiTheme="minorHAnsi"/>
          <w:sz w:val="22"/>
          <w:szCs w:val="22"/>
          <w:lang w:val="en-GB"/>
        </w:rPr>
        <w:t xml:space="preserve">Recent regulatory authority decisions estimate the equity risk premium in a range from 3.5 to 5%. </w:t>
      </w:r>
      <w:r w:rsidR="00A3405B">
        <w:rPr>
          <w:rFonts w:asciiTheme="minorHAnsi" w:hAnsiTheme="minorHAnsi"/>
          <w:sz w:val="22"/>
          <w:szCs w:val="22"/>
          <w:lang w:val="en-GB"/>
        </w:rPr>
        <w:t>Given that</w:t>
      </w:r>
      <w:r w:rsidR="00A3405B" w:rsidRPr="00A3405B">
        <w:rPr>
          <w:rFonts w:asciiTheme="minorHAnsi" w:hAnsiTheme="minorHAnsi"/>
          <w:sz w:val="22"/>
          <w:szCs w:val="22"/>
          <w:lang w:val="en-GB"/>
        </w:rPr>
        <w:t xml:space="preserve"> DH Termokos is a public enterprise it is considered that the equity risk is minimal and consequently it is assumed that the </w:t>
      </w:r>
      <w:r w:rsidR="00A3405B" w:rsidRPr="00766306">
        <w:rPr>
          <w:rFonts w:asciiTheme="minorHAnsi" w:hAnsiTheme="minorHAnsi"/>
          <w:b/>
          <w:sz w:val="22"/>
          <w:szCs w:val="22"/>
          <w:lang w:val="en-GB"/>
        </w:rPr>
        <w:t>value of ERP is equal to 4.5%.</w:t>
      </w:r>
    </w:p>
    <w:p w14:paraId="31E652EF" w14:textId="77777777" w:rsidR="006D275C" w:rsidRPr="007D23CF" w:rsidRDefault="006D275C" w:rsidP="006D275C">
      <w:pPr>
        <w:pStyle w:val="Header"/>
        <w:tabs>
          <w:tab w:val="clear" w:pos="4320"/>
          <w:tab w:val="clear" w:pos="8640"/>
        </w:tabs>
        <w:jc w:val="both"/>
        <w:rPr>
          <w:rFonts w:asciiTheme="minorHAnsi" w:hAnsiTheme="minorHAnsi"/>
          <w:b/>
          <w:sz w:val="22"/>
          <w:szCs w:val="22"/>
          <w:lang w:val="en-GB"/>
        </w:rPr>
      </w:pPr>
    </w:p>
    <w:p w14:paraId="6C086FB7" w14:textId="6C859937" w:rsidR="006D275C" w:rsidRPr="007D23CF" w:rsidRDefault="006D275C" w:rsidP="006D275C">
      <w:pPr>
        <w:pStyle w:val="Header"/>
        <w:tabs>
          <w:tab w:val="clear" w:pos="4320"/>
          <w:tab w:val="clear" w:pos="8640"/>
        </w:tabs>
        <w:jc w:val="both"/>
        <w:rPr>
          <w:rFonts w:asciiTheme="minorHAnsi" w:hAnsiTheme="minorHAnsi"/>
          <w:sz w:val="28"/>
          <w:szCs w:val="28"/>
          <w:lang w:val="en-GB"/>
        </w:rPr>
      </w:pPr>
      <w:r w:rsidRPr="007D23CF">
        <w:rPr>
          <w:rFonts w:asciiTheme="minorHAnsi" w:hAnsiTheme="minorHAnsi"/>
          <w:sz w:val="22"/>
          <w:szCs w:val="22"/>
          <w:lang w:val="en-GB"/>
        </w:rPr>
        <w:t xml:space="preserve">The average asset beta for EU electricity networks and integrated utilities is 0.42 compared to 0.54 - 0.63 for stand-alone generation and supply utilities in the EU and USA. Given the small size of the Kosovo district heating industry, it seems reasonable to assume that demand growth – which is the main driver of revenue growth – will be more unpredictable than the GDP growth – which is the main driver of stock market growth – than in developed and larger countries. The addition of a single major customer in the </w:t>
      </w:r>
      <w:r w:rsidR="00C95A21">
        <w:rPr>
          <w:rFonts w:asciiTheme="minorHAnsi" w:hAnsiTheme="minorHAnsi"/>
          <w:sz w:val="22"/>
          <w:szCs w:val="22"/>
          <w:lang w:val="en-GB"/>
        </w:rPr>
        <w:t>district</w:t>
      </w:r>
      <w:r w:rsidR="00C95A21"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heating will mean an increase in district heating demand compared to previous demand, while the impact on GDP may be much lower. In order to take into account the potentially </w:t>
      </w:r>
      <w:r w:rsidRPr="007D23CF">
        <w:rPr>
          <w:rFonts w:asciiTheme="minorHAnsi" w:hAnsiTheme="minorHAnsi"/>
          <w:sz w:val="22"/>
          <w:szCs w:val="22"/>
          <w:lang w:val="en-GB"/>
        </w:rPr>
        <w:lastRenderedPageBreak/>
        <w:t>more volatile nature of the revenues of district heating enterprises compared to GDP growth, we consider that the cost of equity is above the average set by the EU regulators and we consider that a reasonable “β</w:t>
      </w:r>
      <w:r w:rsidR="00BD3C55" w:rsidRPr="007D23CF">
        <w:rPr>
          <w:rFonts w:asciiTheme="minorHAnsi" w:hAnsiTheme="minorHAnsi"/>
          <w:sz w:val="22"/>
          <w:szCs w:val="22"/>
          <w:lang w:val="en-GB"/>
        </w:rPr>
        <w:t>e“for</w:t>
      </w:r>
      <w:r w:rsidRPr="007D23CF">
        <w:rPr>
          <w:rFonts w:asciiTheme="minorHAnsi" w:hAnsiTheme="minorHAnsi"/>
          <w:sz w:val="22"/>
          <w:szCs w:val="22"/>
          <w:lang w:val="en-GB"/>
        </w:rPr>
        <w:t xml:space="preserve"> district heating companies in Kosovo is as below:</w:t>
      </w:r>
      <w:r w:rsidR="00AF3444" w:rsidRPr="007D23CF">
        <w:rPr>
          <w:rFonts w:asciiTheme="minorHAnsi" w:hAnsiTheme="minorHAnsi"/>
          <w:b/>
          <w:bCs/>
          <w:sz w:val="28"/>
          <w:szCs w:val="28"/>
          <w:lang w:val="en-GB"/>
        </w:rPr>
        <w:t xml:space="preserve"> </w:t>
      </w:r>
      <w:r w:rsidRPr="007D23CF">
        <w:rPr>
          <w:rFonts w:asciiTheme="minorHAnsi" w:hAnsiTheme="minorHAnsi"/>
          <w:b/>
          <w:bCs/>
          <w:sz w:val="28"/>
          <w:szCs w:val="28"/>
          <w:lang w:val="en-GB"/>
        </w:rPr>
        <w:t>β</w:t>
      </w:r>
      <w:r w:rsidRPr="007D23CF">
        <w:rPr>
          <w:rFonts w:asciiTheme="minorHAnsi" w:hAnsiTheme="minorHAnsi"/>
          <w:b/>
          <w:bCs/>
          <w:sz w:val="28"/>
          <w:szCs w:val="28"/>
          <w:vertAlign w:val="subscript"/>
          <w:lang w:val="en-GB"/>
        </w:rPr>
        <w:t>e</w:t>
      </w:r>
      <w:r w:rsidRPr="007D23CF">
        <w:rPr>
          <w:rFonts w:asciiTheme="minorHAnsi" w:hAnsiTheme="minorHAnsi"/>
          <w:b/>
          <w:bCs/>
          <w:sz w:val="28"/>
          <w:szCs w:val="28"/>
          <w:lang w:val="en-GB"/>
        </w:rPr>
        <w:t xml:space="preserve"> = 1</w:t>
      </w:r>
    </w:p>
    <w:p w14:paraId="1AB2B7F8"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55485B91" w14:textId="77777777" w:rsidR="006D275C" w:rsidRPr="007D23CF" w:rsidRDefault="006D275C" w:rsidP="006D275C">
      <w:pPr>
        <w:pStyle w:val="Header"/>
        <w:tabs>
          <w:tab w:val="clear" w:pos="4320"/>
          <w:tab w:val="clear" w:pos="8640"/>
        </w:tabs>
        <w:rPr>
          <w:rFonts w:asciiTheme="minorHAnsi" w:hAnsiTheme="minorHAnsi"/>
          <w:sz w:val="22"/>
          <w:szCs w:val="22"/>
          <w:lang w:val="en-GB"/>
        </w:rPr>
      </w:pPr>
      <w:r w:rsidRPr="007D23CF">
        <w:rPr>
          <w:rFonts w:asciiTheme="minorHAnsi" w:hAnsiTheme="minorHAnsi"/>
          <w:sz w:val="22"/>
          <w:szCs w:val="22"/>
          <w:lang w:val="en-GB"/>
        </w:rPr>
        <w:t>Post-tax cost of equity</w:t>
      </w:r>
      <w:r w:rsidR="00462CD8" w:rsidRPr="007D23CF">
        <w:rPr>
          <w:rFonts w:asciiTheme="minorHAnsi" w:hAnsiTheme="minorHAnsi"/>
          <w:sz w:val="22"/>
          <w:szCs w:val="22"/>
          <w:lang w:val="en-GB"/>
        </w:rPr>
        <w:t xml:space="preserve"> is as follows</w:t>
      </w:r>
      <w:r w:rsidRPr="007D23CF">
        <w:rPr>
          <w:rFonts w:asciiTheme="minorHAnsi" w:hAnsiTheme="minorHAnsi"/>
          <w:sz w:val="22"/>
          <w:szCs w:val="22"/>
          <w:lang w:val="en-GB"/>
        </w:rPr>
        <w:t>:</w:t>
      </w:r>
    </w:p>
    <w:p w14:paraId="53EDA589" w14:textId="77777777" w:rsidR="006D275C" w:rsidRPr="007D23CF" w:rsidRDefault="006D275C" w:rsidP="006D275C">
      <w:pPr>
        <w:pStyle w:val="Header"/>
        <w:tabs>
          <w:tab w:val="clear" w:pos="4320"/>
          <w:tab w:val="clear" w:pos="8640"/>
        </w:tabs>
        <w:rPr>
          <w:rFonts w:asciiTheme="minorHAnsi" w:hAnsiTheme="minorHAnsi"/>
          <w:sz w:val="22"/>
          <w:szCs w:val="22"/>
          <w:lang w:val="en-GB"/>
        </w:rPr>
      </w:pPr>
      <w:r w:rsidRPr="007D23CF">
        <w:rPr>
          <w:rFonts w:asciiTheme="minorHAnsi" w:hAnsiTheme="minorHAnsi"/>
          <w:sz w:val="22"/>
          <w:szCs w:val="22"/>
          <w:lang w:val="en-GB"/>
        </w:rPr>
        <w:t xml:space="preserve"> </w:t>
      </w:r>
    </w:p>
    <w:p w14:paraId="5EF46D22" w14:textId="77777777" w:rsidR="006D275C" w:rsidRPr="007D23CF" w:rsidRDefault="006D275C" w:rsidP="006D275C">
      <w:pPr>
        <w:pStyle w:val="Header"/>
        <w:tabs>
          <w:tab w:val="clear" w:pos="4320"/>
          <w:tab w:val="clear" w:pos="8640"/>
        </w:tabs>
        <w:jc w:val="center"/>
        <w:rPr>
          <w:rFonts w:asciiTheme="minorHAnsi" w:hAnsiTheme="minorHAnsi"/>
          <w:b/>
          <w:bCs/>
          <w:sz w:val="28"/>
          <w:szCs w:val="28"/>
          <w:lang w:val="en-GB"/>
        </w:rPr>
      </w:pPr>
      <w:r w:rsidRPr="007D23CF">
        <w:rPr>
          <w:rFonts w:asciiTheme="minorHAnsi" w:hAnsiTheme="minorHAnsi"/>
          <w:b/>
          <w:bCs/>
          <w:sz w:val="28"/>
          <w:szCs w:val="28"/>
          <w:bdr w:val="single" w:sz="4" w:space="0" w:color="auto"/>
          <w:lang w:val="en-GB"/>
        </w:rPr>
        <w:t>k</w:t>
      </w:r>
      <w:r w:rsidRPr="007D23CF">
        <w:rPr>
          <w:rFonts w:asciiTheme="minorHAnsi" w:hAnsiTheme="minorHAnsi"/>
          <w:b/>
          <w:bCs/>
          <w:sz w:val="28"/>
          <w:szCs w:val="28"/>
          <w:bdr w:val="single" w:sz="4" w:space="0" w:color="auto"/>
          <w:vertAlign w:val="subscript"/>
          <w:lang w:val="en-GB"/>
        </w:rPr>
        <w:t xml:space="preserve">e post tax </w:t>
      </w:r>
      <w:r w:rsidRPr="007D23CF">
        <w:rPr>
          <w:rFonts w:asciiTheme="minorHAnsi" w:hAnsiTheme="minorHAnsi"/>
          <w:b/>
          <w:bCs/>
          <w:sz w:val="28"/>
          <w:szCs w:val="28"/>
          <w:bdr w:val="single" w:sz="4" w:space="0" w:color="auto"/>
          <w:lang w:val="en-GB"/>
        </w:rPr>
        <w:t xml:space="preserve">= </w:t>
      </w:r>
      <w:r w:rsidR="00AF3444" w:rsidRPr="007D23CF">
        <w:rPr>
          <w:rFonts w:asciiTheme="minorHAnsi" w:hAnsiTheme="minorHAnsi"/>
          <w:b/>
          <w:bCs/>
          <w:sz w:val="28"/>
          <w:szCs w:val="28"/>
          <w:bdr w:val="single" w:sz="4" w:space="0" w:color="auto"/>
          <w:lang w:val="en-GB"/>
        </w:rPr>
        <w:t>2.3</w:t>
      </w:r>
      <w:r w:rsidRPr="007D23CF">
        <w:rPr>
          <w:rFonts w:asciiTheme="minorHAnsi" w:hAnsiTheme="minorHAnsi"/>
          <w:b/>
          <w:bCs/>
          <w:sz w:val="28"/>
          <w:szCs w:val="28"/>
          <w:bdr w:val="single" w:sz="4" w:space="0" w:color="auto"/>
          <w:lang w:val="en-GB"/>
        </w:rPr>
        <w:t xml:space="preserve">% + (1 * </w:t>
      </w:r>
      <w:r w:rsidR="00AF3444" w:rsidRPr="007D23CF">
        <w:rPr>
          <w:rFonts w:asciiTheme="minorHAnsi" w:hAnsiTheme="minorHAnsi"/>
          <w:b/>
          <w:bCs/>
          <w:sz w:val="28"/>
          <w:szCs w:val="28"/>
          <w:bdr w:val="single" w:sz="4" w:space="0" w:color="auto"/>
          <w:lang w:val="en-GB"/>
        </w:rPr>
        <w:t>4.5</w:t>
      </w:r>
      <w:r w:rsidRPr="007D23CF">
        <w:rPr>
          <w:rFonts w:asciiTheme="minorHAnsi" w:hAnsiTheme="minorHAnsi"/>
          <w:b/>
          <w:bCs/>
          <w:sz w:val="28"/>
          <w:szCs w:val="28"/>
          <w:bdr w:val="single" w:sz="4" w:space="0" w:color="auto"/>
          <w:lang w:val="en-GB"/>
        </w:rPr>
        <w:t xml:space="preserve"> %) = </w:t>
      </w:r>
      <w:r w:rsidR="00AF3444" w:rsidRPr="007D23CF">
        <w:rPr>
          <w:rFonts w:asciiTheme="minorHAnsi" w:hAnsiTheme="minorHAnsi"/>
          <w:b/>
          <w:bCs/>
          <w:sz w:val="28"/>
          <w:szCs w:val="28"/>
          <w:bdr w:val="single" w:sz="4" w:space="0" w:color="auto"/>
          <w:lang w:val="en-GB"/>
        </w:rPr>
        <w:t>6.80</w:t>
      </w:r>
      <w:r w:rsidRPr="007D23CF">
        <w:rPr>
          <w:rFonts w:asciiTheme="minorHAnsi" w:hAnsiTheme="minorHAnsi"/>
          <w:b/>
          <w:bCs/>
          <w:sz w:val="28"/>
          <w:szCs w:val="28"/>
          <w:bdr w:val="single" w:sz="4" w:space="0" w:color="auto"/>
          <w:lang w:val="en-GB"/>
        </w:rPr>
        <w:t>%</w:t>
      </w:r>
    </w:p>
    <w:p w14:paraId="620B8E90" w14:textId="77777777" w:rsidR="006D275C" w:rsidRPr="007D23CF" w:rsidRDefault="006D275C" w:rsidP="006D275C">
      <w:pPr>
        <w:pStyle w:val="Header"/>
        <w:tabs>
          <w:tab w:val="clear" w:pos="4320"/>
          <w:tab w:val="clear" w:pos="8640"/>
        </w:tabs>
        <w:rPr>
          <w:rFonts w:asciiTheme="minorHAnsi" w:hAnsiTheme="minorHAnsi"/>
          <w:bCs/>
          <w:color w:val="FF0000"/>
          <w:sz w:val="22"/>
          <w:szCs w:val="22"/>
          <w:lang w:val="en-GB"/>
        </w:rPr>
      </w:pPr>
    </w:p>
    <w:p w14:paraId="706902A6"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p>
    <w:p w14:paraId="0797A06E"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sz w:val="22"/>
          <w:szCs w:val="22"/>
          <w:lang w:val="en-GB"/>
        </w:rPr>
        <w:t>Pre-tax cost of equity is found by multiplying the above figure of the post-tax cost of equity with the tax wedge, as below:</w:t>
      </w:r>
    </w:p>
    <w:p w14:paraId="5EF254D4"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p>
    <w:p w14:paraId="11AD440D" w14:textId="77777777" w:rsidR="006D275C" w:rsidRPr="007D23CF" w:rsidRDefault="006D275C" w:rsidP="006D275C">
      <w:pPr>
        <w:pStyle w:val="Header"/>
        <w:tabs>
          <w:tab w:val="clear" w:pos="4320"/>
          <w:tab w:val="clear" w:pos="8640"/>
        </w:tabs>
        <w:rPr>
          <w:rFonts w:asciiTheme="minorHAnsi" w:hAnsiTheme="minorHAnsi"/>
          <w:b/>
          <w:bCs/>
          <w:sz w:val="28"/>
          <w:szCs w:val="28"/>
          <w:lang w:val="en-GB"/>
        </w:rPr>
      </w:pPr>
      <w:r w:rsidRPr="007D23CF">
        <w:rPr>
          <w:rFonts w:asciiTheme="minorHAnsi" w:hAnsiTheme="minorHAnsi"/>
          <w:b/>
          <w:bCs/>
          <w:sz w:val="28"/>
          <w:szCs w:val="28"/>
          <w:lang w:val="en-GB"/>
        </w:rPr>
        <w:t>Tax wedge = 1/(1-t)</w:t>
      </w:r>
    </w:p>
    <w:p w14:paraId="3F1863F1" w14:textId="77777777" w:rsidR="006D275C" w:rsidRPr="007D23CF" w:rsidRDefault="006D275C" w:rsidP="006D275C">
      <w:pPr>
        <w:pStyle w:val="Header"/>
        <w:tabs>
          <w:tab w:val="clear" w:pos="4320"/>
          <w:tab w:val="clear" w:pos="8640"/>
        </w:tabs>
        <w:rPr>
          <w:rFonts w:asciiTheme="minorHAnsi" w:hAnsiTheme="minorHAnsi"/>
          <w:b/>
          <w:bCs/>
          <w:sz w:val="22"/>
          <w:szCs w:val="22"/>
          <w:lang w:val="en-GB"/>
        </w:rPr>
      </w:pPr>
    </w:p>
    <w:p w14:paraId="25BED764" w14:textId="77777777" w:rsidR="006D275C" w:rsidRPr="007D23CF" w:rsidRDefault="004429A0"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bCs/>
          <w:sz w:val="22"/>
          <w:szCs w:val="22"/>
          <w:lang w:val="en-GB"/>
        </w:rPr>
        <w:t>Where</w:t>
      </w:r>
      <w:r w:rsidR="006D275C" w:rsidRPr="007D23CF">
        <w:rPr>
          <w:rFonts w:asciiTheme="minorHAnsi" w:hAnsiTheme="minorHAnsi"/>
          <w:bCs/>
          <w:sz w:val="22"/>
          <w:szCs w:val="22"/>
          <w:lang w:val="en-GB"/>
        </w:rPr>
        <w:t>:</w:t>
      </w:r>
    </w:p>
    <w:p w14:paraId="2559CBB4" w14:textId="77777777" w:rsidR="006D275C" w:rsidRPr="007D23CF" w:rsidRDefault="006D275C" w:rsidP="006D275C">
      <w:pPr>
        <w:pStyle w:val="Header"/>
        <w:tabs>
          <w:tab w:val="clear" w:pos="4320"/>
          <w:tab w:val="clear" w:pos="8640"/>
        </w:tabs>
        <w:rPr>
          <w:rFonts w:asciiTheme="minorHAnsi" w:hAnsiTheme="minorHAnsi"/>
          <w:b/>
          <w:bCs/>
          <w:sz w:val="22"/>
          <w:szCs w:val="22"/>
          <w:lang w:val="en-GB"/>
        </w:rPr>
      </w:pPr>
      <w:r w:rsidRPr="007D23CF">
        <w:rPr>
          <w:rFonts w:asciiTheme="minorHAnsi" w:hAnsiTheme="minorHAnsi"/>
          <w:b/>
          <w:bCs/>
          <w:sz w:val="22"/>
          <w:szCs w:val="22"/>
          <w:lang w:val="en-GB"/>
        </w:rPr>
        <w:t xml:space="preserve">t          </w:t>
      </w:r>
      <w:r w:rsidRPr="007D23CF">
        <w:rPr>
          <w:rFonts w:asciiTheme="minorHAnsi" w:hAnsiTheme="minorHAnsi"/>
          <w:sz w:val="22"/>
          <w:szCs w:val="22"/>
          <w:lang w:val="en-GB"/>
        </w:rPr>
        <w:t>Tax rate on corporate profit</w:t>
      </w:r>
    </w:p>
    <w:p w14:paraId="00E890F6" w14:textId="77777777" w:rsidR="006D275C" w:rsidRPr="007D23CF" w:rsidRDefault="006D275C" w:rsidP="006D275C">
      <w:pPr>
        <w:pStyle w:val="Header"/>
        <w:tabs>
          <w:tab w:val="clear" w:pos="4320"/>
          <w:tab w:val="clear" w:pos="8640"/>
        </w:tabs>
        <w:rPr>
          <w:rFonts w:asciiTheme="minorHAnsi" w:hAnsiTheme="minorHAnsi"/>
          <w:b/>
          <w:bCs/>
          <w:sz w:val="22"/>
          <w:szCs w:val="22"/>
          <w:lang w:val="en-GB"/>
        </w:rPr>
      </w:pPr>
    </w:p>
    <w:p w14:paraId="750DD54D"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sz w:val="22"/>
          <w:szCs w:val="22"/>
          <w:lang w:val="en-GB"/>
        </w:rPr>
        <w:t>The corporate tax (t) in Kosovo is 10% and the tax wedge is:</w:t>
      </w:r>
    </w:p>
    <w:p w14:paraId="2EBCE40F"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p>
    <w:p w14:paraId="1F85E6D9" w14:textId="77777777" w:rsidR="006D275C" w:rsidRPr="007D23CF" w:rsidRDefault="006D275C" w:rsidP="006D275C">
      <w:pPr>
        <w:pStyle w:val="Header"/>
        <w:tabs>
          <w:tab w:val="clear" w:pos="4320"/>
          <w:tab w:val="clear" w:pos="8640"/>
        </w:tabs>
        <w:rPr>
          <w:rFonts w:asciiTheme="minorHAnsi" w:hAnsiTheme="minorHAnsi"/>
          <w:b/>
          <w:bCs/>
          <w:sz w:val="28"/>
          <w:szCs w:val="28"/>
          <w:lang w:val="en-GB"/>
        </w:rPr>
      </w:pPr>
      <w:r w:rsidRPr="007D23CF">
        <w:rPr>
          <w:rFonts w:asciiTheme="minorHAnsi" w:hAnsiTheme="minorHAnsi"/>
          <w:b/>
          <w:bCs/>
          <w:sz w:val="28"/>
          <w:szCs w:val="28"/>
          <w:lang w:val="en-GB"/>
        </w:rPr>
        <w:t>1/(1-0.10)= 1.11</w:t>
      </w:r>
    </w:p>
    <w:p w14:paraId="6EF5CCAD" w14:textId="77777777" w:rsidR="006D275C" w:rsidRPr="007D23CF" w:rsidRDefault="006D275C" w:rsidP="006D275C">
      <w:pPr>
        <w:pStyle w:val="Header"/>
        <w:tabs>
          <w:tab w:val="clear" w:pos="4320"/>
          <w:tab w:val="clear" w:pos="8640"/>
        </w:tabs>
        <w:rPr>
          <w:rFonts w:asciiTheme="minorHAnsi" w:hAnsiTheme="minorHAnsi"/>
          <w:b/>
          <w:bCs/>
          <w:sz w:val="22"/>
          <w:szCs w:val="22"/>
          <w:lang w:val="en-GB"/>
        </w:rPr>
      </w:pPr>
    </w:p>
    <w:p w14:paraId="66B9EB60"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sz w:val="22"/>
          <w:szCs w:val="22"/>
          <w:lang w:val="en-GB"/>
        </w:rPr>
        <w:t>Pre-tax cost of equity is:</w:t>
      </w:r>
    </w:p>
    <w:p w14:paraId="0587BCB0" w14:textId="77777777" w:rsidR="006D275C" w:rsidRPr="007D23CF" w:rsidRDefault="006D275C" w:rsidP="006D275C">
      <w:pPr>
        <w:pStyle w:val="Header"/>
        <w:tabs>
          <w:tab w:val="clear" w:pos="4320"/>
          <w:tab w:val="clear" w:pos="8640"/>
        </w:tabs>
        <w:jc w:val="center"/>
        <w:rPr>
          <w:rFonts w:asciiTheme="minorHAnsi" w:hAnsiTheme="minorHAnsi"/>
          <w:b/>
          <w:bCs/>
          <w:sz w:val="22"/>
          <w:szCs w:val="22"/>
          <w:highlight w:val="yellow"/>
          <w:bdr w:val="single" w:sz="4" w:space="0" w:color="auto"/>
          <w:lang w:val="en-GB"/>
        </w:rPr>
      </w:pPr>
    </w:p>
    <w:p w14:paraId="435E5440" w14:textId="77777777" w:rsidR="006D275C" w:rsidRPr="007D23CF" w:rsidRDefault="006D275C" w:rsidP="006D275C">
      <w:pPr>
        <w:pStyle w:val="Header"/>
        <w:tabs>
          <w:tab w:val="clear" w:pos="4320"/>
          <w:tab w:val="clear" w:pos="8640"/>
        </w:tabs>
        <w:jc w:val="center"/>
        <w:rPr>
          <w:rFonts w:asciiTheme="minorHAnsi" w:hAnsiTheme="minorHAnsi"/>
          <w:b/>
          <w:bCs/>
          <w:sz w:val="28"/>
          <w:szCs w:val="28"/>
          <w:bdr w:val="single" w:sz="4" w:space="0" w:color="auto"/>
          <w:lang w:val="en-GB"/>
        </w:rPr>
      </w:pPr>
      <w:r w:rsidRPr="007D23CF">
        <w:rPr>
          <w:rFonts w:asciiTheme="minorHAnsi" w:hAnsiTheme="minorHAnsi"/>
          <w:b/>
          <w:bCs/>
          <w:sz w:val="28"/>
          <w:szCs w:val="28"/>
          <w:bdr w:val="single" w:sz="4" w:space="0" w:color="auto"/>
          <w:lang w:val="en-GB"/>
        </w:rPr>
        <w:t xml:space="preserve">    k</w:t>
      </w:r>
      <w:r w:rsidRPr="007D23CF">
        <w:rPr>
          <w:rFonts w:asciiTheme="minorHAnsi" w:hAnsiTheme="minorHAnsi"/>
          <w:b/>
          <w:bCs/>
          <w:sz w:val="28"/>
          <w:szCs w:val="28"/>
          <w:bdr w:val="single" w:sz="4" w:space="0" w:color="auto"/>
          <w:vertAlign w:val="subscript"/>
          <w:lang w:val="en-GB"/>
        </w:rPr>
        <w:t>e pre-tax</w:t>
      </w:r>
      <w:r w:rsidRPr="007D23CF">
        <w:rPr>
          <w:rFonts w:asciiTheme="minorHAnsi" w:hAnsiTheme="minorHAnsi"/>
          <w:b/>
          <w:bCs/>
          <w:sz w:val="28"/>
          <w:szCs w:val="28"/>
          <w:bdr w:val="single" w:sz="4" w:space="0" w:color="auto"/>
          <w:lang w:val="en-GB"/>
        </w:rPr>
        <w:t xml:space="preserve"> = </w:t>
      </w:r>
      <w:r w:rsidR="00AF3444" w:rsidRPr="007D23CF">
        <w:rPr>
          <w:rFonts w:asciiTheme="minorHAnsi" w:hAnsiTheme="minorHAnsi"/>
          <w:b/>
          <w:bCs/>
          <w:sz w:val="28"/>
          <w:szCs w:val="28"/>
          <w:bdr w:val="single" w:sz="4" w:space="0" w:color="auto"/>
          <w:lang w:val="en-GB"/>
        </w:rPr>
        <w:t>6.80</w:t>
      </w:r>
      <w:r w:rsidRPr="007D23CF">
        <w:rPr>
          <w:rFonts w:asciiTheme="minorHAnsi" w:hAnsiTheme="minorHAnsi"/>
          <w:b/>
          <w:bCs/>
          <w:sz w:val="28"/>
          <w:szCs w:val="28"/>
          <w:bdr w:val="single" w:sz="4" w:space="0" w:color="auto"/>
          <w:lang w:val="en-GB"/>
        </w:rPr>
        <w:t xml:space="preserve">% * 1.11 = </w:t>
      </w:r>
      <w:r w:rsidR="00AF3444" w:rsidRPr="007D23CF">
        <w:rPr>
          <w:rFonts w:asciiTheme="minorHAnsi" w:hAnsiTheme="minorHAnsi"/>
          <w:b/>
          <w:bCs/>
          <w:sz w:val="28"/>
          <w:szCs w:val="28"/>
          <w:bdr w:val="single" w:sz="4" w:space="0" w:color="auto"/>
          <w:lang w:val="en-GB"/>
        </w:rPr>
        <w:t>7</w:t>
      </w:r>
      <w:r w:rsidRPr="007D23CF">
        <w:rPr>
          <w:rFonts w:asciiTheme="minorHAnsi" w:hAnsiTheme="minorHAnsi"/>
          <w:b/>
          <w:bCs/>
          <w:sz w:val="28"/>
          <w:szCs w:val="28"/>
          <w:bdr w:val="single" w:sz="4" w:space="0" w:color="auto"/>
          <w:lang w:val="en-GB"/>
        </w:rPr>
        <w:t xml:space="preserve">.55 %   </w:t>
      </w:r>
    </w:p>
    <w:p w14:paraId="14D2EA74" w14:textId="77777777" w:rsidR="006D275C" w:rsidRPr="007D23CF" w:rsidRDefault="006D275C" w:rsidP="006D275C">
      <w:pPr>
        <w:pStyle w:val="Header"/>
        <w:tabs>
          <w:tab w:val="clear" w:pos="4320"/>
          <w:tab w:val="clear" w:pos="8640"/>
        </w:tabs>
        <w:rPr>
          <w:rFonts w:asciiTheme="minorHAnsi" w:hAnsiTheme="minorHAnsi"/>
          <w:b/>
          <w:bCs/>
          <w:sz w:val="22"/>
          <w:szCs w:val="22"/>
          <w:bdr w:val="single" w:sz="4" w:space="0" w:color="auto"/>
          <w:lang w:val="en-GB"/>
        </w:rPr>
      </w:pPr>
    </w:p>
    <w:p w14:paraId="7A791763" w14:textId="77777777" w:rsidR="006D275C" w:rsidRPr="007D23CF" w:rsidRDefault="006D275C" w:rsidP="006D275C">
      <w:pPr>
        <w:pStyle w:val="Header"/>
        <w:tabs>
          <w:tab w:val="clear" w:pos="4320"/>
          <w:tab w:val="clear" w:pos="8640"/>
        </w:tabs>
        <w:jc w:val="center"/>
        <w:rPr>
          <w:rFonts w:asciiTheme="minorHAnsi" w:hAnsiTheme="minorHAnsi"/>
          <w:b/>
          <w:bCs/>
          <w:i/>
          <w:color w:val="FF0000"/>
          <w:sz w:val="22"/>
          <w:szCs w:val="22"/>
          <w:bdr w:val="single" w:sz="4" w:space="0" w:color="auto"/>
          <w:lang w:val="en-GB"/>
        </w:rPr>
      </w:pPr>
    </w:p>
    <w:p w14:paraId="12833A76"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r w:rsidRPr="007D23CF">
        <w:rPr>
          <w:rFonts w:asciiTheme="minorHAnsi" w:hAnsiTheme="minorHAnsi"/>
          <w:sz w:val="22"/>
          <w:szCs w:val="22"/>
          <w:lang w:val="en-GB"/>
        </w:rPr>
        <w:t xml:space="preserve">As </w:t>
      </w:r>
      <w:r w:rsidR="00462CD8" w:rsidRPr="007D23CF">
        <w:rPr>
          <w:rFonts w:asciiTheme="minorHAnsi" w:hAnsiTheme="minorHAnsi"/>
          <w:sz w:val="22"/>
          <w:szCs w:val="22"/>
          <w:lang w:val="en-GB"/>
        </w:rPr>
        <w:t xml:space="preserve">a </w:t>
      </w:r>
      <w:r w:rsidRPr="007D23CF">
        <w:rPr>
          <w:rFonts w:asciiTheme="minorHAnsi" w:hAnsiTheme="minorHAnsi"/>
          <w:sz w:val="22"/>
          <w:szCs w:val="22"/>
          <w:lang w:val="en-GB"/>
        </w:rPr>
        <w:t>consequence of the above calculations</w:t>
      </w:r>
      <w:r w:rsidR="00462CD8" w:rsidRPr="007D23CF">
        <w:rPr>
          <w:rFonts w:asciiTheme="minorHAnsi" w:hAnsiTheme="minorHAnsi"/>
          <w:sz w:val="22"/>
          <w:szCs w:val="22"/>
          <w:lang w:val="en-GB"/>
        </w:rPr>
        <w:t>,</w:t>
      </w:r>
      <w:r w:rsidRPr="007D23CF">
        <w:rPr>
          <w:rFonts w:asciiTheme="minorHAnsi" w:hAnsiTheme="minorHAnsi"/>
          <w:sz w:val="22"/>
          <w:szCs w:val="22"/>
          <w:lang w:val="en-GB"/>
        </w:rPr>
        <w:t xml:space="preserve"> it is calculated the pre-tax WACC – rounded to two decimals – as </w:t>
      </w:r>
      <w:r w:rsidR="00462CD8" w:rsidRPr="007D23CF">
        <w:rPr>
          <w:rFonts w:asciiTheme="minorHAnsi" w:hAnsiTheme="minorHAnsi"/>
          <w:sz w:val="22"/>
          <w:szCs w:val="22"/>
          <w:lang w:val="en-GB"/>
        </w:rPr>
        <w:t>below</w:t>
      </w:r>
      <w:r w:rsidRPr="007D23CF">
        <w:rPr>
          <w:rFonts w:asciiTheme="minorHAnsi" w:hAnsiTheme="minorHAnsi"/>
          <w:sz w:val="22"/>
          <w:szCs w:val="22"/>
          <w:lang w:val="en-GB"/>
        </w:rPr>
        <w:t>:</w:t>
      </w:r>
    </w:p>
    <w:p w14:paraId="4F668055" w14:textId="77777777" w:rsidR="006D275C" w:rsidRPr="007D23CF" w:rsidRDefault="006D275C" w:rsidP="006D275C">
      <w:pPr>
        <w:pStyle w:val="Header"/>
        <w:tabs>
          <w:tab w:val="clear" w:pos="4320"/>
          <w:tab w:val="clear" w:pos="8640"/>
        </w:tabs>
        <w:rPr>
          <w:rFonts w:asciiTheme="minorHAnsi" w:hAnsiTheme="minorHAnsi"/>
          <w:bCs/>
          <w:sz w:val="22"/>
          <w:szCs w:val="22"/>
          <w:lang w:val="en-GB"/>
        </w:rPr>
      </w:pPr>
    </w:p>
    <w:p w14:paraId="2A5610F3" w14:textId="77777777" w:rsidR="006D275C" w:rsidRPr="007D23CF" w:rsidRDefault="006D275C" w:rsidP="006D275C">
      <w:pPr>
        <w:pStyle w:val="Header"/>
        <w:tabs>
          <w:tab w:val="clear" w:pos="4320"/>
          <w:tab w:val="clear" w:pos="8640"/>
        </w:tabs>
        <w:jc w:val="center"/>
        <w:rPr>
          <w:rFonts w:asciiTheme="minorHAnsi" w:hAnsiTheme="minorHAnsi"/>
          <w:b/>
          <w:sz w:val="28"/>
          <w:szCs w:val="28"/>
          <w:bdr w:val="single" w:sz="4" w:space="0" w:color="auto"/>
          <w:lang w:val="en-GB"/>
        </w:rPr>
      </w:pPr>
      <w:r w:rsidRPr="007D23CF">
        <w:rPr>
          <w:rFonts w:asciiTheme="minorHAnsi" w:hAnsiTheme="minorHAnsi"/>
          <w:b/>
          <w:sz w:val="28"/>
          <w:szCs w:val="28"/>
          <w:bdr w:val="single" w:sz="4" w:space="0" w:color="auto"/>
          <w:lang w:val="en-GB"/>
        </w:rPr>
        <w:t xml:space="preserve">    WACC</w:t>
      </w:r>
      <w:r w:rsidRPr="007D23CF">
        <w:rPr>
          <w:rFonts w:asciiTheme="minorHAnsi" w:hAnsiTheme="minorHAnsi"/>
          <w:b/>
          <w:sz w:val="28"/>
          <w:szCs w:val="28"/>
          <w:bdr w:val="single" w:sz="4" w:space="0" w:color="auto"/>
          <w:vertAlign w:val="subscript"/>
          <w:lang w:val="en-GB"/>
        </w:rPr>
        <w:t>pre-tax</w:t>
      </w:r>
      <w:r w:rsidRPr="007D23CF">
        <w:rPr>
          <w:rFonts w:asciiTheme="minorHAnsi" w:hAnsiTheme="minorHAnsi"/>
          <w:b/>
          <w:sz w:val="28"/>
          <w:szCs w:val="28"/>
          <w:bdr w:val="single" w:sz="4" w:space="0" w:color="auto"/>
          <w:lang w:val="en-GB"/>
        </w:rPr>
        <w:t>= [8.79% * 0.6 ] + [</w:t>
      </w:r>
      <w:r w:rsidR="00AF3444" w:rsidRPr="007D23CF">
        <w:rPr>
          <w:rFonts w:asciiTheme="minorHAnsi" w:hAnsiTheme="minorHAnsi"/>
          <w:b/>
          <w:sz w:val="28"/>
          <w:szCs w:val="28"/>
          <w:bdr w:val="single" w:sz="4" w:space="0" w:color="auto"/>
          <w:lang w:val="en-GB"/>
        </w:rPr>
        <w:t>7</w:t>
      </w:r>
      <w:r w:rsidRPr="007D23CF">
        <w:rPr>
          <w:rFonts w:asciiTheme="minorHAnsi" w:hAnsiTheme="minorHAnsi"/>
          <w:b/>
          <w:sz w:val="28"/>
          <w:szCs w:val="28"/>
          <w:bdr w:val="single" w:sz="4" w:space="0" w:color="auto"/>
          <w:lang w:val="en-GB"/>
        </w:rPr>
        <w:t xml:space="preserve">.55% * 0.4 ] = </w:t>
      </w:r>
      <w:r w:rsidR="00AF3444" w:rsidRPr="007D23CF">
        <w:rPr>
          <w:rFonts w:asciiTheme="minorHAnsi" w:hAnsiTheme="minorHAnsi"/>
          <w:b/>
          <w:sz w:val="28"/>
          <w:szCs w:val="28"/>
          <w:bdr w:val="single" w:sz="4" w:space="0" w:color="auto"/>
          <w:lang w:val="en-GB"/>
        </w:rPr>
        <w:t>8.30</w:t>
      </w:r>
      <w:r w:rsidRPr="007D23CF">
        <w:rPr>
          <w:rFonts w:asciiTheme="minorHAnsi" w:hAnsiTheme="minorHAnsi"/>
          <w:b/>
          <w:sz w:val="28"/>
          <w:szCs w:val="28"/>
          <w:bdr w:val="single" w:sz="4" w:space="0" w:color="auto"/>
          <w:lang w:val="en-GB"/>
        </w:rPr>
        <w:t xml:space="preserve">% </w:t>
      </w:r>
    </w:p>
    <w:p w14:paraId="42D50C79" w14:textId="77777777" w:rsidR="006D275C" w:rsidRPr="007D23CF" w:rsidRDefault="006D275C" w:rsidP="006D275C">
      <w:pPr>
        <w:pStyle w:val="Header"/>
        <w:tabs>
          <w:tab w:val="clear" w:pos="4320"/>
          <w:tab w:val="clear" w:pos="8640"/>
        </w:tabs>
        <w:jc w:val="center"/>
        <w:rPr>
          <w:rFonts w:asciiTheme="minorHAnsi" w:hAnsiTheme="minorHAnsi"/>
          <w:b/>
          <w:sz w:val="22"/>
          <w:szCs w:val="22"/>
          <w:lang w:val="en-GB"/>
        </w:rPr>
      </w:pPr>
    </w:p>
    <w:p w14:paraId="024C61C4" w14:textId="77777777" w:rsidR="006D275C" w:rsidRPr="007D23CF" w:rsidRDefault="006D275C" w:rsidP="006D275C">
      <w:pPr>
        <w:pStyle w:val="Header"/>
        <w:tabs>
          <w:tab w:val="clear" w:pos="4320"/>
          <w:tab w:val="clear" w:pos="8640"/>
        </w:tabs>
        <w:jc w:val="center"/>
        <w:rPr>
          <w:rFonts w:asciiTheme="minorHAnsi" w:hAnsiTheme="minorHAnsi"/>
          <w:b/>
          <w:sz w:val="22"/>
          <w:szCs w:val="22"/>
          <w:u w:val="single"/>
          <w:lang w:val="en-GB"/>
        </w:rPr>
      </w:pPr>
    </w:p>
    <w:p w14:paraId="474F4D95" w14:textId="5BFAF605" w:rsidR="006D275C" w:rsidRPr="007D23CF" w:rsidRDefault="006D275C" w:rsidP="006D275C">
      <w:pPr>
        <w:rPr>
          <w:rFonts w:asciiTheme="minorHAnsi" w:hAnsiTheme="minorHAnsi" w:cs="Calibri"/>
          <w:sz w:val="22"/>
          <w:szCs w:val="22"/>
          <w:u w:val="single"/>
          <w:lang w:val="en-GB"/>
        </w:rPr>
      </w:pPr>
      <w:r w:rsidRPr="007D23CF">
        <w:rPr>
          <w:rFonts w:asciiTheme="minorHAnsi" w:hAnsiTheme="minorHAnsi"/>
          <w:sz w:val="22"/>
          <w:szCs w:val="22"/>
          <w:u w:val="single"/>
          <w:lang w:val="en-GB"/>
        </w:rPr>
        <w:t>Calculation of Allowed Return on RAB</w:t>
      </w:r>
      <w:r w:rsidR="00D64EB4" w:rsidRPr="007D23CF">
        <w:rPr>
          <w:rFonts w:asciiTheme="minorHAnsi" w:hAnsiTheme="minorHAnsi"/>
          <w:sz w:val="22"/>
          <w:szCs w:val="22"/>
          <w:u w:val="single"/>
          <w:vertAlign w:val="subscript"/>
          <w:lang w:val="en-GB"/>
        </w:rPr>
        <w:t>f</w:t>
      </w:r>
      <w:r w:rsidRPr="007D23CF">
        <w:rPr>
          <w:rFonts w:asciiTheme="minorHAnsi" w:hAnsiTheme="minorHAnsi"/>
          <w:sz w:val="22"/>
          <w:szCs w:val="22"/>
          <w:u w:val="single"/>
          <w:lang w:val="en-GB"/>
        </w:rPr>
        <w:t xml:space="preserve"> (Allowed Profit) for DH </w:t>
      </w:r>
      <w:r w:rsidR="000F2F8D" w:rsidRPr="007D23CF">
        <w:rPr>
          <w:rFonts w:asciiTheme="minorHAnsi" w:hAnsiTheme="minorHAnsi"/>
          <w:sz w:val="22"/>
          <w:szCs w:val="22"/>
          <w:u w:val="single"/>
          <w:lang w:val="en-GB"/>
        </w:rPr>
        <w:t>T</w:t>
      </w:r>
      <w:r w:rsidR="000F2F8D">
        <w:rPr>
          <w:rFonts w:asciiTheme="minorHAnsi" w:hAnsiTheme="minorHAnsi"/>
          <w:sz w:val="22"/>
          <w:szCs w:val="22"/>
          <w:u w:val="single"/>
          <w:lang w:val="en-GB"/>
        </w:rPr>
        <w:t>ermokos</w:t>
      </w:r>
    </w:p>
    <w:p w14:paraId="48601B82" w14:textId="77777777" w:rsidR="006D275C" w:rsidRPr="007D23CF" w:rsidRDefault="006D275C" w:rsidP="006D275C">
      <w:pPr>
        <w:jc w:val="both"/>
        <w:rPr>
          <w:rFonts w:asciiTheme="minorHAnsi" w:hAnsiTheme="minorHAnsi"/>
          <w:b/>
          <w:bCs/>
          <w:sz w:val="22"/>
          <w:szCs w:val="22"/>
          <w:lang w:val="en-GB"/>
        </w:rPr>
      </w:pPr>
    </w:p>
    <w:p w14:paraId="2A0C148F" w14:textId="34EE82F5" w:rsidR="006D275C" w:rsidRPr="007D23CF" w:rsidRDefault="00462CD8" w:rsidP="006D275C">
      <w:pPr>
        <w:jc w:val="both"/>
        <w:rPr>
          <w:rFonts w:asciiTheme="minorHAnsi" w:hAnsiTheme="minorHAnsi"/>
          <w:sz w:val="22"/>
          <w:szCs w:val="22"/>
          <w:lang w:val="en-GB"/>
        </w:rPr>
      </w:pPr>
      <w:r w:rsidRPr="007D23CF">
        <w:rPr>
          <w:rFonts w:asciiTheme="minorHAnsi" w:hAnsiTheme="minorHAnsi"/>
          <w:sz w:val="22"/>
          <w:szCs w:val="22"/>
          <w:lang w:val="en-GB"/>
        </w:rPr>
        <w:t>Based on the calculated WACC</w:t>
      </w:r>
      <w:r w:rsidRPr="007D23CF">
        <w:rPr>
          <w:rFonts w:asciiTheme="minorHAnsi" w:hAnsiTheme="minorHAnsi"/>
          <w:sz w:val="22"/>
          <w:szCs w:val="22"/>
          <w:vertAlign w:val="subscript"/>
          <w:lang w:val="en-GB"/>
        </w:rPr>
        <w:t>pre-tax</w:t>
      </w:r>
      <w:r w:rsidR="004429A0" w:rsidRPr="007D23CF">
        <w:rPr>
          <w:rFonts w:asciiTheme="minorHAnsi" w:hAnsiTheme="minorHAnsi"/>
          <w:sz w:val="22"/>
          <w:szCs w:val="22"/>
          <w:lang w:val="en-GB"/>
        </w:rPr>
        <w:t xml:space="preserve"> </w:t>
      </w:r>
      <w:r w:rsidR="006D275C" w:rsidRPr="007D23CF">
        <w:rPr>
          <w:rFonts w:asciiTheme="minorHAnsi" w:hAnsiTheme="minorHAnsi"/>
          <w:sz w:val="22"/>
          <w:szCs w:val="22"/>
          <w:lang w:val="en-GB"/>
        </w:rPr>
        <w:t xml:space="preserve">of </w:t>
      </w:r>
      <w:r w:rsidR="007E78D7" w:rsidRPr="007D23CF">
        <w:rPr>
          <w:rFonts w:asciiTheme="minorHAnsi" w:hAnsiTheme="minorHAnsi"/>
          <w:sz w:val="22"/>
          <w:szCs w:val="22"/>
          <w:lang w:val="en-GB"/>
        </w:rPr>
        <w:t>8.</w:t>
      </w:r>
      <w:r w:rsidR="00BD3C55">
        <w:rPr>
          <w:rFonts w:asciiTheme="minorHAnsi" w:hAnsiTheme="minorHAnsi"/>
          <w:sz w:val="22"/>
          <w:szCs w:val="22"/>
          <w:lang w:val="en-GB"/>
        </w:rPr>
        <w:t>30</w:t>
      </w:r>
      <w:r w:rsidR="00BD3C55" w:rsidRPr="007D23CF">
        <w:rPr>
          <w:rFonts w:asciiTheme="minorHAnsi" w:hAnsiTheme="minorHAnsi"/>
          <w:sz w:val="22"/>
          <w:szCs w:val="22"/>
          <w:lang w:val="en-GB"/>
        </w:rPr>
        <w:t xml:space="preserve"> %</w:t>
      </w:r>
      <w:r w:rsidR="006D275C" w:rsidRPr="007D23CF">
        <w:rPr>
          <w:rFonts w:asciiTheme="minorHAnsi" w:hAnsiTheme="minorHAnsi"/>
          <w:sz w:val="22"/>
          <w:szCs w:val="22"/>
          <w:lang w:val="en-GB"/>
        </w:rPr>
        <w:t xml:space="preserve"> as mentioned in 3.4.1, we are now able to calculate the Allowed Return or Allowed Profit for DH TERMOKOS, according to the </w:t>
      </w:r>
      <w:r w:rsidRPr="007D23CF">
        <w:rPr>
          <w:rFonts w:asciiTheme="minorHAnsi" w:hAnsiTheme="minorHAnsi"/>
          <w:sz w:val="22"/>
          <w:szCs w:val="22"/>
          <w:lang w:val="en-GB"/>
        </w:rPr>
        <w:t>formula below</w:t>
      </w:r>
      <w:r w:rsidR="006D275C" w:rsidRPr="007D23CF">
        <w:rPr>
          <w:rFonts w:asciiTheme="minorHAnsi" w:hAnsiTheme="minorHAnsi"/>
          <w:sz w:val="22"/>
          <w:szCs w:val="22"/>
          <w:lang w:val="en-GB"/>
        </w:rPr>
        <w:t>:</w:t>
      </w:r>
    </w:p>
    <w:p w14:paraId="2C7D6C9F" w14:textId="77777777" w:rsidR="006D275C" w:rsidRPr="007D23CF" w:rsidRDefault="006D275C" w:rsidP="006D275C">
      <w:pPr>
        <w:pStyle w:val="BodyText2"/>
        <w:jc w:val="both"/>
        <w:rPr>
          <w:rFonts w:asciiTheme="minorHAnsi" w:hAnsiTheme="minorHAnsi"/>
          <w:b/>
          <w:bCs/>
          <w:szCs w:val="22"/>
        </w:rPr>
      </w:pPr>
    </w:p>
    <w:p w14:paraId="62BCCBDA" w14:textId="77777777" w:rsidR="006D275C" w:rsidRPr="007D23CF" w:rsidRDefault="006D275C" w:rsidP="006D275C">
      <w:pPr>
        <w:pStyle w:val="BodyText2"/>
        <w:jc w:val="center"/>
        <w:rPr>
          <w:rFonts w:asciiTheme="minorHAnsi" w:hAnsiTheme="minorHAnsi"/>
          <w:sz w:val="28"/>
          <w:szCs w:val="28"/>
        </w:rPr>
      </w:pPr>
      <w:r w:rsidRPr="007D23CF">
        <w:rPr>
          <w:rFonts w:asciiTheme="minorHAnsi" w:hAnsiTheme="minorHAnsi"/>
          <w:b/>
          <w:bCs/>
          <w:sz w:val="28"/>
          <w:szCs w:val="28"/>
        </w:rPr>
        <w:t>RET = RoR x RAB</w:t>
      </w:r>
      <w:r w:rsidRPr="007D23CF">
        <w:rPr>
          <w:rFonts w:asciiTheme="minorHAnsi" w:hAnsiTheme="minorHAnsi"/>
          <w:b/>
          <w:bCs/>
          <w:sz w:val="28"/>
          <w:szCs w:val="28"/>
          <w:vertAlign w:val="subscript"/>
        </w:rPr>
        <w:t>f</w:t>
      </w:r>
      <w:r w:rsidRPr="007D23CF">
        <w:rPr>
          <w:rFonts w:asciiTheme="minorHAnsi" w:hAnsiTheme="minorHAnsi"/>
          <w:b/>
          <w:bCs/>
          <w:sz w:val="28"/>
          <w:szCs w:val="28"/>
        </w:rPr>
        <w:t xml:space="preserve"> </w:t>
      </w:r>
    </w:p>
    <w:p w14:paraId="7FE55DF5" w14:textId="77777777" w:rsidR="006D275C" w:rsidRPr="007D23CF" w:rsidRDefault="006D275C" w:rsidP="006D275C">
      <w:pPr>
        <w:jc w:val="center"/>
        <w:rPr>
          <w:rFonts w:asciiTheme="minorHAnsi" w:hAnsiTheme="minorHAnsi"/>
          <w:sz w:val="22"/>
          <w:szCs w:val="22"/>
          <w:lang w:val="en-GB"/>
        </w:rPr>
      </w:pPr>
    </w:p>
    <w:p w14:paraId="1D527232" w14:textId="7C4D3C3C" w:rsidR="006D275C" w:rsidRPr="007D23CF" w:rsidRDefault="00B539B5" w:rsidP="006D275C">
      <w:pPr>
        <w:pStyle w:val="BodyText2"/>
        <w:jc w:val="both"/>
        <w:rPr>
          <w:rFonts w:asciiTheme="minorHAnsi" w:hAnsiTheme="minorHAnsi"/>
          <w:b/>
          <w:bCs/>
          <w:szCs w:val="22"/>
        </w:rPr>
      </w:pPr>
      <w:r w:rsidRPr="007D23CF">
        <w:rPr>
          <w:rFonts w:asciiTheme="minorHAnsi" w:hAnsiTheme="minorHAnsi"/>
          <w:b/>
          <w:bCs/>
          <w:szCs w:val="22"/>
        </w:rPr>
        <w:t>Therefore, the Allowed Return on</w:t>
      </w:r>
      <w:r w:rsidR="006D275C" w:rsidRPr="007D23CF">
        <w:rPr>
          <w:rFonts w:asciiTheme="minorHAnsi" w:hAnsiTheme="minorHAnsi"/>
          <w:b/>
          <w:bCs/>
          <w:szCs w:val="22"/>
        </w:rPr>
        <w:t xml:space="preserve"> RAB</w:t>
      </w:r>
      <w:r w:rsidR="006D275C" w:rsidRPr="007D23CF">
        <w:rPr>
          <w:rFonts w:asciiTheme="minorHAnsi" w:hAnsiTheme="minorHAnsi"/>
          <w:b/>
          <w:bCs/>
          <w:szCs w:val="22"/>
          <w:vertAlign w:val="subscript"/>
        </w:rPr>
        <w:t>f</w:t>
      </w:r>
      <w:r w:rsidRPr="007D23CF">
        <w:rPr>
          <w:rFonts w:asciiTheme="minorHAnsi" w:hAnsiTheme="minorHAnsi"/>
          <w:b/>
          <w:bCs/>
          <w:szCs w:val="22"/>
        </w:rPr>
        <w:t xml:space="preserve">  is equal to</w:t>
      </w:r>
      <w:r w:rsidRPr="007D23CF">
        <w:rPr>
          <w:rFonts w:asciiTheme="minorHAnsi" w:hAnsiTheme="minorHAnsi"/>
          <w:b/>
          <w:szCs w:val="22"/>
        </w:rPr>
        <w:t xml:space="preserve"> </w:t>
      </w:r>
      <w:r w:rsidR="00BC68A0">
        <w:rPr>
          <w:rFonts w:asciiTheme="minorHAnsi" w:hAnsiTheme="minorHAnsi"/>
          <w:b/>
          <w:szCs w:val="22"/>
        </w:rPr>
        <w:t>11</w:t>
      </w:r>
      <w:r w:rsidRPr="007D23CF">
        <w:rPr>
          <w:rFonts w:asciiTheme="minorHAnsi" w:hAnsiTheme="minorHAnsi"/>
          <w:b/>
          <w:szCs w:val="22"/>
        </w:rPr>
        <w:t>,</w:t>
      </w:r>
      <w:r w:rsidR="00BC68A0">
        <w:rPr>
          <w:rFonts w:asciiTheme="minorHAnsi" w:hAnsiTheme="minorHAnsi"/>
          <w:b/>
          <w:szCs w:val="22"/>
        </w:rPr>
        <w:t>779</w:t>
      </w:r>
      <w:r w:rsidRPr="007D23CF">
        <w:rPr>
          <w:rFonts w:asciiTheme="minorHAnsi" w:hAnsiTheme="minorHAnsi"/>
          <w:b/>
          <w:szCs w:val="22"/>
        </w:rPr>
        <w:t>,</w:t>
      </w:r>
      <w:r w:rsidR="00BC68A0">
        <w:rPr>
          <w:rFonts w:asciiTheme="minorHAnsi" w:hAnsiTheme="minorHAnsi"/>
          <w:b/>
          <w:szCs w:val="22"/>
        </w:rPr>
        <w:t>016</w:t>
      </w:r>
      <w:r w:rsidRPr="007D23CF">
        <w:rPr>
          <w:rFonts w:asciiTheme="minorHAnsi" w:hAnsiTheme="minorHAnsi"/>
          <w:b/>
          <w:szCs w:val="22"/>
        </w:rPr>
        <w:t xml:space="preserve"> € * 8.30% = </w:t>
      </w:r>
      <w:r w:rsidR="00BC68A0">
        <w:rPr>
          <w:rFonts w:asciiTheme="minorHAnsi" w:hAnsiTheme="minorHAnsi"/>
          <w:b/>
          <w:szCs w:val="22"/>
        </w:rPr>
        <w:t>977</w:t>
      </w:r>
      <w:r w:rsidR="0030691A" w:rsidRPr="007D23CF">
        <w:rPr>
          <w:rFonts w:asciiTheme="minorHAnsi" w:hAnsiTheme="minorHAnsi"/>
          <w:b/>
          <w:szCs w:val="22"/>
        </w:rPr>
        <w:t>,</w:t>
      </w:r>
      <w:r w:rsidR="007E78D7" w:rsidRPr="007D23CF">
        <w:rPr>
          <w:rFonts w:asciiTheme="minorHAnsi" w:hAnsiTheme="minorHAnsi"/>
          <w:b/>
          <w:szCs w:val="22"/>
        </w:rPr>
        <w:t>2</w:t>
      </w:r>
      <w:r w:rsidR="00BC68A0">
        <w:rPr>
          <w:rFonts w:asciiTheme="minorHAnsi" w:hAnsiTheme="minorHAnsi"/>
          <w:b/>
          <w:szCs w:val="22"/>
        </w:rPr>
        <w:t>13</w:t>
      </w:r>
      <w:r w:rsidR="007E78D7" w:rsidRPr="007D23CF">
        <w:rPr>
          <w:rFonts w:asciiTheme="minorHAnsi" w:hAnsiTheme="minorHAnsi"/>
          <w:b/>
          <w:bCs/>
          <w:szCs w:val="22"/>
        </w:rPr>
        <w:t xml:space="preserve"> </w:t>
      </w:r>
      <w:r w:rsidR="006D275C" w:rsidRPr="007D23CF">
        <w:rPr>
          <w:rFonts w:asciiTheme="minorHAnsi" w:hAnsiTheme="minorHAnsi"/>
          <w:b/>
          <w:szCs w:val="22"/>
        </w:rPr>
        <w:t>€</w:t>
      </w:r>
      <w:r w:rsidRPr="007D23CF">
        <w:rPr>
          <w:rFonts w:asciiTheme="minorHAnsi" w:hAnsiTheme="minorHAnsi"/>
          <w:b/>
          <w:bCs/>
          <w:szCs w:val="22"/>
        </w:rPr>
        <w:t>.</w:t>
      </w:r>
    </w:p>
    <w:p w14:paraId="7EF3BB1B" w14:textId="77777777" w:rsidR="004429A0" w:rsidRPr="007D23CF" w:rsidRDefault="004429A0" w:rsidP="004429A0">
      <w:pPr>
        <w:rPr>
          <w:lang w:val="en-GB"/>
        </w:rPr>
      </w:pPr>
      <w:bookmarkStart w:id="42" w:name="_Toc462043511"/>
    </w:p>
    <w:p w14:paraId="675DFDEE" w14:textId="77777777" w:rsidR="004429A0" w:rsidRPr="007D23CF" w:rsidRDefault="004429A0" w:rsidP="004429A0">
      <w:pPr>
        <w:rPr>
          <w:lang w:val="en-GB"/>
        </w:rPr>
      </w:pPr>
    </w:p>
    <w:p w14:paraId="1BE38EDF" w14:textId="1494D772" w:rsidR="006D275C" w:rsidRPr="007D23CF" w:rsidRDefault="006D275C" w:rsidP="006D275C">
      <w:pPr>
        <w:pStyle w:val="Caption"/>
        <w:rPr>
          <w:rFonts w:asciiTheme="minorHAnsi" w:hAnsiTheme="minorHAnsi" w:cstheme="minorHAnsi"/>
          <w:bCs w:val="0"/>
          <w:i/>
          <w:lang w:val="en-GB"/>
        </w:rPr>
      </w:pPr>
      <w:r w:rsidRPr="007D23CF">
        <w:rPr>
          <w:rFonts w:asciiTheme="minorHAnsi" w:hAnsiTheme="minorHAnsi" w:cstheme="minorHAnsi"/>
          <w:i/>
          <w:lang w:val="en-GB"/>
        </w:rPr>
        <w:t xml:space="preserve">Table </w:t>
      </w:r>
      <w:r w:rsidR="00D64EB4" w:rsidRPr="007D23CF">
        <w:rPr>
          <w:rFonts w:asciiTheme="minorHAnsi" w:hAnsiTheme="minorHAnsi" w:cstheme="minorHAnsi"/>
          <w:i/>
          <w:lang w:val="en-GB"/>
        </w:rPr>
        <w:t>5</w:t>
      </w:r>
      <w:r w:rsidRPr="007D23CF">
        <w:rPr>
          <w:rFonts w:asciiTheme="minorHAnsi" w:hAnsiTheme="minorHAnsi" w:cstheme="minorHAnsi"/>
          <w:i/>
          <w:lang w:val="en-GB"/>
        </w:rPr>
        <w:t>:</w:t>
      </w:r>
      <w:r w:rsidRPr="007D23CF">
        <w:rPr>
          <w:rFonts w:asciiTheme="minorHAnsi" w:hAnsiTheme="minorHAnsi" w:cstheme="minorHAnsi"/>
          <w:bCs w:val="0"/>
          <w:i/>
          <w:lang w:val="en-GB"/>
        </w:rPr>
        <w:t xml:space="preserve"> </w:t>
      </w:r>
      <w:bookmarkEnd w:id="42"/>
      <w:r w:rsidRPr="007D23CF">
        <w:rPr>
          <w:rFonts w:asciiTheme="minorHAnsi" w:hAnsiTheme="minorHAnsi"/>
          <w:lang w:val="en-GB"/>
        </w:rPr>
        <w:t xml:space="preserve">Allowed Return (Allowed Profit) </w:t>
      </w:r>
      <w:r w:rsidR="00D64EB4" w:rsidRPr="007D23CF">
        <w:rPr>
          <w:rFonts w:asciiTheme="minorHAnsi" w:hAnsiTheme="minorHAnsi"/>
          <w:lang w:val="en-GB"/>
        </w:rPr>
        <w:t>i</w:t>
      </w:r>
      <w:r w:rsidRPr="007D23CF">
        <w:rPr>
          <w:rFonts w:asciiTheme="minorHAnsi" w:hAnsiTheme="minorHAnsi"/>
          <w:lang w:val="en-GB"/>
        </w:rPr>
        <w:t>n RAB</w:t>
      </w:r>
      <w:r w:rsidR="0055042A" w:rsidRPr="007D23CF">
        <w:rPr>
          <w:rFonts w:asciiTheme="minorHAnsi" w:hAnsiTheme="minorHAnsi"/>
          <w:vertAlign w:val="subscript"/>
          <w:lang w:val="en-GB"/>
        </w:rPr>
        <w:t>f</w:t>
      </w:r>
      <w:r w:rsidRPr="007D23CF">
        <w:rPr>
          <w:rFonts w:asciiTheme="minorHAnsi" w:hAnsiTheme="minorHAnsi"/>
          <w:lang w:val="en-GB"/>
        </w:rPr>
        <w:t xml:space="preserve"> for DH TERMOKOS for the heating season </w:t>
      </w:r>
      <w:r w:rsidR="001A1BB4" w:rsidRPr="007D23CF">
        <w:rPr>
          <w:rFonts w:asciiTheme="minorHAnsi" w:hAnsiTheme="minorHAnsi"/>
          <w:lang w:val="en-GB"/>
        </w:rPr>
        <w:t>20</w:t>
      </w:r>
      <w:r w:rsidR="00945442">
        <w:rPr>
          <w:rFonts w:asciiTheme="minorHAnsi" w:hAnsiTheme="minorHAnsi"/>
          <w:lang w:val="en-GB"/>
        </w:rPr>
        <w:t>21</w:t>
      </w:r>
      <w:r w:rsidR="00D64EB4" w:rsidRPr="007D23CF">
        <w:rPr>
          <w:rFonts w:asciiTheme="minorHAnsi" w:hAnsiTheme="minorHAnsi"/>
          <w:lang w:val="en-GB"/>
        </w:rPr>
        <w:t xml:space="preserve"> </w:t>
      </w:r>
      <w:r w:rsidRPr="007D23CF">
        <w:rPr>
          <w:rFonts w:asciiTheme="minorHAnsi" w:hAnsiTheme="minorHAnsi"/>
          <w:lang w:val="en-GB"/>
        </w:rPr>
        <w:t xml:space="preserve">– </w:t>
      </w:r>
      <w:r w:rsidR="008D04B3" w:rsidRPr="007D23CF">
        <w:rPr>
          <w:rFonts w:asciiTheme="minorHAnsi" w:hAnsiTheme="minorHAnsi"/>
          <w:lang w:val="en-GB"/>
        </w:rPr>
        <w:t>202</w:t>
      </w:r>
      <w:r w:rsidR="00945442">
        <w:rPr>
          <w:rFonts w:asciiTheme="minorHAnsi" w:hAnsiTheme="minorHAnsi"/>
          <w:lang w:val="en-GB"/>
        </w:rPr>
        <w:t>2</w:t>
      </w:r>
    </w:p>
    <w:tbl>
      <w:tblPr>
        <w:tblW w:w="8620" w:type="dxa"/>
        <w:tblInd w:w="98" w:type="dxa"/>
        <w:tblLook w:val="04A0" w:firstRow="1" w:lastRow="0" w:firstColumn="1" w:lastColumn="0" w:noHBand="0" w:noVBand="1"/>
      </w:tblPr>
      <w:tblGrid>
        <w:gridCol w:w="1320"/>
        <w:gridCol w:w="4680"/>
        <w:gridCol w:w="2620"/>
      </w:tblGrid>
      <w:tr w:rsidR="006D275C" w:rsidRPr="007D23CF" w14:paraId="0705E0F2" w14:textId="77777777" w:rsidTr="001A1790">
        <w:trPr>
          <w:trHeight w:val="315"/>
        </w:trPr>
        <w:tc>
          <w:tcPr>
            <w:tcW w:w="6000" w:type="dxa"/>
            <w:gridSpan w:val="2"/>
            <w:tcBorders>
              <w:top w:val="single" w:sz="8" w:space="0" w:color="auto"/>
              <w:left w:val="single" w:sz="8" w:space="0" w:color="auto"/>
              <w:bottom w:val="nil"/>
              <w:right w:val="single" w:sz="8" w:space="0" w:color="000000"/>
            </w:tcBorders>
            <w:shd w:val="clear" w:color="000000" w:fill="B8CCE4"/>
            <w:hideMark/>
          </w:tcPr>
          <w:p w14:paraId="03ECBAB6" w14:textId="77777777" w:rsidR="006D275C" w:rsidRPr="007D23CF" w:rsidRDefault="006D275C" w:rsidP="001A1790">
            <w:pPr>
              <w:rPr>
                <w:rFonts w:asciiTheme="minorHAnsi" w:eastAsia="Times New Roman" w:hAnsiTheme="minorHAnsi"/>
                <w:b/>
                <w:bCs/>
                <w:color w:val="000000"/>
                <w:lang w:val="en-GB"/>
              </w:rPr>
            </w:pPr>
          </w:p>
        </w:tc>
        <w:tc>
          <w:tcPr>
            <w:tcW w:w="262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BC38659"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Allowed by ERO[€]</w:t>
            </w:r>
          </w:p>
        </w:tc>
      </w:tr>
      <w:tr w:rsidR="006D275C" w:rsidRPr="007D23CF" w14:paraId="372889F6" w14:textId="77777777" w:rsidTr="001A1790">
        <w:trPr>
          <w:trHeight w:val="375"/>
        </w:trPr>
        <w:tc>
          <w:tcPr>
            <w:tcW w:w="6000" w:type="dxa"/>
            <w:gridSpan w:val="2"/>
            <w:tcBorders>
              <w:top w:val="nil"/>
              <w:left w:val="single" w:sz="8" w:space="0" w:color="auto"/>
              <w:bottom w:val="single" w:sz="8" w:space="0" w:color="auto"/>
              <w:right w:val="single" w:sz="8" w:space="0" w:color="000000"/>
            </w:tcBorders>
            <w:shd w:val="clear" w:color="000000" w:fill="B8CCE4"/>
            <w:hideMark/>
          </w:tcPr>
          <w:p w14:paraId="07936AE0"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hAnsiTheme="minorHAnsi"/>
                <w:b/>
                <w:sz w:val="22"/>
                <w:szCs w:val="22"/>
                <w:lang w:val="en-GB"/>
              </w:rPr>
              <w:t>Allowed Return (Allowed Profit) on RAB</w:t>
            </w:r>
            <w:r w:rsidR="00B539B5" w:rsidRPr="007D23CF">
              <w:rPr>
                <w:rFonts w:asciiTheme="minorHAnsi" w:hAnsiTheme="minorHAnsi"/>
                <w:b/>
                <w:sz w:val="22"/>
                <w:szCs w:val="22"/>
                <w:vertAlign w:val="subscript"/>
                <w:lang w:val="en-GB"/>
              </w:rPr>
              <w:t>f</w:t>
            </w:r>
            <w:r w:rsidRPr="007D23CF">
              <w:rPr>
                <w:rFonts w:asciiTheme="minorHAnsi" w:hAnsiTheme="minorHAnsi"/>
                <w:b/>
                <w:sz w:val="22"/>
                <w:szCs w:val="22"/>
                <w:lang w:val="en-GB"/>
              </w:rPr>
              <w:t xml:space="preserve"> for DH TERMOKOS</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14:paraId="3D77C760" w14:textId="77777777" w:rsidR="006D275C" w:rsidRPr="007D23CF" w:rsidRDefault="006D275C" w:rsidP="001A1790">
            <w:pPr>
              <w:rPr>
                <w:rFonts w:asciiTheme="minorHAnsi" w:eastAsia="Times New Roman" w:hAnsiTheme="minorHAnsi"/>
                <w:b/>
                <w:bCs/>
                <w:color w:val="000000"/>
                <w:lang w:val="en-GB"/>
              </w:rPr>
            </w:pPr>
          </w:p>
        </w:tc>
      </w:tr>
      <w:tr w:rsidR="006D275C" w:rsidRPr="007D23CF" w14:paraId="383EF92C" w14:textId="77777777" w:rsidTr="001A1790">
        <w:trPr>
          <w:trHeight w:val="555"/>
        </w:trPr>
        <w:tc>
          <w:tcPr>
            <w:tcW w:w="1320" w:type="dxa"/>
            <w:tcBorders>
              <w:top w:val="nil"/>
              <w:left w:val="single" w:sz="8" w:space="0" w:color="auto"/>
              <w:bottom w:val="nil"/>
              <w:right w:val="single" w:sz="8" w:space="0" w:color="auto"/>
            </w:tcBorders>
            <w:shd w:val="clear" w:color="000000" w:fill="FFFF99"/>
            <w:vAlign w:val="center"/>
            <w:hideMark/>
          </w:tcPr>
          <w:p w14:paraId="29418546"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RABf</w:t>
            </w:r>
          </w:p>
        </w:tc>
        <w:tc>
          <w:tcPr>
            <w:tcW w:w="4680" w:type="dxa"/>
            <w:tcBorders>
              <w:top w:val="nil"/>
              <w:left w:val="nil"/>
              <w:bottom w:val="nil"/>
              <w:right w:val="single" w:sz="8" w:space="0" w:color="auto"/>
            </w:tcBorders>
            <w:shd w:val="clear" w:color="000000" w:fill="FFFF99"/>
            <w:vAlign w:val="center"/>
            <w:hideMark/>
          </w:tcPr>
          <w:p w14:paraId="51A29F47"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Regulatory Asset Base – self-financed</w:t>
            </w:r>
          </w:p>
        </w:tc>
        <w:tc>
          <w:tcPr>
            <w:tcW w:w="2620" w:type="dxa"/>
            <w:tcBorders>
              <w:top w:val="nil"/>
              <w:left w:val="nil"/>
              <w:bottom w:val="nil"/>
              <w:right w:val="single" w:sz="8" w:space="0" w:color="auto"/>
            </w:tcBorders>
            <w:shd w:val="clear" w:color="000000" w:fill="FFFF99"/>
            <w:vAlign w:val="center"/>
            <w:hideMark/>
          </w:tcPr>
          <w:p w14:paraId="66C54041" w14:textId="47EF570F" w:rsidR="006D275C" w:rsidRPr="007D23CF" w:rsidRDefault="008D04B3" w:rsidP="008D04B3">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1</w:t>
            </w:r>
            <w:r w:rsidR="00FC64FF">
              <w:rPr>
                <w:rFonts w:asciiTheme="minorHAnsi" w:eastAsia="Times New Roman" w:hAnsiTheme="minorHAnsi"/>
                <w:b/>
                <w:bCs/>
                <w:color w:val="000000"/>
                <w:sz w:val="22"/>
                <w:szCs w:val="22"/>
                <w:lang w:val="en-GB"/>
              </w:rPr>
              <w:t>1</w:t>
            </w:r>
            <w:r w:rsidR="00D64EB4" w:rsidRPr="007D23CF">
              <w:rPr>
                <w:rFonts w:asciiTheme="minorHAnsi" w:eastAsia="Times New Roman" w:hAnsiTheme="minorHAnsi"/>
                <w:b/>
                <w:bCs/>
                <w:color w:val="000000"/>
                <w:sz w:val="22"/>
                <w:szCs w:val="22"/>
                <w:lang w:val="en-GB"/>
              </w:rPr>
              <w:t>,</w:t>
            </w:r>
            <w:r w:rsidR="00FC64FF">
              <w:rPr>
                <w:rFonts w:asciiTheme="minorHAnsi" w:eastAsia="Times New Roman" w:hAnsiTheme="minorHAnsi"/>
                <w:b/>
                <w:bCs/>
                <w:color w:val="000000"/>
                <w:sz w:val="22"/>
                <w:szCs w:val="22"/>
                <w:lang w:val="en-GB"/>
              </w:rPr>
              <w:t>779</w:t>
            </w:r>
            <w:r w:rsidR="00D64EB4" w:rsidRPr="007D23CF">
              <w:rPr>
                <w:rFonts w:asciiTheme="minorHAnsi" w:eastAsia="Times New Roman" w:hAnsiTheme="minorHAnsi"/>
                <w:b/>
                <w:bCs/>
                <w:color w:val="000000"/>
                <w:sz w:val="22"/>
                <w:szCs w:val="22"/>
                <w:lang w:val="en-GB"/>
              </w:rPr>
              <w:t>,</w:t>
            </w:r>
            <w:r w:rsidR="00FC64FF">
              <w:rPr>
                <w:rFonts w:asciiTheme="minorHAnsi" w:eastAsia="Times New Roman" w:hAnsiTheme="minorHAnsi"/>
                <w:b/>
                <w:bCs/>
                <w:color w:val="000000"/>
                <w:sz w:val="22"/>
                <w:szCs w:val="22"/>
                <w:lang w:val="en-GB"/>
              </w:rPr>
              <w:t>016</w:t>
            </w:r>
          </w:p>
        </w:tc>
      </w:tr>
      <w:tr w:rsidR="006D275C" w:rsidRPr="007D23CF" w14:paraId="038C7474" w14:textId="77777777" w:rsidTr="001A1790">
        <w:trPr>
          <w:trHeight w:val="540"/>
        </w:trPr>
        <w:tc>
          <w:tcPr>
            <w:tcW w:w="1320" w:type="dxa"/>
            <w:tcBorders>
              <w:top w:val="single" w:sz="8" w:space="0" w:color="auto"/>
              <w:left w:val="single" w:sz="8" w:space="0" w:color="auto"/>
              <w:bottom w:val="nil"/>
              <w:right w:val="single" w:sz="8" w:space="0" w:color="auto"/>
            </w:tcBorders>
            <w:shd w:val="clear" w:color="000000" w:fill="FFFF99"/>
            <w:vAlign w:val="center"/>
            <w:hideMark/>
          </w:tcPr>
          <w:p w14:paraId="62E9D49D"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RoR</w:t>
            </w:r>
          </w:p>
        </w:tc>
        <w:tc>
          <w:tcPr>
            <w:tcW w:w="4680" w:type="dxa"/>
            <w:tcBorders>
              <w:top w:val="single" w:sz="8" w:space="0" w:color="auto"/>
              <w:left w:val="nil"/>
              <w:bottom w:val="nil"/>
              <w:right w:val="single" w:sz="8" w:space="0" w:color="auto"/>
            </w:tcBorders>
            <w:shd w:val="clear" w:color="000000" w:fill="FFFF99"/>
            <w:vAlign w:val="center"/>
            <w:hideMark/>
          </w:tcPr>
          <w:p w14:paraId="3F8E7DC0"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hAnsiTheme="minorHAnsi"/>
                <w:b/>
                <w:sz w:val="22"/>
                <w:szCs w:val="22"/>
                <w:lang w:val="en-GB"/>
              </w:rPr>
              <w:t>Rate of Return at WACC level</w:t>
            </w:r>
          </w:p>
        </w:tc>
        <w:tc>
          <w:tcPr>
            <w:tcW w:w="2620" w:type="dxa"/>
            <w:tcBorders>
              <w:top w:val="single" w:sz="8" w:space="0" w:color="auto"/>
              <w:left w:val="nil"/>
              <w:bottom w:val="nil"/>
              <w:right w:val="single" w:sz="8" w:space="0" w:color="auto"/>
            </w:tcBorders>
            <w:shd w:val="clear" w:color="000000" w:fill="FFFF99"/>
            <w:vAlign w:val="center"/>
            <w:hideMark/>
          </w:tcPr>
          <w:p w14:paraId="587B0C1C" w14:textId="77777777" w:rsidR="006D275C" w:rsidRPr="007D23CF" w:rsidRDefault="0030691A" w:rsidP="001A1790">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8.30</w:t>
            </w:r>
            <w:r w:rsidR="006D275C" w:rsidRPr="007D23CF">
              <w:rPr>
                <w:rFonts w:asciiTheme="minorHAnsi" w:eastAsia="Times New Roman" w:hAnsiTheme="minorHAnsi"/>
                <w:b/>
                <w:bCs/>
                <w:color w:val="000000"/>
                <w:sz w:val="22"/>
                <w:szCs w:val="22"/>
                <w:lang w:val="en-GB"/>
              </w:rPr>
              <w:t>%</w:t>
            </w:r>
          </w:p>
        </w:tc>
      </w:tr>
      <w:tr w:rsidR="006D275C" w:rsidRPr="007D23CF" w14:paraId="19FA158E" w14:textId="77777777" w:rsidTr="001A1790">
        <w:trPr>
          <w:trHeight w:val="480"/>
        </w:trPr>
        <w:tc>
          <w:tcPr>
            <w:tcW w:w="1320" w:type="dxa"/>
            <w:tcBorders>
              <w:top w:val="single" w:sz="8" w:space="0" w:color="auto"/>
              <w:left w:val="single" w:sz="8" w:space="0" w:color="auto"/>
              <w:bottom w:val="single" w:sz="8" w:space="0" w:color="auto"/>
              <w:right w:val="single" w:sz="8" w:space="0" w:color="auto"/>
            </w:tcBorders>
            <w:shd w:val="clear" w:color="000000" w:fill="DBE5F1"/>
            <w:hideMark/>
          </w:tcPr>
          <w:p w14:paraId="3E5C374B" w14:textId="77777777" w:rsidR="006D275C" w:rsidRPr="007D23CF" w:rsidRDefault="006D275C" w:rsidP="001A1790">
            <w:pPr>
              <w:jc w:val="both"/>
              <w:rPr>
                <w:rFonts w:asciiTheme="minorHAnsi" w:eastAsia="Times New Roman" w:hAnsiTheme="minorHAnsi"/>
                <w:color w:val="000000"/>
                <w:lang w:val="en-GB"/>
              </w:rPr>
            </w:pPr>
            <w:r w:rsidRPr="007D23CF">
              <w:rPr>
                <w:rFonts w:asciiTheme="minorHAnsi" w:eastAsia="Times New Roman" w:hAnsiTheme="minorHAnsi"/>
                <w:color w:val="000000"/>
                <w:sz w:val="22"/>
                <w:szCs w:val="22"/>
                <w:lang w:val="en-GB"/>
              </w:rPr>
              <w:t> </w:t>
            </w:r>
          </w:p>
        </w:tc>
        <w:tc>
          <w:tcPr>
            <w:tcW w:w="4680" w:type="dxa"/>
            <w:tcBorders>
              <w:top w:val="single" w:sz="8" w:space="0" w:color="auto"/>
              <w:left w:val="nil"/>
              <w:bottom w:val="single" w:sz="8" w:space="0" w:color="auto"/>
              <w:right w:val="single" w:sz="8" w:space="0" w:color="auto"/>
            </w:tcBorders>
            <w:shd w:val="clear" w:color="000000" w:fill="DBE5F1"/>
            <w:vAlign w:val="center"/>
            <w:hideMark/>
          </w:tcPr>
          <w:p w14:paraId="72C21814"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hAnsiTheme="minorHAnsi"/>
                <w:b/>
                <w:sz w:val="22"/>
                <w:szCs w:val="22"/>
                <w:lang w:val="en-GB"/>
              </w:rPr>
              <w:t>Allowed Return or Allowed Profit</w:t>
            </w:r>
          </w:p>
        </w:tc>
        <w:tc>
          <w:tcPr>
            <w:tcW w:w="2620" w:type="dxa"/>
            <w:tcBorders>
              <w:top w:val="single" w:sz="8" w:space="0" w:color="auto"/>
              <w:left w:val="nil"/>
              <w:bottom w:val="single" w:sz="8" w:space="0" w:color="auto"/>
              <w:right w:val="single" w:sz="8" w:space="0" w:color="auto"/>
            </w:tcBorders>
            <w:shd w:val="clear" w:color="000000" w:fill="DBE5F1"/>
            <w:vAlign w:val="center"/>
            <w:hideMark/>
          </w:tcPr>
          <w:p w14:paraId="1B229D52" w14:textId="4339DA86" w:rsidR="006D275C" w:rsidRPr="007D23CF" w:rsidRDefault="00FC64FF" w:rsidP="008D04B3">
            <w:pPr>
              <w:jc w:val="right"/>
              <w:rPr>
                <w:rFonts w:asciiTheme="minorHAnsi" w:eastAsia="Times New Roman" w:hAnsiTheme="minorHAnsi"/>
                <w:b/>
                <w:bCs/>
                <w:color w:val="000000"/>
                <w:lang w:val="en-GB"/>
              </w:rPr>
            </w:pPr>
            <w:r>
              <w:rPr>
                <w:rFonts w:asciiTheme="minorHAnsi" w:eastAsia="Times New Roman" w:hAnsiTheme="minorHAnsi"/>
                <w:b/>
                <w:bCs/>
                <w:color w:val="000000"/>
                <w:sz w:val="22"/>
                <w:szCs w:val="22"/>
                <w:lang w:val="en-GB"/>
              </w:rPr>
              <w:t>977</w:t>
            </w:r>
            <w:r w:rsidR="009478FC" w:rsidRPr="007D23CF">
              <w:rPr>
                <w:rFonts w:asciiTheme="minorHAnsi" w:eastAsia="Times New Roman" w:hAnsiTheme="minorHAnsi"/>
                <w:b/>
                <w:bCs/>
                <w:color w:val="000000"/>
                <w:sz w:val="22"/>
                <w:szCs w:val="22"/>
                <w:lang w:val="en-GB"/>
              </w:rPr>
              <w:t>,</w:t>
            </w:r>
            <w:r w:rsidR="008D04B3" w:rsidRPr="007D23CF">
              <w:rPr>
                <w:rFonts w:asciiTheme="minorHAnsi" w:eastAsia="Times New Roman" w:hAnsiTheme="minorHAnsi"/>
                <w:b/>
                <w:bCs/>
                <w:color w:val="000000"/>
                <w:sz w:val="22"/>
                <w:szCs w:val="22"/>
                <w:lang w:val="en-GB"/>
              </w:rPr>
              <w:t>2</w:t>
            </w:r>
            <w:r>
              <w:rPr>
                <w:rFonts w:asciiTheme="minorHAnsi" w:eastAsia="Times New Roman" w:hAnsiTheme="minorHAnsi"/>
                <w:b/>
                <w:bCs/>
                <w:color w:val="000000"/>
                <w:sz w:val="22"/>
                <w:szCs w:val="22"/>
                <w:lang w:val="en-GB"/>
              </w:rPr>
              <w:t>1</w:t>
            </w:r>
            <w:r w:rsidR="008D04B3" w:rsidRPr="007D23CF">
              <w:rPr>
                <w:rFonts w:asciiTheme="minorHAnsi" w:eastAsia="Times New Roman" w:hAnsiTheme="minorHAnsi"/>
                <w:b/>
                <w:bCs/>
                <w:color w:val="000000"/>
                <w:sz w:val="22"/>
                <w:szCs w:val="22"/>
                <w:lang w:val="en-GB"/>
              </w:rPr>
              <w:t>3</w:t>
            </w:r>
          </w:p>
        </w:tc>
      </w:tr>
    </w:tbl>
    <w:p w14:paraId="2A1995FF" w14:textId="77777777" w:rsidR="006D275C" w:rsidRPr="007D23CF" w:rsidRDefault="006D275C" w:rsidP="006D275C">
      <w:pPr>
        <w:rPr>
          <w:rFonts w:asciiTheme="minorHAnsi" w:hAnsiTheme="minorHAnsi"/>
          <w:b/>
          <w:bCs/>
          <w:sz w:val="22"/>
          <w:szCs w:val="22"/>
          <w:lang w:val="en-GB"/>
        </w:rPr>
      </w:pPr>
    </w:p>
    <w:p w14:paraId="329C0DF6" w14:textId="77777777" w:rsidR="006D275C" w:rsidRPr="007D23CF" w:rsidRDefault="006D275C" w:rsidP="006D275C">
      <w:pPr>
        <w:jc w:val="both"/>
        <w:rPr>
          <w:rFonts w:asciiTheme="minorHAnsi" w:hAnsiTheme="minorHAnsi"/>
          <w:sz w:val="22"/>
          <w:szCs w:val="22"/>
          <w:lang w:val="en-GB"/>
        </w:rPr>
      </w:pPr>
    </w:p>
    <w:p w14:paraId="27D0644B" w14:textId="77777777" w:rsidR="006D275C" w:rsidRPr="007D23CF" w:rsidRDefault="006D275C" w:rsidP="006D275C">
      <w:pPr>
        <w:pStyle w:val="Heading2"/>
        <w:rPr>
          <w:rFonts w:asciiTheme="minorHAnsi" w:hAnsiTheme="minorHAnsi" w:cs="Calibri"/>
          <w:u w:val="none"/>
        </w:rPr>
      </w:pPr>
      <w:bookmarkStart w:id="43" w:name="_Toc84852045"/>
      <w:r w:rsidRPr="007D23CF">
        <w:rPr>
          <w:rFonts w:asciiTheme="minorHAnsi" w:hAnsiTheme="minorHAnsi" w:cs="Calibri"/>
          <w:u w:val="none"/>
        </w:rPr>
        <w:t>3.5</w:t>
      </w:r>
      <w:r w:rsidRPr="007D23CF">
        <w:rPr>
          <w:rFonts w:asciiTheme="minorHAnsi" w:hAnsiTheme="minorHAnsi" w:cs="Calibri"/>
          <w:u w:val="none"/>
        </w:rPr>
        <w:tab/>
        <w:t>Determination of Network Losses Cost</w:t>
      </w:r>
      <w:bookmarkEnd w:id="43"/>
    </w:p>
    <w:p w14:paraId="00A4677E" w14:textId="77777777" w:rsidR="006D275C" w:rsidRPr="007D23CF" w:rsidRDefault="006D275C" w:rsidP="006D275C">
      <w:pPr>
        <w:jc w:val="both"/>
        <w:rPr>
          <w:rFonts w:asciiTheme="minorHAnsi" w:hAnsiTheme="minorHAnsi"/>
          <w:b/>
          <w:sz w:val="22"/>
          <w:szCs w:val="22"/>
          <w:lang w:val="en-GB"/>
        </w:rPr>
      </w:pPr>
    </w:p>
    <w:p w14:paraId="3E2302DF" w14:textId="77777777" w:rsidR="006D275C" w:rsidRPr="007D23CF" w:rsidRDefault="006D275C" w:rsidP="006D275C">
      <w:pPr>
        <w:autoSpaceDE w:val="0"/>
        <w:autoSpaceDN w:val="0"/>
        <w:adjustRightInd w:val="0"/>
        <w:contextualSpacing/>
        <w:jc w:val="both"/>
        <w:rPr>
          <w:rFonts w:asciiTheme="minorHAnsi" w:hAnsiTheme="minorHAnsi" w:cs="Calibri"/>
          <w:bCs/>
          <w:sz w:val="22"/>
          <w:szCs w:val="22"/>
          <w:lang w:val="en-GB"/>
        </w:rPr>
      </w:pPr>
      <w:r w:rsidRPr="007D23CF">
        <w:rPr>
          <w:rFonts w:asciiTheme="minorHAnsi" w:hAnsiTheme="minorHAnsi" w:cs="Calibri"/>
          <w:bCs/>
          <w:sz w:val="22"/>
          <w:szCs w:val="22"/>
          <w:lang w:val="en-GB"/>
        </w:rPr>
        <w:t>The allowed cost of network losses is used to cover the enterprise costs cause</w:t>
      </w:r>
      <w:r w:rsidR="00462CD8" w:rsidRPr="007D23CF">
        <w:rPr>
          <w:rFonts w:asciiTheme="minorHAnsi" w:hAnsiTheme="minorHAnsi" w:cs="Calibri"/>
          <w:bCs/>
          <w:sz w:val="22"/>
          <w:szCs w:val="22"/>
          <w:lang w:val="en-GB"/>
        </w:rPr>
        <w:t>d</w:t>
      </w:r>
      <w:r w:rsidRPr="007D23CF">
        <w:rPr>
          <w:rFonts w:asciiTheme="minorHAnsi" w:hAnsiTheme="minorHAnsi" w:cs="Calibri"/>
          <w:bCs/>
          <w:sz w:val="22"/>
          <w:szCs w:val="22"/>
          <w:lang w:val="en-GB"/>
        </w:rPr>
        <w:t xml:space="preserve"> due to the loss of thermal energy during transmission and distribution. In accordance with Article 1 of Thermal Energy Pricing Rule, this cost is calculated as the quotient of the </w:t>
      </w:r>
      <w:r w:rsidR="00BC7824" w:rsidRPr="007D23CF">
        <w:rPr>
          <w:rFonts w:asciiTheme="minorHAnsi" w:hAnsiTheme="minorHAnsi" w:cs="Calibri"/>
          <w:bCs/>
          <w:sz w:val="22"/>
          <w:szCs w:val="22"/>
          <w:lang w:val="en-GB"/>
        </w:rPr>
        <w:t>amount of network losses</w:t>
      </w:r>
      <w:r w:rsidRPr="007D23CF">
        <w:rPr>
          <w:rFonts w:asciiTheme="minorHAnsi" w:hAnsiTheme="minorHAnsi" w:cs="Calibri"/>
          <w:bCs/>
          <w:sz w:val="22"/>
          <w:szCs w:val="22"/>
          <w:lang w:val="en-GB"/>
        </w:rPr>
        <w:t xml:space="preserve"> and generation of thermal energy that enters the network (share of overall network losses), multiplied by generation total variable cost</w:t>
      </w:r>
      <w:r w:rsidR="00BB75C5" w:rsidRPr="007D23CF">
        <w:rPr>
          <w:rFonts w:asciiTheme="minorHAnsi" w:hAnsiTheme="minorHAnsi" w:cs="Calibri"/>
          <w:bCs/>
          <w:sz w:val="22"/>
          <w:szCs w:val="22"/>
          <w:lang w:val="en-GB"/>
        </w:rPr>
        <w:t>.</w:t>
      </w:r>
    </w:p>
    <w:p w14:paraId="60320465" w14:textId="77777777" w:rsidR="006D275C" w:rsidRPr="007D23CF" w:rsidRDefault="006D275C" w:rsidP="006D275C">
      <w:pPr>
        <w:autoSpaceDE w:val="0"/>
        <w:autoSpaceDN w:val="0"/>
        <w:adjustRightInd w:val="0"/>
        <w:contextualSpacing/>
        <w:jc w:val="both"/>
        <w:rPr>
          <w:rFonts w:asciiTheme="minorHAnsi" w:hAnsiTheme="minorHAnsi" w:cs="Calibri"/>
          <w:bCs/>
          <w:sz w:val="22"/>
          <w:szCs w:val="22"/>
          <w:lang w:val="en-GB"/>
        </w:rPr>
      </w:pPr>
    </w:p>
    <w:p w14:paraId="79DF84C2" w14:textId="2DACB43D" w:rsidR="006D275C" w:rsidRPr="007D23CF" w:rsidRDefault="006D275C" w:rsidP="006D275C">
      <w:pPr>
        <w:autoSpaceDE w:val="0"/>
        <w:autoSpaceDN w:val="0"/>
        <w:adjustRightInd w:val="0"/>
        <w:contextualSpacing/>
        <w:jc w:val="both"/>
        <w:rPr>
          <w:rFonts w:asciiTheme="minorHAnsi" w:hAnsiTheme="minorHAnsi" w:cs="Calibri"/>
          <w:bCs/>
          <w:sz w:val="22"/>
          <w:szCs w:val="22"/>
          <w:lang w:val="en-GB"/>
        </w:rPr>
      </w:pPr>
      <w:r w:rsidRPr="007D23CF">
        <w:rPr>
          <w:rFonts w:asciiTheme="minorHAnsi" w:hAnsiTheme="minorHAnsi" w:cs="Calibri"/>
          <w:bCs/>
          <w:sz w:val="22"/>
          <w:szCs w:val="22"/>
          <w:lang w:val="en-GB"/>
        </w:rPr>
        <w:t xml:space="preserve">From what was said above, ERO has carried out the Thermal Energy Balance </w:t>
      </w:r>
      <w:r w:rsidR="00BB75C5" w:rsidRPr="007D23CF">
        <w:rPr>
          <w:rFonts w:asciiTheme="minorHAnsi" w:hAnsiTheme="minorHAnsi" w:cs="Calibri"/>
          <w:bCs/>
          <w:sz w:val="22"/>
          <w:szCs w:val="22"/>
          <w:lang w:val="en-GB"/>
        </w:rPr>
        <w:t>for</w:t>
      </w:r>
      <w:r w:rsidRPr="007D23CF">
        <w:rPr>
          <w:rFonts w:asciiTheme="minorHAnsi" w:hAnsiTheme="minorHAnsi" w:cs="Calibri"/>
          <w:bCs/>
          <w:sz w:val="22"/>
          <w:szCs w:val="22"/>
          <w:lang w:val="en-GB"/>
        </w:rPr>
        <w:t xml:space="preserve"> DH Termokos for heating season </w:t>
      </w:r>
      <w:r w:rsidR="00456F8D" w:rsidRPr="007D23CF">
        <w:rPr>
          <w:rFonts w:asciiTheme="minorHAnsi" w:hAnsiTheme="minorHAnsi" w:cs="Calibri"/>
          <w:bCs/>
          <w:sz w:val="22"/>
          <w:szCs w:val="22"/>
          <w:lang w:val="en-GB"/>
        </w:rPr>
        <w:t>20</w:t>
      </w:r>
      <w:r w:rsidR="00D85B4B">
        <w:rPr>
          <w:rFonts w:asciiTheme="minorHAnsi" w:hAnsiTheme="minorHAnsi" w:cs="Calibri"/>
          <w:bCs/>
          <w:sz w:val="22"/>
          <w:szCs w:val="22"/>
          <w:lang w:val="en-GB"/>
        </w:rPr>
        <w:t>21</w:t>
      </w:r>
      <w:r w:rsidR="00456F8D" w:rsidRPr="007D23CF">
        <w:rPr>
          <w:rFonts w:asciiTheme="minorHAnsi" w:hAnsiTheme="minorHAnsi" w:cs="Calibri"/>
          <w:bCs/>
          <w:sz w:val="22"/>
          <w:szCs w:val="22"/>
          <w:lang w:val="en-GB"/>
        </w:rPr>
        <w:t>/202</w:t>
      </w:r>
      <w:r w:rsidR="00D85B4B">
        <w:rPr>
          <w:rFonts w:asciiTheme="minorHAnsi" w:hAnsiTheme="minorHAnsi" w:cs="Calibri"/>
          <w:bCs/>
          <w:sz w:val="22"/>
          <w:szCs w:val="22"/>
          <w:lang w:val="en-GB"/>
        </w:rPr>
        <w:t>2</w:t>
      </w:r>
      <w:r w:rsidRPr="007D23CF">
        <w:rPr>
          <w:rFonts w:asciiTheme="minorHAnsi" w:hAnsiTheme="minorHAnsi" w:cs="Calibri"/>
          <w:bCs/>
          <w:sz w:val="22"/>
          <w:szCs w:val="22"/>
          <w:lang w:val="en-GB"/>
        </w:rPr>
        <w:t xml:space="preserve">, through which it </w:t>
      </w:r>
      <w:r w:rsidR="00BD3C55" w:rsidRPr="007D23CF">
        <w:rPr>
          <w:rFonts w:asciiTheme="minorHAnsi" w:hAnsiTheme="minorHAnsi" w:cs="Calibri"/>
          <w:bCs/>
          <w:sz w:val="22"/>
          <w:szCs w:val="22"/>
          <w:lang w:val="en-GB"/>
        </w:rPr>
        <w:t>determined the</w:t>
      </w:r>
      <w:r w:rsidR="00BC7824" w:rsidRPr="007D23CF">
        <w:rPr>
          <w:rFonts w:asciiTheme="minorHAnsi" w:hAnsiTheme="minorHAnsi" w:cs="Calibri"/>
          <w:bCs/>
          <w:sz w:val="22"/>
          <w:szCs w:val="22"/>
          <w:lang w:val="en-GB"/>
        </w:rPr>
        <w:t xml:space="preserve"> amount of </w:t>
      </w:r>
      <w:r w:rsidRPr="007D23CF">
        <w:rPr>
          <w:rFonts w:asciiTheme="minorHAnsi" w:hAnsiTheme="minorHAnsi" w:cs="Calibri"/>
          <w:bCs/>
          <w:sz w:val="22"/>
          <w:szCs w:val="22"/>
          <w:lang w:val="en-GB"/>
        </w:rPr>
        <w:t xml:space="preserve">network losses </w:t>
      </w:r>
      <w:r w:rsidRPr="007D23CF">
        <w:rPr>
          <w:rFonts w:asciiTheme="minorHAnsi" w:hAnsiTheme="minorHAnsi" w:cs="Calibri"/>
          <w:b/>
          <w:bCs/>
          <w:sz w:val="22"/>
          <w:szCs w:val="22"/>
          <w:lang w:val="en-GB"/>
        </w:rPr>
        <w:t xml:space="preserve">of </w:t>
      </w:r>
      <w:r w:rsidR="008D04B3" w:rsidRPr="007D23CF">
        <w:rPr>
          <w:rFonts w:asciiTheme="minorHAnsi" w:hAnsiTheme="minorHAnsi" w:cs="Calibri"/>
          <w:b/>
          <w:bCs/>
          <w:sz w:val="22"/>
          <w:szCs w:val="22"/>
          <w:lang w:val="en-GB"/>
        </w:rPr>
        <w:t>2</w:t>
      </w:r>
      <w:r w:rsidR="00D85B4B">
        <w:rPr>
          <w:rFonts w:asciiTheme="minorHAnsi" w:hAnsiTheme="minorHAnsi" w:cs="Calibri"/>
          <w:b/>
          <w:bCs/>
          <w:sz w:val="22"/>
          <w:szCs w:val="22"/>
          <w:lang w:val="en-GB"/>
        </w:rPr>
        <w:t>7</w:t>
      </w:r>
      <w:r w:rsidR="00D64EB4" w:rsidRPr="007D23CF">
        <w:rPr>
          <w:rFonts w:asciiTheme="minorHAnsi" w:hAnsiTheme="minorHAnsi" w:cs="Calibri"/>
          <w:b/>
          <w:bCs/>
          <w:sz w:val="22"/>
          <w:szCs w:val="22"/>
          <w:lang w:val="en-GB"/>
        </w:rPr>
        <w:t>,</w:t>
      </w:r>
      <w:r w:rsidR="00D85B4B">
        <w:rPr>
          <w:rFonts w:asciiTheme="minorHAnsi" w:hAnsiTheme="minorHAnsi" w:cs="Calibri"/>
          <w:b/>
          <w:bCs/>
          <w:sz w:val="22"/>
          <w:szCs w:val="22"/>
          <w:lang w:val="en-GB"/>
        </w:rPr>
        <w:t>538</w:t>
      </w:r>
      <w:r w:rsidRPr="007D23CF">
        <w:rPr>
          <w:rFonts w:asciiTheme="minorHAnsi" w:hAnsiTheme="minorHAnsi" w:cs="Calibri"/>
          <w:b/>
          <w:bCs/>
          <w:sz w:val="22"/>
          <w:szCs w:val="22"/>
          <w:lang w:val="en-GB"/>
        </w:rPr>
        <w:t xml:space="preserve"> MWh, </w:t>
      </w:r>
      <w:r w:rsidR="00BD3C55" w:rsidRPr="007D23CF">
        <w:rPr>
          <w:rFonts w:asciiTheme="minorHAnsi" w:hAnsiTheme="minorHAnsi" w:cs="Calibri"/>
          <w:bCs/>
          <w:sz w:val="22"/>
          <w:szCs w:val="22"/>
          <w:lang w:val="en-GB"/>
        </w:rPr>
        <w:t>being the</w:t>
      </w:r>
      <w:r w:rsidRPr="007D23CF">
        <w:rPr>
          <w:rFonts w:asciiTheme="minorHAnsi" w:hAnsiTheme="minorHAnsi" w:cs="Calibri"/>
          <w:bCs/>
          <w:sz w:val="22"/>
          <w:szCs w:val="22"/>
          <w:lang w:val="en-GB"/>
        </w:rPr>
        <w:t xml:space="preserve"> amount of transmission </w:t>
      </w:r>
      <w:r w:rsidRPr="007D23CF">
        <w:rPr>
          <w:rFonts w:asciiTheme="minorHAnsi" w:hAnsiTheme="minorHAnsi" w:cs="Calibri"/>
          <w:bCs/>
          <w:sz w:val="22"/>
          <w:szCs w:val="22"/>
          <w:lang w:val="en-GB"/>
        </w:rPr>
        <w:lastRenderedPageBreak/>
        <w:t xml:space="preserve">network </w:t>
      </w:r>
      <w:r w:rsidR="00EF6A51" w:rsidRPr="007D23CF">
        <w:rPr>
          <w:rFonts w:asciiTheme="minorHAnsi" w:hAnsiTheme="minorHAnsi" w:cs="Calibri"/>
          <w:bCs/>
          <w:sz w:val="22"/>
          <w:szCs w:val="22"/>
          <w:lang w:val="en-GB"/>
        </w:rPr>
        <w:t xml:space="preserve">losses </w:t>
      </w:r>
      <w:r w:rsidRPr="007D23CF">
        <w:rPr>
          <w:rFonts w:asciiTheme="minorHAnsi" w:hAnsiTheme="minorHAnsi" w:cs="Calibri"/>
          <w:bCs/>
          <w:sz w:val="22"/>
          <w:szCs w:val="22"/>
          <w:lang w:val="en-GB"/>
        </w:rPr>
        <w:t>TPP Kosova B- DH Termokos (</w:t>
      </w:r>
      <w:r w:rsidR="008D04B3" w:rsidRPr="007D23CF">
        <w:rPr>
          <w:rFonts w:asciiTheme="minorHAnsi" w:hAnsiTheme="minorHAnsi" w:cs="Calibri"/>
          <w:bCs/>
          <w:sz w:val="22"/>
          <w:szCs w:val="22"/>
          <w:lang w:val="en-GB"/>
        </w:rPr>
        <w:t>5</w:t>
      </w:r>
      <w:r w:rsidR="005C687B" w:rsidRPr="007D23CF">
        <w:rPr>
          <w:rFonts w:asciiTheme="minorHAnsi" w:hAnsiTheme="minorHAnsi" w:cs="Calibri"/>
          <w:bCs/>
          <w:sz w:val="22"/>
          <w:szCs w:val="22"/>
          <w:lang w:val="en-GB"/>
        </w:rPr>
        <w:t>,</w:t>
      </w:r>
      <w:r w:rsidR="00D85B4B">
        <w:rPr>
          <w:rFonts w:asciiTheme="minorHAnsi" w:hAnsiTheme="minorHAnsi" w:cs="Calibri"/>
          <w:bCs/>
          <w:sz w:val="22"/>
          <w:szCs w:val="22"/>
          <w:lang w:val="en-GB"/>
        </w:rPr>
        <w:t>614</w:t>
      </w:r>
      <w:r w:rsidR="00D85B4B" w:rsidRPr="007D23CF">
        <w:rPr>
          <w:rFonts w:asciiTheme="minorHAnsi" w:hAnsiTheme="minorHAnsi" w:cs="Calibri"/>
          <w:bCs/>
          <w:sz w:val="22"/>
          <w:szCs w:val="22"/>
          <w:lang w:val="en-GB"/>
        </w:rPr>
        <w:t xml:space="preserve"> </w:t>
      </w:r>
      <w:r w:rsidRPr="007D23CF">
        <w:rPr>
          <w:rFonts w:asciiTheme="minorHAnsi" w:hAnsiTheme="minorHAnsi" w:cs="Calibri"/>
          <w:bCs/>
          <w:sz w:val="22"/>
          <w:szCs w:val="22"/>
          <w:lang w:val="en-GB"/>
        </w:rPr>
        <w:t xml:space="preserve">MWh) and </w:t>
      </w:r>
      <w:r w:rsidR="00EF6A51" w:rsidRPr="007D23CF">
        <w:rPr>
          <w:rFonts w:asciiTheme="minorHAnsi" w:hAnsiTheme="minorHAnsi" w:cs="Calibri"/>
          <w:bCs/>
          <w:sz w:val="22"/>
          <w:szCs w:val="22"/>
          <w:lang w:val="en-GB"/>
        </w:rPr>
        <w:t>the amount of distribution network losses</w:t>
      </w:r>
      <w:r w:rsidRPr="007D23CF">
        <w:rPr>
          <w:rFonts w:asciiTheme="minorHAnsi" w:hAnsiTheme="minorHAnsi" w:cs="Calibri"/>
          <w:bCs/>
          <w:sz w:val="22"/>
          <w:szCs w:val="22"/>
          <w:lang w:val="en-GB"/>
        </w:rPr>
        <w:t xml:space="preserve"> (</w:t>
      </w:r>
      <w:r w:rsidR="00D85B4B">
        <w:rPr>
          <w:rFonts w:asciiTheme="minorHAnsi" w:hAnsiTheme="minorHAnsi" w:cs="Calibri"/>
          <w:bCs/>
          <w:sz w:val="22"/>
          <w:szCs w:val="22"/>
          <w:lang w:val="en-GB"/>
        </w:rPr>
        <w:t>21</w:t>
      </w:r>
      <w:r w:rsidR="00D64EB4" w:rsidRPr="007D23CF">
        <w:rPr>
          <w:rFonts w:asciiTheme="minorHAnsi" w:hAnsiTheme="minorHAnsi" w:cs="Calibri"/>
          <w:bCs/>
          <w:sz w:val="22"/>
          <w:szCs w:val="22"/>
          <w:lang w:val="en-GB"/>
        </w:rPr>
        <w:t>,</w:t>
      </w:r>
      <w:r w:rsidR="008D04B3" w:rsidRPr="007D23CF">
        <w:rPr>
          <w:rFonts w:asciiTheme="minorHAnsi" w:hAnsiTheme="minorHAnsi" w:cs="Calibri"/>
          <w:bCs/>
          <w:sz w:val="22"/>
          <w:szCs w:val="22"/>
          <w:lang w:val="en-GB"/>
        </w:rPr>
        <w:t>9</w:t>
      </w:r>
      <w:r w:rsidR="00D85B4B">
        <w:rPr>
          <w:rFonts w:asciiTheme="minorHAnsi" w:hAnsiTheme="minorHAnsi" w:cs="Calibri"/>
          <w:bCs/>
          <w:sz w:val="22"/>
          <w:szCs w:val="22"/>
          <w:lang w:val="en-GB"/>
        </w:rPr>
        <w:t>24</w:t>
      </w:r>
      <w:r w:rsidR="00D64EB4" w:rsidRPr="007D23CF">
        <w:rPr>
          <w:rFonts w:asciiTheme="minorHAnsi" w:hAnsiTheme="minorHAnsi" w:cs="Calibri"/>
          <w:bCs/>
          <w:sz w:val="22"/>
          <w:szCs w:val="22"/>
          <w:lang w:val="en-GB"/>
        </w:rPr>
        <w:t xml:space="preserve"> MWh)</w:t>
      </w:r>
      <w:r w:rsidR="005C687B" w:rsidRPr="007D23CF">
        <w:rPr>
          <w:rFonts w:asciiTheme="minorHAnsi" w:hAnsiTheme="minorHAnsi" w:cs="Calibri"/>
          <w:bCs/>
          <w:sz w:val="22"/>
          <w:szCs w:val="22"/>
          <w:lang w:val="en-GB"/>
        </w:rPr>
        <w:t xml:space="preserve">. </w:t>
      </w:r>
      <w:r w:rsidRPr="007D23CF">
        <w:rPr>
          <w:rFonts w:asciiTheme="minorHAnsi" w:hAnsiTheme="minorHAnsi" w:cs="Calibri"/>
          <w:bCs/>
          <w:sz w:val="22"/>
          <w:szCs w:val="22"/>
          <w:lang w:val="en-GB"/>
        </w:rPr>
        <w:t xml:space="preserve">Expressed in percentage, the total share of network losses is </w:t>
      </w:r>
      <w:r w:rsidR="008D04B3" w:rsidRPr="007D23CF">
        <w:rPr>
          <w:rFonts w:asciiTheme="minorHAnsi" w:hAnsiTheme="minorHAnsi" w:cs="Calibri"/>
          <w:bCs/>
          <w:sz w:val="22"/>
          <w:szCs w:val="22"/>
          <w:lang w:val="en-GB"/>
        </w:rPr>
        <w:t>9</w:t>
      </w:r>
      <w:r w:rsidR="00D64EB4" w:rsidRPr="007D23CF">
        <w:rPr>
          <w:rFonts w:asciiTheme="minorHAnsi" w:hAnsiTheme="minorHAnsi" w:cs="Calibri"/>
          <w:bCs/>
          <w:sz w:val="22"/>
          <w:szCs w:val="22"/>
          <w:lang w:val="en-GB"/>
        </w:rPr>
        <w:t>.</w:t>
      </w:r>
      <w:r w:rsidR="00D85B4B">
        <w:rPr>
          <w:rFonts w:asciiTheme="minorHAnsi" w:hAnsiTheme="minorHAnsi" w:cs="Calibri"/>
          <w:bCs/>
          <w:sz w:val="22"/>
          <w:szCs w:val="22"/>
          <w:lang w:val="en-GB"/>
        </w:rPr>
        <w:t>8</w:t>
      </w:r>
      <w:r w:rsidR="008D04B3" w:rsidRPr="007D23CF">
        <w:rPr>
          <w:rFonts w:asciiTheme="minorHAnsi" w:hAnsiTheme="minorHAnsi" w:cs="Calibri"/>
          <w:bCs/>
          <w:sz w:val="22"/>
          <w:szCs w:val="22"/>
          <w:lang w:val="en-GB"/>
        </w:rPr>
        <w:t>0</w:t>
      </w:r>
      <w:r w:rsidRPr="007D23CF">
        <w:rPr>
          <w:rFonts w:asciiTheme="minorHAnsi" w:hAnsiTheme="minorHAnsi" w:cs="Calibri"/>
          <w:bCs/>
          <w:sz w:val="22"/>
          <w:szCs w:val="22"/>
          <w:lang w:val="en-GB"/>
        </w:rPr>
        <w:t xml:space="preserve">%- the share of transmission network losses </w:t>
      </w:r>
      <w:r w:rsidR="008D04B3" w:rsidRPr="007D23CF">
        <w:rPr>
          <w:rFonts w:asciiTheme="minorHAnsi" w:hAnsiTheme="minorHAnsi" w:cs="Calibri"/>
          <w:bCs/>
          <w:sz w:val="22"/>
          <w:szCs w:val="22"/>
          <w:lang w:val="en-GB"/>
        </w:rPr>
        <w:t>2.0</w:t>
      </w:r>
      <w:r w:rsidRPr="007D23CF">
        <w:rPr>
          <w:rFonts w:asciiTheme="minorHAnsi" w:hAnsiTheme="minorHAnsi" w:cs="Calibri"/>
          <w:bCs/>
          <w:sz w:val="22"/>
          <w:szCs w:val="22"/>
          <w:lang w:val="en-GB"/>
        </w:rPr>
        <w:t xml:space="preserve">% and share of distribution network losses </w:t>
      </w:r>
      <w:r w:rsidR="008D04B3" w:rsidRPr="007D23CF">
        <w:rPr>
          <w:rFonts w:asciiTheme="minorHAnsi" w:hAnsiTheme="minorHAnsi" w:cs="Calibri"/>
          <w:bCs/>
          <w:sz w:val="22"/>
          <w:szCs w:val="22"/>
          <w:lang w:val="en-GB"/>
        </w:rPr>
        <w:t>7</w:t>
      </w:r>
      <w:r w:rsidR="00D64EB4" w:rsidRPr="007D23CF">
        <w:rPr>
          <w:rFonts w:asciiTheme="minorHAnsi" w:hAnsiTheme="minorHAnsi" w:cs="Calibri"/>
          <w:bCs/>
          <w:sz w:val="22"/>
          <w:szCs w:val="22"/>
          <w:lang w:val="en-GB"/>
        </w:rPr>
        <w:t>.</w:t>
      </w:r>
      <w:r w:rsidR="00D85B4B">
        <w:rPr>
          <w:rFonts w:asciiTheme="minorHAnsi" w:hAnsiTheme="minorHAnsi" w:cs="Calibri"/>
          <w:bCs/>
          <w:sz w:val="22"/>
          <w:szCs w:val="22"/>
          <w:lang w:val="en-GB"/>
        </w:rPr>
        <w:t>80</w:t>
      </w:r>
      <w:r w:rsidRPr="007D23CF">
        <w:rPr>
          <w:rFonts w:asciiTheme="minorHAnsi" w:hAnsiTheme="minorHAnsi" w:cs="Calibri"/>
          <w:bCs/>
          <w:sz w:val="22"/>
          <w:szCs w:val="22"/>
          <w:lang w:val="en-GB"/>
        </w:rPr>
        <w:t>%. Also, from the Thermal Energy Balance is derived the</w:t>
      </w:r>
      <w:r w:rsidR="00BB75C5" w:rsidRPr="007D23CF">
        <w:rPr>
          <w:rFonts w:asciiTheme="minorHAnsi" w:hAnsiTheme="minorHAnsi" w:cs="Calibri"/>
          <w:bCs/>
          <w:sz w:val="22"/>
          <w:szCs w:val="22"/>
          <w:lang w:val="en-GB"/>
        </w:rPr>
        <w:t xml:space="preserve"> amount of net production (gener</w:t>
      </w:r>
      <w:r w:rsidRPr="007D23CF">
        <w:rPr>
          <w:rFonts w:asciiTheme="minorHAnsi" w:hAnsiTheme="minorHAnsi" w:cs="Calibri"/>
          <w:bCs/>
          <w:sz w:val="22"/>
          <w:szCs w:val="22"/>
          <w:lang w:val="en-GB"/>
        </w:rPr>
        <w:t xml:space="preserve">ation) and net purchases of thermal energy – in a total amount of </w:t>
      </w:r>
      <w:r w:rsidR="00D85B4B">
        <w:rPr>
          <w:rFonts w:asciiTheme="minorHAnsi" w:hAnsiTheme="minorHAnsi" w:cs="Calibri"/>
          <w:bCs/>
          <w:sz w:val="22"/>
          <w:szCs w:val="22"/>
          <w:lang w:val="en-GB"/>
        </w:rPr>
        <w:t>281</w:t>
      </w:r>
      <w:r w:rsidRPr="007D23CF">
        <w:rPr>
          <w:rFonts w:asciiTheme="minorHAnsi" w:hAnsiTheme="minorHAnsi" w:cs="Calibri"/>
          <w:bCs/>
          <w:sz w:val="22"/>
          <w:szCs w:val="22"/>
          <w:lang w:val="en-GB"/>
        </w:rPr>
        <w:t>,</w:t>
      </w:r>
      <w:r w:rsidR="00D85B4B">
        <w:rPr>
          <w:rFonts w:asciiTheme="minorHAnsi" w:hAnsiTheme="minorHAnsi" w:cs="Calibri"/>
          <w:bCs/>
          <w:sz w:val="22"/>
          <w:szCs w:val="22"/>
          <w:lang w:val="en-GB"/>
        </w:rPr>
        <w:t>083</w:t>
      </w:r>
      <w:r w:rsidR="00D85B4B" w:rsidRPr="007D23CF">
        <w:rPr>
          <w:rFonts w:asciiTheme="minorHAnsi" w:hAnsiTheme="minorHAnsi" w:cs="Calibri"/>
          <w:bCs/>
          <w:sz w:val="22"/>
          <w:szCs w:val="22"/>
          <w:lang w:val="en-GB"/>
        </w:rPr>
        <w:t xml:space="preserve"> </w:t>
      </w:r>
      <w:r w:rsidR="00D64EB4" w:rsidRPr="007D23CF">
        <w:rPr>
          <w:rFonts w:asciiTheme="minorHAnsi" w:hAnsiTheme="minorHAnsi" w:cs="Calibri"/>
          <w:bCs/>
          <w:sz w:val="22"/>
          <w:szCs w:val="22"/>
          <w:lang w:val="en-GB"/>
        </w:rPr>
        <w:t>MWh</w:t>
      </w:r>
      <w:r w:rsidRPr="007D23CF">
        <w:rPr>
          <w:rFonts w:asciiTheme="minorHAnsi" w:hAnsiTheme="minorHAnsi" w:cs="Calibri"/>
          <w:bCs/>
          <w:sz w:val="22"/>
          <w:szCs w:val="22"/>
          <w:lang w:val="en-GB"/>
        </w:rPr>
        <w:t>.</w:t>
      </w:r>
    </w:p>
    <w:p w14:paraId="0EF5002A" w14:textId="77777777" w:rsidR="006D275C" w:rsidRPr="007D23CF" w:rsidRDefault="006D275C" w:rsidP="006D275C">
      <w:pPr>
        <w:autoSpaceDE w:val="0"/>
        <w:autoSpaceDN w:val="0"/>
        <w:adjustRightInd w:val="0"/>
        <w:contextualSpacing/>
        <w:jc w:val="both"/>
        <w:rPr>
          <w:rFonts w:asciiTheme="minorHAnsi" w:hAnsiTheme="minorHAnsi" w:cs="Calibri"/>
          <w:bCs/>
          <w:sz w:val="22"/>
          <w:szCs w:val="22"/>
          <w:lang w:val="en-GB"/>
        </w:rPr>
      </w:pPr>
    </w:p>
    <w:p w14:paraId="6813FE22" w14:textId="2BF5CCB3" w:rsidR="006D275C" w:rsidRPr="007D23CF" w:rsidRDefault="006D275C" w:rsidP="006D275C">
      <w:pPr>
        <w:autoSpaceDE w:val="0"/>
        <w:autoSpaceDN w:val="0"/>
        <w:adjustRightInd w:val="0"/>
        <w:contextualSpacing/>
        <w:jc w:val="both"/>
        <w:rPr>
          <w:rFonts w:asciiTheme="minorHAnsi" w:hAnsiTheme="minorHAnsi" w:cs="Calibri"/>
          <w:bCs/>
          <w:sz w:val="22"/>
          <w:szCs w:val="22"/>
          <w:lang w:val="en-GB"/>
        </w:rPr>
      </w:pPr>
      <w:r w:rsidRPr="007D23CF">
        <w:rPr>
          <w:rFonts w:asciiTheme="minorHAnsi" w:hAnsiTheme="minorHAnsi" w:cs="Calibri"/>
          <w:bCs/>
          <w:sz w:val="22"/>
          <w:szCs w:val="22"/>
          <w:lang w:val="en-GB"/>
        </w:rPr>
        <w:t xml:space="preserve">Based on the </w:t>
      </w:r>
      <w:r w:rsidR="00370DD9" w:rsidRPr="007D23CF">
        <w:rPr>
          <w:rFonts w:asciiTheme="minorHAnsi" w:hAnsiTheme="minorHAnsi" w:cs="Calibri"/>
          <w:bCs/>
          <w:sz w:val="22"/>
          <w:szCs w:val="22"/>
          <w:lang w:val="en-GB"/>
        </w:rPr>
        <w:t>above mentioned</w:t>
      </w:r>
      <w:r w:rsidRPr="007D23CF">
        <w:rPr>
          <w:rFonts w:asciiTheme="minorHAnsi" w:hAnsiTheme="minorHAnsi" w:cs="Calibri"/>
          <w:bCs/>
          <w:sz w:val="22"/>
          <w:szCs w:val="22"/>
          <w:lang w:val="en-GB"/>
        </w:rPr>
        <w:t xml:space="preserve"> </w:t>
      </w:r>
      <w:r w:rsidR="008D04B3" w:rsidRPr="007D23CF">
        <w:rPr>
          <w:rFonts w:asciiTheme="minorHAnsi" w:hAnsiTheme="minorHAnsi" w:cs="Calibri"/>
          <w:bCs/>
          <w:sz w:val="22"/>
          <w:szCs w:val="22"/>
          <w:lang w:val="en-GB"/>
        </w:rPr>
        <w:t xml:space="preserve">values </w:t>
      </w:r>
      <w:r w:rsidRPr="007D23CF">
        <w:rPr>
          <w:rFonts w:asciiTheme="minorHAnsi" w:hAnsiTheme="minorHAnsi" w:cs="Calibri"/>
          <w:bCs/>
          <w:sz w:val="22"/>
          <w:szCs w:val="22"/>
          <w:lang w:val="en-GB"/>
        </w:rPr>
        <w:t>and variable operational cost (2,</w:t>
      </w:r>
      <w:r w:rsidR="002957A6">
        <w:rPr>
          <w:rFonts w:asciiTheme="minorHAnsi" w:hAnsiTheme="minorHAnsi" w:cs="Calibri"/>
          <w:bCs/>
          <w:sz w:val="22"/>
          <w:szCs w:val="22"/>
          <w:lang w:val="en-GB"/>
        </w:rPr>
        <w:t>69</w:t>
      </w:r>
      <w:r w:rsidR="002957A6" w:rsidRPr="007D23CF">
        <w:rPr>
          <w:rFonts w:asciiTheme="minorHAnsi" w:hAnsiTheme="minorHAnsi" w:cs="Calibri"/>
          <w:bCs/>
          <w:sz w:val="22"/>
          <w:szCs w:val="22"/>
          <w:lang w:val="en-GB"/>
        </w:rPr>
        <w:t>0</w:t>
      </w:r>
      <w:r w:rsidR="009478FC" w:rsidRPr="007D23CF">
        <w:rPr>
          <w:rFonts w:asciiTheme="minorHAnsi" w:hAnsiTheme="minorHAnsi" w:cs="Calibri"/>
          <w:bCs/>
          <w:sz w:val="22"/>
          <w:szCs w:val="22"/>
          <w:lang w:val="en-GB"/>
        </w:rPr>
        <w:t xml:space="preserve">, </w:t>
      </w:r>
      <w:r w:rsidR="002957A6">
        <w:rPr>
          <w:rFonts w:asciiTheme="minorHAnsi" w:hAnsiTheme="minorHAnsi" w:cs="Calibri"/>
          <w:bCs/>
          <w:sz w:val="22"/>
          <w:szCs w:val="22"/>
          <w:lang w:val="en-GB"/>
        </w:rPr>
        <w:t>122</w:t>
      </w:r>
      <w:r w:rsidR="002957A6" w:rsidRPr="007D23CF">
        <w:rPr>
          <w:rFonts w:asciiTheme="minorHAnsi" w:hAnsiTheme="minorHAnsi" w:cs="Calibri"/>
          <w:bCs/>
          <w:sz w:val="22"/>
          <w:szCs w:val="22"/>
          <w:lang w:val="en-GB"/>
        </w:rPr>
        <w:t xml:space="preserve"> </w:t>
      </w:r>
      <w:r w:rsidRPr="007D23CF">
        <w:rPr>
          <w:rFonts w:asciiTheme="minorHAnsi" w:hAnsiTheme="minorHAnsi" w:cs="Calibri"/>
          <w:bCs/>
          <w:sz w:val="22"/>
          <w:szCs w:val="22"/>
          <w:lang w:val="en-GB"/>
        </w:rPr>
        <w:t xml:space="preserve">€), the </w:t>
      </w:r>
      <w:r w:rsidRPr="007D23CF">
        <w:rPr>
          <w:rFonts w:asciiTheme="minorHAnsi" w:hAnsiTheme="minorHAnsi" w:cs="Calibri"/>
          <w:b/>
          <w:bCs/>
          <w:sz w:val="22"/>
          <w:szCs w:val="22"/>
          <w:lang w:val="en-GB"/>
        </w:rPr>
        <w:t>cost of losses</w:t>
      </w:r>
      <w:r w:rsidRPr="007D23CF">
        <w:rPr>
          <w:rFonts w:asciiTheme="minorHAnsi" w:hAnsiTheme="minorHAnsi" w:cs="Calibri"/>
          <w:bCs/>
          <w:sz w:val="22"/>
          <w:szCs w:val="22"/>
          <w:lang w:val="en-GB"/>
        </w:rPr>
        <w:t xml:space="preserve"> in the amount of </w:t>
      </w:r>
      <w:r w:rsidR="002957A6" w:rsidRPr="007D23CF">
        <w:rPr>
          <w:rFonts w:asciiTheme="minorHAnsi" w:hAnsiTheme="minorHAnsi" w:cs="Calibri"/>
          <w:b/>
          <w:bCs/>
          <w:sz w:val="22"/>
          <w:szCs w:val="22"/>
          <w:lang w:val="en-GB"/>
        </w:rPr>
        <w:t>2</w:t>
      </w:r>
      <w:r w:rsidR="002957A6">
        <w:rPr>
          <w:rFonts w:asciiTheme="minorHAnsi" w:hAnsiTheme="minorHAnsi" w:cs="Calibri"/>
          <w:b/>
          <w:bCs/>
          <w:sz w:val="22"/>
          <w:szCs w:val="22"/>
          <w:lang w:val="en-GB"/>
        </w:rPr>
        <w:t>63</w:t>
      </w:r>
      <w:r w:rsidR="00D1541B" w:rsidRPr="007D23CF">
        <w:rPr>
          <w:rFonts w:asciiTheme="minorHAnsi" w:hAnsiTheme="minorHAnsi" w:cs="Calibri"/>
          <w:b/>
          <w:bCs/>
          <w:sz w:val="22"/>
          <w:szCs w:val="22"/>
          <w:lang w:val="en-GB"/>
        </w:rPr>
        <w:t>,</w:t>
      </w:r>
      <w:r w:rsidR="002957A6">
        <w:rPr>
          <w:rFonts w:asciiTheme="minorHAnsi" w:hAnsiTheme="minorHAnsi" w:cs="Calibri"/>
          <w:b/>
          <w:bCs/>
          <w:sz w:val="22"/>
          <w:szCs w:val="22"/>
          <w:lang w:val="en-GB"/>
        </w:rPr>
        <w:t>559</w:t>
      </w:r>
      <w:r w:rsidR="002957A6" w:rsidRPr="007D23CF">
        <w:rPr>
          <w:rFonts w:asciiTheme="minorHAnsi" w:hAnsiTheme="minorHAnsi" w:cs="Calibri"/>
          <w:b/>
          <w:bCs/>
          <w:sz w:val="22"/>
          <w:szCs w:val="22"/>
          <w:lang w:val="en-GB"/>
        </w:rPr>
        <w:t xml:space="preserve"> </w:t>
      </w:r>
      <w:r w:rsidRPr="007D23CF">
        <w:rPr>
          <w:rFonts w:asciiTheme="minorHAnsi" w:hAnsiTheme="minorHAnsi" w:cs="Calibri"/>
          <w:b/>
          <w:bCs/>
          <w:sz w:val="22"/>
          <w:szCs w:val="22"/>
          <w:lang w:val="en-GB"/>
        </w:rPr>
        <w:t>€</w:t>
      </w:r>
      <w:r w:rsidR="00BB75C5" w:rsidRPr="007D23CF">
        <w:rPr>
          <w:rFonts w:asciiTheme="minorHAnsi" w:hAnsiTheme="minorHAnsi" w:cs="Calibri"/>
          <w:b/>
          <w:bCs/>
          <w:sz w:val="22"/>
          <w:szCs w:val="22"/>
          <w:lang w:val="en-GB"/>
        </w:rPr>
        <w:t xml:space="preserve"> </w:t>
      </w:r>
      <w:r w:rsidR="00BB75C5" w:rsidRPr="007D23CF">
        <w:rPr>
          <w:rFonts w:asciiTheme="minorHAnsi" w:hAnsiTheme="minorHAnsi" w:cs="Calibri"/>
          <w:bCs/>
          <w:sz w:val="22"/>
          <w:szCs w:val="22"/>
          <w:lang w:val="en-GB"/>
        </w:rPr>
        <w:t>is calculated</w:t>
      </w:r>
      <w:r w:rsidRPr="007D23CF">
        <w:rPr>
          <w:rFonts w:asciiTheme="minorHAnsi" w:hAnsiTheme="minorHAnsi" w:cs="Calibri"/>
          <w:b/>
          <w:bCs/>
          <w:sz w:val="22"/>
          <w:szCs w:val="22"/>
          <w:lang w:val="en-GB"/>
        </w:rPr>
        <w:t>.</w:t>
      </w:r>
      <w:r w:rsidRPr="007D23CF">
        <w:rPr>
          <w:rFonts w:asciiTheme="minorHAnsi" w:hAnsiTheme="minorHAnsi" w:cs="Calibri"/>
          <w:bCs/>
          <w:sz w:val="22"/>
          <w:szCs w:val="22"/>
          <w:lang w:val="en-GB"/>
        </w:rPr>
        <w:t xml:space="preserve">    </w:t>
      </w:r>
    </w:p>
    <w:p w14:paraId="62094500" w14:textId="77777777" w:rsidR="006D275C" w:rsidRPr="007D23CF" w:rsidRDefault="006D275C" w:rsidP="006D275C">
      <w:pPr>
        <w:jc w:val="both"/>
        <w:rPr>
          <w:rFonts w:asciiTheme="minorHAnsi" w:hAnsiTheme="minorHAnsi"/>
          <w:sz w:val="22"/>
          <w:szCs w:val="22"/>
          <w:lang w:val="en-GB"/>
        </w:rPr>
      </w:pPr>
    </w:p>
    <w:p w14:paraId="18A90B5C" w14:textId="77777777" w:rsidR="006D275C" w:rsidRPr="007D23CF" w:rsidRDefault="006D275C" w:rsidP="006D275C">
      <w:pPr>
        <w:pStyle w:val="Heading2"/>
        <w:rPr>
          <w:rFonts w:asciiTheme="minorHAnsi" w:hAnsiTheme="minorHAnsi" w:cs="Calibri"/>
          <w:u w:val="none"/>
        </w:rPr>
      </w:pPr>
      <w:bookmarkStart w:id="44" w:name="_Toc84852046"/>
      <w:r w:rsidRPr="007D23CF">
        <w:rPr>
          <w:rFonts w:asciiTheme="minorHAnsi" w:hAnsiTheme="minorHAnsi" w:cs="Calibri"/>
          <w:u w:val="none"/>
        </w:rPr>
        <w:t>3.6</w:t>
      </w:r>
      <w:r w:rsidRPr="007D23CF">
        <w:rPr>
          <w:rFonts w:asciiTheme="minorHAnsi" w:hAnsiTheme="minorHAnsi" w:cs="Calibri"/>
          <w:u w:val="none"/>
        </w:rPr>
        <w:tab/>
        <w:t>Adjustment</w:t>
      </w:r>
      <w:bookmarkEnd w:id="44"/>
    </w:p>
    <w:p w14:paraId="282593A7" w14:textId="77777777" w:rsidR="006D275C" w:rsidRPr="007D23CF" w:rsidRDefault="006D275C" w:rsidP="006D275C">
      <w:pPr>
        <w:jc w:val="both"/>
        <w:rPr>
          <w:rFonts w:asciiTheme="minorHAnsi" w:hAnsiTheme="minorHAnsi"/>
          <w:b/>
          <w:sz w:val="22"/>
          <w:szCs w:val="22"/>
          <w:lang w:val="en-GB"/>
        </w:rPr>
      </w:pPr>
    </w:p>
    <w:p w14:paraId="449E2F3B" w14:textId="0FBAB35D"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Adjustment is used to correct eventual changes between the planning for the tariff review for the period (season) ‘n</w:t>
      </w:r>
      <w:r w:rsidR="00EA4375" w:rsidRPr="007D23CF">
        <w:rPr>
          <w:rFonts w:asciiTheme="minorHAnsi" w:hAnsiTheme="minorHAnsi"/>
          <w:sz w:val="22"/>
          <w:szCs w:val="22"/>
          <w:lang w:val="en-GB"/>
        </w:rPr>
        <w:t>-1</w:t>
      </w:r>
      <w:r w:rsidR="002D1910" w:rsidRPr="007D23CF">
        <w:rPr>
          <w:rFonts w:asciiTheme="minorHAnsi" w:hAnsiTheme="minorHAnsi"/>
          <w:sz w:val="22"/>
          <w:szCs w:val="22"/>
          <w:lang w:val="en-GB"/>
        </w:rPr>
        <w:t>’ and</w:t>
      </w:r>
      <w:r w:rsidRPr="007D23CF">
        <w:rPr>
          <w:rFonts w:asciiTheme="minorHAnsi" w:hAnsiTheme="minorHAnsi"/>
          <w:sz w:val="22"/>
          <w:szCs w:val="22"/>
          <w:lang w:val="en-GB"/>
        </w:rPr>
        <w:t xml:space="preserve"> realizations that have actually</w:t>
      </w:r>
      <w:r w:rsidR="00BB75C5" w:rsidRPr="007D23CF">
        <w:rPr>
          <w:rFonts w:asciiTheme="minorHAnsi" w:hAnsiTheme="minorHAnsi"/>
          <w:sz w:val="22"/>
          <w:szCs w:val="22"/>
          <w:lang w:val="en-GB"/>
        </w:rPr>
        <w:t xml:space="preserve"> occurred</w:t>
      </w:r>
      <w:r w:rsidRPr="007D23CF">
        <w:rPr>
          <w:rFonts w:asciiTheme="minorHAnsi" w:hAnsiTheme="minorHAnsi"/>
          <w:sz w:val="22"/>
          <w:szCs w:val="22"/>
          <w:lang w:val="en-GB"/>
        </w:rPr>
        <w:t xml:space="preserve"> during that period (season) and those changes are included (corrected) in the next review</w:t>
      </w:r>
      <w:r w:rsidR="00D64EB4" w:rsidRPr="007D23CF">
        <w:rPr>
          <w:rFonts w:asciiTheme="minorHAnsi" w:hAnsiTheme="minorHAnsi"/>
          <w:sz w:val="22"/>
          <w:szCs w:val="22"/>
          <w:lang w:val="en-GB"/>
        </w:rPr>
        <w:t>.</w:t>
      </w:r>
    </w:p>
    <w:p w14:paraId="0386C1CE" w14:textId="77777777" w:rsidR="006D275C" w:rsidRPr="007D23CF" w:rsidRDefault="006D275C" w:rsidP="006D275C">
      <w:pPr>
        <w:jc w:val="both"/>
        <w:rPr>
          <w:rFonts w:asciiTheme="minorHAnsi" w:hAnsiTheme="minorHAnsi"/>
          <w:b/>
          <w:sz w:val="22"/>
          <w:szCs w:val="22"/>
          <w:lang w:val="en-GB"/>
        </w:rPr>
      </w:pPr>
    </w:p>
    <w:p w14:paraId="63C5A75E" w14:textId="2B9420B1" w:rsidR="006D275C" w:rsidRPr="007D23CF" w:rsidRDefault="00D64EB4" w:rsidP="006D275C">
      <w:pPr>
        <w:jc w:val="both"/>
        <w:rPr>
          <w:rFonts w:asciiTheme="minorHAnsi" w:hAnsiTheme="minorHAnsi"/>
          <w:sz w:val="22"/>
          <w:szCs w:val="22"/>
          <w:lang w:val="en-GB"/>
        </w:rPr>
      </w:pPr>
      <w:r w:rsidRPr="007D23CF">
        <w:rPr>
          <w:rFonts w:asciiTheme="minorHAnsi" w:hAnsiTheme="minorHAnsi"/>
          <w:sz w:val="22"/>
          <w:szCs w:val="22"/>
          <w:lang w:val="en-GB"/>
        </w:rPr>
        <w:t>Concretely, adjustment include</w:t>
      </w:r>
      <w:r w:rsidR="002D1910">
        <w:rPr>
          <w:rFonts w:asciiTheme="minorHAnsi" w:hAnsiTheme="minorHAnsi"/>
          <w:sz w:val="22"/>
          <w:szCs w:val="22"/>
          <w:lang w:val="en-GB"/>
        </w:rPr>
        <w:t>s</w:t>
      </w:r>
      <w:r w:rsidRPr="007D23CF">
        <w:rPr>
          <w:rFonts w:asciiTheme="minorHAnsi" w:hAnsiTheme="minorHAnsi"/>
          <w:sz w:val="22"/>
          <w:szCs w:val="22"/>
          <w:lang w:val="en-GB"/>
        </w:rPr>
        <w:t xml:space="preserve"> the change between planning and actual realization of these components: </w:t>
      </w:r>
      <w:r w:rsidR="00BD3C55" w:rsidRPr="007D23CF">
        <w:rPr>
          <w:rFonts w:asciiTheme="minorHAnsi" w:hAnsiTheme="minorHAnsi"/>
          <w:sz w:val="22"/>
          <w:szCs w:val="22"/>
          <w:lang w:val="en-GB"/>
        </w:rPr>
        <w:t>i) Revenues</w:t>
      </w:r>
      <w:r w:rsidRPr="007D23CF">
        <w:rPr>
          <w:rFonts w:asciiTheme="minorHAnsi" w:hAnsiTheme="minorHAnsi"/>
          <w:sz w:val="22"/>
          <w:szCs w:val="22"/>
          <w:lang w:val="en-GB"/>
        </w:rPr>
        <w:t>; Operational Costs; Annual Depreciation; and return on RAB</w:t>
      </w:r>
      <w:r w:rsidRPr="007D23CF">
        <w:rPr>
          <w:rFonts w:asciiTheme="minorHAnsi" w:hAnsiTheme="minorHAnsi"/>
          <w:sz w:val="22"/>
          <w:szCs w:val="22"/>
          <w:vertAlign w:val="subscript"/>
          <w:lang w:val="en-GB"/>
        </w:rPr>
        <w:t>f</w:t>
      </w:r>
      <w:r w:rsidRPr="007D23CF">
        <w:rPr>
          <w:rFonts w:asciiTheme="minorHAnsi" w:hAnsiTheme="minorHAnsi"/>
          <w:sz w:val="22"/>
          <w:szCs w:val="22"/>
          <w:lang w:val="en-GB"/>
        </w:rPr>
        <w:t>.</w:t>
      </w:r>
    </w:p>
    <w:p w14:paraId="30B2AF72" w14:textId="77777777" w:rsidR="00386954" w:rsidRPr="007D23CF" w:rsidRDefault="00386954" w:rsidP="006D275C">
      <w:pPr>
        <w:jc w:val="both"/>
        <w:rPr>
          <w:rFonts w:asciiTheme="minorHAnsi" w:hAnsiTheme="minorHAnsi"/>
          <w:sz w:val="22"/>
          <w:szCs w:val="22"/>
          <w:lang w:val="en-GB"/>
        </w:rPr>
      </w:pPr>
    </w:p>
    <w:p w14:paraId="52016A46" w14:textId="3B1FA13B" w:rsidR="00D64EB4" w:rsidRPr="007D23CF" w:rsidRDefault="00386954"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The total </w:t>
      </w:r>
      <w:r w:rsidR="00DD0016" w:rsidRPr="007D23CF">
        <w:rPr>
          <w:rFonts w:asciiTheme="minorHAnsi" w:hAnsiTheme="minorHAnsi"/>
          <w:sz w:val="22"/>
          <w:szCs w:val="22"/>
          <w:lang w:val="en-GB"/>
        </w:rPr>
        <w:t>adjust</w:t>
      </w:r>
      <w:r w:rsidR="00DD0016">
        <w:rPr>
          <w:rFonts w:asciiTheme="minorHAnsi" w:hAnsiTheme="minorHAnsi"/>
          <w:sz w:val="22"/>
          <w:szCs w:val="22"/>
          <w:lang w:val="en-GB"/>
        </w:rPr>
        <w:t>ment</w:t>
      </w:r>
      <w:r w:rsidR="00DD0016" w:rsidRPr="007D23CF">
        <w:rPr>
          <w:rFonts w:asciiTheme="minorHAnsi" w:hAnsiTheme="minorHAnsi"/>
          <w:sz w:val="22"/>
          <w:szCs w:val="22"/>
          <w:lang w:val="en-GB"/>
        </w:rPr>
        <w:t xml:space="preserve"> </w:t>
      </w:r>
      <w:r w:rsidRPr="007D23CF">
        <w:rPr>
          <w:rFonts w:asciiTheme="minorHAnsi" w:hAnsiTheme="minorHAnsi"/>
          <w:sz w:val="22"/>
          <w:szCs w:val="22"/>
          <w:lang w:val="en-GB"/>
        </w:rPr>
        <w:t xml:space="preserve">value for </w:t>
      </w:r>
      <w:r w:rsidR="001C2456">
        <w:rPr>
          <w:rFonts w:asciiTheme="minorHAnsi" w:hAnsiTheme="minorHAnsi"/>
          <w:sz w:val="22"/>
          <w:szCs w:val="22"/>
          <w:lang w:val="en-GB"/>
        </w:rPr>
        <w:t>the previous season 2020/21</w:t>
      </w:r>
      <w:r w:rsidRPr="007D23CF">
        <w:rPr>
          <w:rFonts w:asciiTheme="minorHAnsi" w:hAnsiTheme="minorHAnsi"/>
          <w:sz w:val="22"/>
          <w:szCs w:val="22"/>
          <w:lang w:val="en-GB"/>
        </w:rPr>
        <w:t xml:space="preserve"> is calculated:</w:t>
      </w:r>
      <w:r w:rsidRPr="007D23CF">
        <w:rPr>
          <w:rFonts w:asciiTheme="minorHAnsi" w:hAnsiTheme="minorHAnsi"/>
          <w:b/>
          <w:sz w:val="22"/>
          <w:szCs w:val="22"/>
          <w:lang w:val="en-GB"/>
        </w:rPr>
        <w:t xml:space="preserve"> -</w:t>
      </w:r>
      <w:r w:rsidR="001C2456">
        <w:rPr>
          <w:rFonts w:asciiTheme="minorHAnsi" w:hAnsiTheme="minorHAnsi"/>
          <w:b/>
          <w:sz w:val="22"/>
          <w:szCs w:val="22"/>
          <w:lang w:val="en-GB"/>
        </w:rPr>
        <w:t>128</w:t>
      </w:r>
      <w:r w:rsidRPr="007D23CF">
        <w:rPr>
          <w:rFonts w:asciiTheme="minorHAnsi" w:hAnsiTheme="minorHAnsi"/>
          <w:b/>
          <w:sz w:val="22"/>
          <w:szCs w:val="22"/>
          <w:lang w:val="en-GB"/>
        </w:rPr>
        <w:t>,</w:t>
      </w:r>
      <w:r w:rsidR="001C2456">
        <w:rPr>
          <w:rFonts w:asciiTheme="minorHAnsi" w:hAnsiTheme="minorHAnsi"/>
          <w:b/>
          <w:sz w:val="22"/>
          <w:szCs w:val="22"/>
          <w:lang w:val="en-GB"/>
        </w:rPr>
        <w:t xml:space="preserve">738 </w:t>
      </w:r>
      <w:r w:rsidRPr="007D23CF">
        <w:rPr>
          <w:rFonts w:asciiTheme="minorHAnsi" w:hAnsiTheme="minorHAnsi"/>
          <w:b/>
          <w:sz w:val="22"/>
          <w:szCs w:val="22"/>
          <w:lang w:val="en-GB"/>
        </w:rPr>
        <w:t>€</w:t>
      </w:r>
      <w:r w:rsidR="00EA4375" w:rsidRPr="007D23CF">
        <w:rPr>
          <w:rFonts w:asciiTheme="minorHAnsi" w:hAnsiTheme="minorHAnsi"/>
          <w:sz w:val="22"/>
          <w:szCs w:val="22"/>
          <w:lang w:val="en-GB"/>
        </w:rPr>
        <w:t xml:space="preserve">. </w:t>
      </w:r>
      <w:r w:rsidR="00BD3C55" w:rsidRPr="007D23CF">
        <w:rPr>
          <w:rFonts w:asciiTheme="minorHAnsi" w:hAnsiTheme="minorHAnsi"/>
          <w:sz w:val="22"/>
          <w:szCs w:val="22"/>
          <w:lang w:val="en-GB"/>
        </w:rPr>
        <w:t>Therefore,</w:t>
      </w:r>
      <w:r w:rsidRPr="007D23CF">
        <w:rPr>
          <w:rFonts w:asciiTheme="minorHAnsi" w:hAnsiTheme="minorHAnsi"/>
          <w:sz w:val="22"/>
          <w:szCs w:val="22"/>
          <w:lang w:val="en-GB"/>
        </w:rPr>
        <w:t xml:space="preserve"> the total adjustment value of </w:t>
      </w:r>
      <w:r w:rsidR="00B539B5" w:rsidRPr="007D23CF">
        <w:rPr>
          <w:rFonts w:asciiTheme="minorHAnsi" w:hAnsiTheme="minorHAnsi"/>
          <w:b/>
          <w:sz w:val="22"/>
          <w:szCs w:val="22"/>
          <w:lang w:val="en-GB"/>
        </w:rPr>
        <w:t>-</w:t>
      </w:r>
      <w:r w:rsidR="001C2456">
        <w:rPr>
          <w:rFonts w:asciiTheme="minorHAnsi" w:hAnsiTheme="minorHAnsi"/>
          <w:b/>
          <w:sz w:val="22"/>
          <w:szCs w:val="22"/>
          <w:lang w:val="en-GB"/>
        </w:rPr>
        <w:t>128,738</w:t>
      </w:r>
      <w:r w:rsidR="00B539B5" w:rsidRPr="007D23CF">
        <w:rPr>
          <w:rFonts w:asciiTheme="minorHAnsi" w:hAnsiTheme="minorHAnsi"/>
          <w:b/>
          <w:sz w:val="22"/>
          <w:szCs w:val="22"/>
          <w:lang w:val="en-GB"/>
        </w:rPr>
        <w:t>€</w:t>
      </w:r>
      <w:r w:rsidRPr="007D23CF">
        <w:rPr>
          <w:rFonts w:asciiTheme="minorHAnsi" w:hAnsiTheme="minorHAnsi"/>
          <w:sz w:val="22"/>
          <w:szCs w:val="22"/>
          <w:lang w:val="en-GB"/>
        </w:rPr>
        <w:t xml:space="preserve"> is deducted from the value of allowed revenues for season </w:t>
      </w:r>
      <w:r w:rsidR="00A16E07" w:rsidRPr="007D23CF">
        <w:rPr>
          <w:rFonts w:asciiTheme="minorHAnsi" w:hAnsiTheme="minorHAnsi"/>
          <w:sz w:val="22"/>
          <w:szCs w:val="22"/>
          <w:lang w:val="en-GB"/>
        </w:rPr>
        <w:t>20</w:t>
      </w:r>
      <w:r w:rsidR="00A16E07">
        <w:rPr>
          <w:rFonts w:asciiTheme="minorHAnsi" w:hAnsiTheme="minorHAnsi"/>
          <w:sz w:val="22"/>
          <w:szCs w:val="22"/>
          <w:lang w:val="en-GB"/>
        </w:rPr>
        <w:t>21</w:t>
      </w:r>
      <w:r w:rsidRPr="007D23CF">
        <w:rPr>
          <w:rFonts w:asciiTheme="minorHAnsi" w:hAnsiTheme="minorHAnsi"/>
          <w:sz w:val="22"/>
          <w:szCs w:val="22"/>
          <w:lang w:val="en-GB"/>
        </w:rPr>
        <w:t>/</w:t>
      </w:r>
      <w:r w:rsidR="00EA4375" w:rsidRPr="007D23CF">
        <w:rPr>
          <w:rFonts w:asciiTheme="minorHAnsi" w:hAnsiTheme="minorHAnsi"/>
          <w:sz w:val="22"/>
          <w:szCs w:val="22"/>
          <w:lang w:val="en-GB"/>
        </w:rPr>
        <w:t>2</w:t>
      </w:r>
      <w:r w:rsidR="00A16E07">
        <w:rPr>
          <w:rFonts w:asciiTheme="minorHAnsi" w:hAnsiTheme="minorHAnsi"/>
          <w:sz w:val="22"/>
          <w:szCs w:val="22"/>
          <w:lang w:val="en-GB"/>
        </w:rPr>
        <w:t>2</w:t>
      </w:r>
      <w:r w:rsidRPr="007D23CF">
        <w:rPr>
          <w:rFonts w:asciiTheme="minorHAnsi" w:hAnsiTheme="minorHAnsi"/>
          <w:sz w:val="22"/>
          <w:szCs w:val="22"/>
          <w:lang w:val="en-GB"/>
        </w:rPr>
        <w:t>.</w:t>
      </w:r>
    </w:p>
    <w:p w14:paraId="1B56F2AC" w14:textId="77777777" w:rsidR="006B3E50" w:rsidRPr="007D23CF" w:rsidRDefault="006B3E50" w:rsidP="006D275C">
      <w:pPr>
        <w:jc w:val="both"/>
        <w:rPr>
          <w:rFonts w:asciiTheme="minorHAnsi" w:hAnsiTheme="minorHAnsi"/>
          <w:sz w:val="22"/>
          <w:szCs w:val="22"/>
          <w:lang w:val="en-GB"/>
        </w:rPr>
      </w:pPr>
    </w:p>
    <w:p w14:paraId="71A871E5" w14:textId="77777777" w:rsidR="006D275C" w:rsidRPr="007D23CF" w:rsidRDefault="006D275C" w:rsidP="006D275C">
      <w:pPr>
        <w:jc w:val="both"/>
        <w:rPr>
          <w:rFonts w:asciiTheme="minorHAnsi" w:hAnsiTheme="minorHAnsi"/>
          <w:b/>
          <w:sz w:val="22"/>
          <w:szCs w:val="22"/>
          <w:lang w:val="en-GB"/>
        </w:rPr>
      </w:pPr>
    </w:p>
    <w:p w14:paraId="66264DFB" w14:textId="77777777" w:rsidR="006D275C" w:rsidRPr="007D23CF" w:rsidRDefault="006D275C" w:rsidP="006D275C">
      <w:pPr>
        <w:pStyle w:val="Heading2"/>
        <w:rPr>
          <w:rStyle w:val="Strong"/>
          <w:rFonts w:asciiTheme="minorHAnsi" w:hAnsiTheme="minorHAnsi" w:cs="Calibri"/>
          <w:b/>
          <w:bCs/>
          <w:u w:val="none"/>
        </w:rPr>
      </w:pPr>
      <w:bookmarkStart w:id="45" w:name="_Toc339538674"/>
      <w:bookmarkStart w:id="46" w:name="_Toc339539133"/>
      <w:bookmarkStart w:id="47" w:name="_Toc84852047"/>
      <w:r w:rsidRPr="007D23CF">
        <w:rPr>
          <w:rStyle w:val="Strong"/>
          <w:rFonts w:asciiTheme="minorHAnsi" w:hAnsiTheme="minorHAnsi" w:cs="Calibri"/>
          <w:b/>
          <w:u w:val="none"/>
        </w:rPr>
        <w:t>3.7</w:t>
      </w:r>
      <w:r w:rsidRPr="007D23CF">
        <w:rPr>
          <w:rStyle w:val="Strong"/>
          <w:rFonts w:asciiTheme="minorHAnsi" w:hAnsiTheme="minorHAnsi" w:cs="Calibri"/>
          <w:b/>
          <w:u w:val="none"/>
        </w:rPr>
        <w:tab/>
        <w:t xml:space="preserve">Calculation of Allowed Revenues - </w:t>
      </w:r>
      <w:bookmarkEnd w:id="45"/>
      <w:bookmarkEnd w:id="46"/>
      <w:r w:rsidRPr="007D23CF">
        <w:rPr>
          <w:rStyle w:val="Strong"/>
          <w:rFonts w:asciiTheme="minorHAnsi" w:hAnsiTheme="minorHAnsi" w:cs="Calibri"/>
          <w:b/>
          <w:u w:val="none"/>
        </w:rPr>
        <w:t>Summary</w:t>
      </w:r>
      <w:bookmarkEnd w:id="47"/>
    </w:p>
    <w:p w14:paraId="668A96AF" w14:textId="77777777" w:rsidR="006D275C" w:rsidRPr="007D23CF" w:rsidRDefault="006D275C" w:rsidP="006D275C">
      <w:pPr>
        <w:pStyle w:val="Heading7"/>
        <w:jc w:val="both"/>
        <w:rPr>
          <w:rFonts w:asciiTheme="minorHAnsi" w:hAnsiTheme="minorHAnsi"/>
          <w:b w:val="0"/>
          <w:bCs w:val="0"/>
          <w:szCs w:val="22"/>
          <w:lang w:val="en-GB"/>
        </w:rPr>
      </w:pPr>
    </w:p>
    <w:p w14:paraId="6DC3A51E" w14:textId="77777777" w:rsidR="006D275C" w:rsidRPr="007D23CF" w:rsidRDefault="006D275C" w:rsidP="006D275C">
      <w:pPr>
        <w:pStyle w:val="Heading7"/>
        <w:jc w:val="both"/>
        <w:rPr>
          <w:rFonts w:asciiTheme="minorHAnsi" w:hAnsiTheme="minorHAnsi"/>
          <w:szCs w:val="22"/>
          <w:lang w:val="en-GB"/>
        </w:rPr>
      </w:pPr>
      <w:r w:rsidRPr="007D23CF">
        <w:rPr>
          <w:rFonts w:asciiTheme="minorHAnsi" w:hAnsiTheme="minorHAnsi"/>
          <w:b w:val="0"/>
          <w:bCs w:val="0"/>
          <w:szCs w:val="22"/>
          <w:lang w:val="en-GB"/>
        </w:rPr>
        <w:t>Total Allowed Revenues are calculated with the following formula:</w:t>
      </w:r>
      <w:r w:rsidRPr="007D23CF">
        <w:rPr>
          <w:rFonts w:asciiTheme="minorHAnsi" w:hAnsiTheme="minorHAnsi"/>
          <w:szCs w:val="22"/>
          <w:lang w:val="en-GB"/>
        </w:rPr>
        <w:t xml:space="preserve">  </w:t>
      </w:r>
    </w:p>
    <w:p w14:paraId="05A25F2C" w14:textId="77777777" w:rsidR="006D275C" w:rsidRPr="007D23CF" w:rsidRDefault="006D275C" w:rsidP="006D275C">
      <w:pPr>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4129C46C" w14:textId="77777777" w:rsidR="006D275C" w:rsidRPr="007D23CF" w:rsidRDefault="006D275C" w:rsidP="006D275C">
      <w:pPr>
        <w:jc w:val="both"/>
        <w:rPr>
          <w:rFonts w:asciiTheme="minorHAnsi" w:hAnsiTheme="minorHAnsi" w:cs="Calibri"/>
          <w:b/>
          <w:sz w:val="22"/>
          <w:szCs w:val="22"/>
          <w:lang w:val="en-GB"/>
        </w:rPr>
      </w:pPr>
      <w:r w:rsidRPr="007D23CF">
        <w:rPr>
          <w:rFonts w:asciiTheme="minorHAnsi" w:hAnsiTheme="minorHAnsi" w:cs="Calibri"/>
          <w:b/>
          <w:sz w:val="22"/>
          <w:szCs w:val="22"/>
          <w:lang w:val="en-GB"/>
        </w:rPr>
        <w:t xml:space="preserve">MAR = </w:t>
      </w:r>
      <w:r w:rsidR="00386954" w:rsidRPr="007D23CF">
        <w:rPr>
          <w:rFonts w:asciiTheme="minorHAnsi" w:hAnsiTheme="minorHAnsi" w:cs="Calibri"/>
          <w:b/>
          <w:sz w:val="22"/>
          <w:szCs w:val="22"/>
          <w:lang w:val="en-GB"/>
        </w:rPr>
        <w:t xml:space="preserve">OC </w:t>
      </w:r>
      <w:r w:rsidRPr="007D23CF">
        <w:rPr>
          <w:rFonts w:asciiTheme="minorHAnsi" w:hAnsiTheme="minorHAnsi" w:cs="Calibri"/>
          <w:b/>
          <w:sz w:val="22"/>
          <w:szCs w:val="22"/>
          <w:lang w:val="en-GB"/>
        </w:rPr>
        <w:t>+ DEP + RTN + LOS +</w:t>
      </w:r>
      <w:r w:rsidR="008E0024" w:rsidRPr="007D23CF">
        <w:rPr>
          <w:rFonts w:asciiTheme="minorHAnsi" w:hAnsiTheme="minorHAnsi" w:cs="Calibri"/>
          <w:b/>
          <w:sz w:val="22"/>
          <w:szCs w:val="22"/>
          <w:lang w:val="en-GB"/>
        </w:rPr>
        <w:t>/-</w:t>
      </w:r>
      <w:r w:rsidRPr="007D23CF">
        <w:rPr>
          <w:rFonts w:asciiTheme="minorHAnsi" w:hAnsiTheme="minorHAnsi" w:cs="Calibri"/>
          <w:b/>
          <w:sz w:val="22"/>
          <w:szCs w:val="22"/>
          <w:lang w:val="en-GB"/>
        </w:rPr>
        <w:t xml:space="preserve"> ADJ</w:t>
      </w:r>
    </w:p>
    <w:p w14:paraId="7A6127DE" w14:textId="77777777" w:rsidR="006D275C" w:rsidRPr="007D23CF" w:rsidRDefault="006D275C" w:rsidP="006D275C">
      <w:pPr>
        <w:pStyle w:val="Heading1"/>
        <w:jc w:val="both"/>
        <w:rPr>
          <w:rFonts w:asciiTheme="minorHAnsi" w:hAnsiTheme="minorHAnsi"/>
          <w:sz w:val="22"/>
          <w:szCs w:val="22"/>
        </w:rPr>
      </w:pPr>
    </w:p>
    <w:p w14:paraId="3DB4F55F" w14:textId="5A75BBFE" w:rsidR="00D5186C" w:rsidRPr="00D5186C" w:rsidRDefault="00D5186C" w:rsidP="00D5186C">
      <w:pPr>
        <w:pStyle w:val="Heading1"/>
        <w:jc w:val="both"/>
        <w:rPr>
          <w:rFonts w:asciiTheme="minorHAnsi" w:hAnsiTheme="minorHAnsi" w:cs="Calibri"/>
          <w:b w:val="0"/>
          <w:bCs w:val="0"/>
          <w:sz w:val="22"/>
          <w:szCs w:val="22"/>
        </w:rPr>
      </w:pPr>
      <w:bookmarkStart w:id="48" w:name="_Toc84852048"/>
      <w:bookmarkStart w:id="49" w:name="_Toc339537369"/>
      <w:bookmarkStart w:id="50" w:name="_Toc339537730"/>
      <w:bookmarkStart w:id="51" w:name="_Toc339538676"/>
      <w:bookmarkStart w:id="52" w:name="_Toc339539135"/>
      <w:bookmarkStart w:id="53" w:name="_Toc339539768"/>
      <w:bookmarkStart w:id="54" w:name="_Toc339540004"/>
      <w:r w:rsidRPr="00D5186C">
        <w:rPr>
          <w:rFonts w:asciiTheme="minorHAnsi" w:hAnsiTheme="minorHAnsi" w:cs="Calibri"/>
          <w:b w:val="0"/>
          <w:bCs w:val="0"/>
          <w:sz w:val="22"/>
          <w:szCs w:val="22"/>
        </w:rPr>
        <w:t xml:space="preserve">First of all, it should be noted that in calculation of </w:t>
      </w:r>
      <w:r>
        <w:rPr>
          <w:rFonts w:asciiTheme="minorHAnsi" w:hAnsiTheme="minorHAnsi" w:cs="Calibri"/>
          <w:b w:val="0"/>
          <w:bCs w:val="0"/>
          <w:sz w:val="22"/>
          <w:szCs w:val="22"/>
        </w:rPr>
        <w:t>M</w:t>
      </w:r>
      <w:r w:rsidR="001B7583">
        <w:rPr>
          <w:rFonts w:asciiTheme="minorHAnsi" w:hAnsiTheme="minorHAnsi" w:cs="Calibri"/>
          <w:b w:val="0"/>
          <w:bCs w:val="0"/>
          <w:sz w:val="22"/>
          <w:szCs w:val="22"/>
        </w:rPr>
        <w:t>aximum A</w:t>
      </w:r>
      <w:r w:rsidRPr="00D5186C">
        <w:rPr>
          <w:rFonts w:asciiTheme="minorHAnsi" w:hAnsiTheme="minorHAnsi" w:cs="Calibri"/>
          <w:b w:val="0"/>
          <w:bCs w:val="0"/>
          <w:sz w:val="22"/>
          <w:szCs w:val="22"/>
        </w:rPr>
        <w:t xml:space="preserve">llowed Revenues are </w:t>
      </w:r>
      <w:r w:rsidR="001B7583">
        <w:rPr>
          <w:rFonts w:asciiTheme="minorHAnsi" w:hAnsiTheme="minorHAnsi" w:cs="Calibri"/>
          <w:b w:val="0"/>
          <w:bCs w:val="0"/>
          <w:sz w:val="22"/>
          <w:szCs w:val="22"/>
        </w:rPr>
        <w:t>considered</w:t>
      </w:r>
      <w:r w:rsidR="0067766F">
        <w:rPr>
          <w:rFonts w:asciiTheme="minorHAnsi" w:hAnsiTheme="minorHAnsi" w:cs="Calibri"/>
          <w:b w:val="0"/>
          <w:bCs w:val="0"/>
          <w:sz w:val="22"/>
          <w:szCs w:val="22"/>
        </w:rPr>
        <w:t xml:space="preserve"> the operating c</w:t>
      </w:r>
      <w:r w:rsidRPr="00D5186C">
        <w:rPr>
          <w:rFonts w:asciiTheme="minorHAnsi" w:hAnsiTheme="minorHAnsi" w:cs="Calibri"/>
          <w:b w:val="0"/>
          <w:bCs w:val="0"/>
          <w:sz w:val="22"/>
          <w:szCs w:val="22"/>
        </w:rPr>
        <w:t xml:space="preserve">osts deducted for the allowed cost of losses (so-called net operating costs in the amount of </w:t>
      </w:r>
      <w:r w:rsidRPr="00766306">
        <w:rPr>
          <w:rFonts w:asciiTheme="minorHAnsi" w:hAnsiTheme="minorHAnsi" w:cs="Calibri"/>
          <w:bCs w:val="0"/>
          <w:sz w:val="22"/>
          <w:szCs w:val="22"/>
        </w:rPr>
        <w:t>€ 4,668,368</w:t>
      </w:r>
      <w:r w:rsidRPr="00D5186C">
        <w:rPr>
          <w:rFonts w:asciiTheme="minorHAnsi" w:hAnsiTheme="minorHAnsi" w:cs="Calibri"/>
          <w:b w:val="0"/>
          <w:bCs w:val="0"/>
          <w:sz w:val="22"/>
          <w:szCs w:val="22"/>
        </w:rPr>
        <w:t>)</w:t>
      </w:r>
      <w:bookmarkEnd w:id="48"/>
    </w:p>
    <w:p w14:paraId="623613D4" w14:textId="77777777" w:rsidR="00D5186C" w:rsidRPr="00D5186C" w:rsidRDefault="00D5186C" w:rsidP="00D5186C">
      <w:pPr>
        <w:pStyle w:val="Heading1"/>
        <w:jc w:val="both"/>
        <w:rPr>
          <w:rFonts w:asciiTheme="minorHAnsi" w:hAnsiTheme="minorHAnsi" w:cs="Calibri"/>
          <w:b w:val="0"/>
          <w:bCs w:val="0"/>
          <w:sz w:val="22"/>
          <w:szCs w:val="22"/>
        </w:rPr>
      </w:pPr>
    </w:p>
    <w:p w14:paraId="1C52E714" w14:textId="47792D4C" w:rsidR="00CA6634" w:rsidRPr="00BD3C55" w:rsidRDefault="00D5186C" w:rsidP="006D275C">
      <w:pPr>
        <w:rPr>
          <w:rFonts w:asciiTheme="minorHAnsi" w:hAnsiTheme="minorHAnsi" w:cs="Calibri"/>
          <w:sz w:val="22"/>
          <w:szCs w:val="22"/>
          <w:lang w:val="en-GB"/>
        </w:rPr>
      </w:pPr>
      <w:r w:rsidRPr="00BD3C55">
        <w:rPr>
          <w:rFonts w:asciiTheme="minorHAnsi" w:hAnsiTheme="minorHAnsi" w:cs="Calibri"/>
          <w:sz w:val="22"/>
          <w:szCs w:val="22"/>
          <w:lang w:val="en-GB"/>
        </w:rPr>
        <w:t>Consequently</w:t>
      </w:r>
      <w:r w:rsidR="00BD3C55" w:rsidRPr="00BD3C55">
        <w:rPr>
          <w:rFonts w:asciiTheme="minorHAnsi" w:hAnsiTheme="minorHAnsi" w:cs="Calibri"/>
          <w:sz w:val="22"/>
          <w:szCs w:val="22"/>
          <w:lang w:val="en-GB"/>
        </w:rPr>
        <w:t>,</w:t>
      </w:r>
      <w:r w:rsidRPr="00BD3C55">
        <w:rPr>
          <w:rFonts w:asciiTheme="minorHAnsi" w:hAnsiTheme="minorHAnsi" w:cs="Calibri"/>
          <w:sz w:val="22"/>
          <w:szCs w:val="22"/>
          <w:lang w:val="en-GB"/>
        </w:rPr>
        <w:t xml:space="preserve"> the value of MAR is equal to </w:t>
      </w:r>
      <w:r w:rsidRPr="00BD3C55">
        <w:rPr>
          <w:rFonts w:asciiTheme="minorHAnsi" w:hAnsiTheme="minorHAnsi" w:cs="Calibri"/>
          <w:b/>
          <w:sz w:val="22"/>
          <w:szCs w:val="22"/>
          <w:lang w:val="en-GB"/>
        </w:rPr>
        <w:t>€ 7,507,349</w:t>
      </w:r>
      <w:r w:rsidRPr="00BD3C55">
        <w:rPr>
          <w:rFonts w:asciiTheme="minorHAnsi" w:hAnsiTheme="minorHAnsi" w:cs="Calibri"/>
          <w:sz w:val="22"/>
          <w:szCs w:val="22"/>
          <w:lang w:val="en-GB"/>
        </w:rPr>
        <w:t xml:space="preserve"> as presented in detail in Table 6.</w:t>
      </w:r>
    </w:p>
    <w:bookmarkEnd w:id="49"/>
    <w:bookmarkEnd w:id="50"/>
    <w:bookmarkEnd w:id="51"/>
    <w:bookmarkEnd w:id="52"/>
    <w:bookmarkEnd w:id="53"/>
    <w:bookmarkEnd w:id="54"/>
    <w:p w14:paraId="3E9A78CF" w14:textId="77777777" w:rsidR="006D275C" w:rsidRPr="007D23CF" w:rsidRDefault="006D275C" w:rsidP="006D275C">
      <w:pPr>
        <w:rPr>
          <w:rFonts w:asciiTheme="minorHAnsi" w:hAnsiTheme="minorHAnsi"/>
          <w:sz w:val="22"/>
          <w:szCs w:val="22"/>
          <w:lang w:val="en-GB"/>
        </w:rPr>
      </w:pPr>
    </w:p>
    <w:p w14:paraId="47197B89" w14:textId="07C60690" w:rsidR="006D275C" w:rsidRPr="007D23CF" w:rsidRDefault="006D275C" w:rsidP="006D275C">
      <w:pPr>
        <w:pStyle w:val="Heading7"/>
        <w:rPr>
          <w:rFonts w:asciiTheme="minorHAnsi" w:hAnsiTheme="minorHAnsi"/>
          <w:i/>
          <w:sz w:val="20"/>
          <w:szCs w:val="20"/>
          <w:lang w:val="en-GB"/>
        </w:rPr>
      </w:pPr>
      <w:r w:rsidRPr="007D23CF">
        <w:rPr>
          <w:rFonts w:asciiTheme="minorHAnsi" w:hAnsiTheme="minorHAnsi"/>
          <w:i/>
          <w:sz w:val="20"/>
          <w:szCs w:val="20"/>
          <w:lang w:val="en-GB"/>
        </w:rPr>
        <w:t xml:space="preserve">Table </w:t>
      </w:r>
      <w:r w:rsidR="00386954" w:rsidRPr="007D23CF">
        <w:rPr>
          <w:rFonts w:asciiTheme="minorHAnsi" w:hAnsiTheme="minorHAnsi"/>
          <w:i/>
          <w:sz w:val="20"/>
          <w:szCs w:val="20"/>
          <w:lang w:val="en-GB"/>
        </w:rPr>
        <w:t>6</w:t>
      </w:r>
      <w:r w:rsidRPr="007D23CF">
        <w:rPr>
          <w:rFonts w:asciiTheme="minorHAnsi" w:hAnsiTheme="minorHAnsi"/>
          <w:i/>
          <w:sz w:val="20"/>
          <w:szCs w:val="20"/>
          <w:lang w:val="en-GB"/>
        </w:rPr>
        <w:t xml:space="preserve">: Allowed Revenues for DH Termokos for heating season </w:t>
      </w:r>
      <w:r w:rsidR="001A1BB4" w:rsidRPr="007D23CF">
        <w:rPr>
          <w:rFonts w:asciiTheme="minorHAnsi" w:hAnsiTheme="minorHAnsi"/>
          <w:i/>
          <w:sz w:val="20"/>
          <w:szCs w:val="20"/>
          <w:lang w:val="en-GB"/>
        </w:rPr>
        <w:t>20</w:t>
      </w:r>
      <w:r w:rsidR="00CA6634">
        <w:rPr>
          <w:rFonts w:asciiTheme="minorHAnsi" w:hAnsiTheme="minorHAnsi"/>
          <w:i/>
          <w:sz w:val="20"/>
          <w:szCs w:val="20"/>
          <w:lang w:val="en-GB"/>
        </w:rPr>
        <w:t>21</w:t>
      </w:r>
      <w:r w:rsidRPr="007D23CF">
        <w:rPr>
          <w:rFonts w:asciiTheme="minorHAnsi" w:hAnsiTheme="minorHAnsi"/>
          <w:i/>
          <w:sz w:val="20"/>
          <w:szCs w:val="20"/>
          <w:lang w:val="en-GB"/>
        </w:rPr>
        <w:t>-</w:t>
      </w:r>
      <w:r w:rsidR="00386954" w:rsidRPr="007D23CF">
        <w:rPr>
          <w:rFonts w:asciiTheme="minorHAnsi" w:hAnsiTheme="minorHAnsi"/>
          <w:i/>
          <w:sz w:val="20"/>
          <w:szCs w:val="20"/>
          <w:lang w:val="en-GB"/>
        </w:rPr>
        <w:t>20</w:t>
      </w:r>
      <w:r w:rsidR="00CA6634">
        <w:rPr>
          <w:rFonts w:asciiTheme="minorHAnsi" w:hAnsiTheme="minorHAnsi"/>
          <w:i/>
          <w:sz w:val="20"/>
          <w:szCs w:val="20"/>
          <w:lang w:val="en-GB"/>
        </w:rPr>
        <w:t>22</w:t>
      </w:r>
      <w:r w:rsidR="00386954" w:rsidRPr="007D23CF">
        <w:rPr>
          <w:rFonts w:asciiTheme="minorHAnsi" w:hAnsiTheme="minorHAnsi"/>
          <w:i/>
          <w:sz w:val="20"/>
          <w:szCs w:val="20"/>
          <w:lang w:val="en-GB"/>
        </w:rPr>
        <w:t xml:space="preserve"> </w:t>
      </w:r>
    </w:p>
    <w:tbl>
      <w:tblPr>
        <w:tblW w:w="8620" w:type="dxa"/>
        <w:tblInd w:w="98" w:type="dxa"/>
        <w:tblLook w:val="04A0" w:firstRow="1" w:lastRow="0" w:firstColumn="1" w:lastColumn="0" w:noHBand="0" w:noVBand="1"/>
      </w:tblPr>
      <w:tblGrid>
        <w:gridCol w:w="1320"/>
        <w:gridCol w:w="4680"/>
        <w:gridCol w:w="2620"/>
      </w:tblGrid>
      <w:tr w:rsidR="006D275C" w:rsidRPr="007D23CF" w14:paraId="79CD2AF5" w14:textId="77777777" w:rsidTr="001A1790">
        <w:trPr>
          <w:trHeight w:val="315"/>
        </w:trPr>
        <w:tc>
          <w:tcPr>
            <w:tcW w:w="6000" w:type="dxa"/>
            <w:gridSpan w:val="2"/>
            <w:tcBorders>
              <w:top w:val="single" w:sz="8" w:space="0" w:color="auto"/>
              <w:left w:val="single" w:sz="8" w:space="0" w:color="auto"/>
              <w:bottom w:val="nil"/>
              <w:right w:val="single" w:sz="8" w:space="0" w:color="000000"/>
            </w:tcBorders>
            <w:shd w:val="clear" w:color="000000" w:fill="B8CCE4"/>
            <w:hideMark/>
          </w:tcPr>
          <w:p w14:paraId="37A5048C" w14:textId="77777777" w:rsidR="006D275C" w:rsidRPr="007D23CF" w:rsidRDefault="006D275C" w:rsidP="001A1790">
            <w:pPr>
              <w:rPr>
                <w:rFonts w:asciiTheme="minorHAnsi" w:eastAsia="Times New Roman" w:hAnsiTheme="minorHAnsi"/>
                <w:bCs/>
                <w:color w:val="000000"/>
                <w:lang w:val="en-GB"/>
              </w:rPr>
            </w:pPr>
          </w:p>
        </w:tc>
        <w:tc>
          <w:tcPr>
            <w:tcW w:w="262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0AC372A"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 xml:space="preserve">Allowed by ERO </w:t>
            </w:r>
            <w:r w:rsidRPr="007D23CF">
              <w:rPr>
                <w:rFonts w:asciiTheme="minorHAnsi" w:eastAsia="Times New Roman" w:hAnsiTheme="minorHAnsi"/>
                <w:b/>
                <w:bCs/>
                <w:color w:val="000000"/>
                <w:sz w:val="22"/>
                <w:szCs w:val="22"/>
                <w:lang w:val="en-GB"/>
              </w:rPr>
              <w:br/>
              <w:t>[€]</w:t>
            </w:r>
          </w:p>
        </w:tc>
      </w:tr>
      <w:tr w:rsidR="006D275C" w:rsidRPr="007D23CF" w14:paraId="7719B15B" w14:textId="77777777" w:rsidTr="001A1790">
        <w:trPr>
          <w:trHeight w:val="330"/>
        </w:trPr>
        <w:tc>
          <w:tcPr>
            <w:tcW w:w="6000" w:type="dxa"/>
            <w:gridSpan w:val="2"/>
            <w:tcBorders>
              <w:top w:val="nil"/>
              <w:left w:val="single" w:sz="8" w:space="0" w:color="auto"/>
              <w:bottom w:val="nil"/>
              <w:right w:val="single" w:sz="8" w:space="0" w:color="000000"/>
            </w:tcBorders>
            <w:shd w:val="clear" w:color="000000" w:fill="B8CCE4"/>
            <w:hideMark/>
          </w:tcPr>
          <w:p w14:paraId="4EF5FE00" w14:textId="52E6A581" w:rsidR="006D275C" w:rsidRPr="007D23CF" w:rsidRDefault="006D275C" w:rsidP="00CC00E7">
            <w:pPr>
              <w:rPr>
                <w:rFonts w:asciiTheme="minorHAnsi" w:eastAsia="Times New Roman" w:hAnsiTheme="minorHAnsi"/>
                <w:b/>
                <w:bCs/>
                <w:color w:val="000000"/>
                <w:lang w:val="en-GB"/>
              </w:rPr>
            </w:pPr>
            <w:r w:rsidRPr="007D23CF">
              <w:rPr>
                <w:rFonts w:asciiTheme="minorHAnsi" w:hAnsiTheme="minorHAnsi"/>
                <w:b/>
                <w:sz w:val="22"/>
                <w:szCs w:val="22"/>
                <w:lang w:val="en-GB"/>
              </w:rPr>
              <w:t xml:space="preserve">Allowed Revenues for DH Termokos for heating season </w:t>
            </w:r>
            <w:r w:rsidR="00CC00E7" w:rsidRPr="007D23CF">
              <w:rPr>
                <w:rFonts w:asciiTheme="minorHAnsi" w:hAnsiTheme="minorHAnsi"/>
                <w:b/>
                <w:sz w:val="22"/>
                <w:szCs w:val="22"/>
                <w:lang w:val="en-GB"/>
              </w:rPr>
              <w:t>20</w:t>
            </w:r>
            <w:r w:rsidR="00CC00E7">
              <w:rPr>
                <w:rFonts w:asciiTheme="minorHAnsi" w:hAnsiTheme="minorHAnsi"/>
                <w:b/>
                <w:sz w:val="22"/>
                <w:szCs w:val="22"/>
                <w:lang w:val="en-GB"/>
              </w:rPr>
              <w:t>21</w:t>
            </w:r>
            <w:r w:rsidRPr="007D23CF">
              <w:rPr>
                <w:rFonts w:asciiTheme="minorHAnsi" w:hAnsiTheme="minorHAnsi"/>
                <w:b/>
                <w:sz w:val="22"/>
                <w:szCs w:val="22"/>
                <w:lang w:val="en-GB"/>
              </w:rPr>
              <w:t>-</w:t>
            </w:r>
            <w:r w:rsidR="007E556B" w:rsidRPr="007D23CF">
              <w:rPr>
                <w:rFonts w:asciiTheme="minorHAnsi" w:hAnsiTheme="minorHAnsi"/>
                <w:b/>
                <w:sz w:val="22"/>
                <w:szCs w:val="22"/>
                <w:lang w:val="en-GB"/>
              </w:rPr>
              <w:t>202</w:t>
            </w:r>
            <w:r w:rsidR="00CC00E7">
              <w:rPr>
                <w:rFonts w:asciiTheme="minorHAnsi" w:hAnsiTheme="minorHAnsi"/>
                <w:b/>
                <w:sz w:val="22"/>
                <w:szCs w:val="22"/>
                <w:lang w:val="en-GB"/>
              </w:rPr>
              <w:t>2</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14:paraId="4E1E2FB9" w14:textId="77777777" w:rsidR="006D275C" w:rsidRPr="007D23CF" w:rsidRDefault="006D275C" w:rsidP="001A1790">
            <w:pPr>
              <w:rPr>
                <w:rFonts w:asciiTheme="minorHAnsi" w:eastAsia="Times New Roman" w:hAnsiTheme="minorHAnsi"/>
                <w:b/>
                <w:bCs/>
                <w:color w:val="000000"/>
                <w:lang w:val="en-GB"/>
              </w:rPr>
            </w:pPr>
          </w:p>
        </w:tc>
      </w:tr>
      <w:tr w:rsidR="006D275C" w:rsidRPr="007D23CF" w14:paraId="6CB9251A" w14:textId="77777777" w:rsidTr="001A1790">
        <w:trPr>
          <w:trHeight w:val="495"/>
        </w:trPr>
        <w:tc>
          <w:tcPr>
            <w:tcW w:w="1320" w:type="dxa"/>
            <w:tcBorders>
              <w:top w:val="single" w:sz="8" w:space="0" w:color="auto"/>
              <w:left w:val="single" w:sz="8" w:space="0" w:color="auto"/>
              <w:bottom w:val="single" w:sz="8" w:space="0" w:color="000000"/>
              <w:right w:val="nil"/>
            </w:tcBorders>
            <w:shd w:val="clear" w:color="000000" w:fill="FFFF99"/>
            <w:vAlign w:val="center"/>
            <w:hideMark/>
          </w:tcPr>
          <w:p w14:paraId="2FB5F881"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OC</w:t>
            </w:r>
          </w:p>
        </w:tc>
        <w:tc>
          <w:tcPr>
            <w:tcW w:w="4680" w:type="dxa"/>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730B3DDC" w14:textId="64E26207" w:rsidR="006D275C" w:rsidRPr="007D23CF" w:rsidRDefault="006D275C"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Allowed Operational Costs</w:t>
            </w:r>
            <w:r w:rsidR="00CC2D27">
              <w:rPr>
                <w:rFonts w:asciiTheme="minorHAnsi" w:eastAsia="Times New Roman" w:hAnsiTheme="minorHAnsi"/>
                <w:b/>
                <w:bCs/>
                <w:color w:val="000000"/>
                <w:sz w:val="22"/>
                <w:szCs w:val="22"/>
                <w:lang w:val="en-GB"/>
              </w:rPr>
              <w:t xml:space="preserve"> (net)</w:t>
            </w:r>
          </w:p>
        </w:tc>
        <w:tc>
          <w:tcPr>
            <w:tcW w:w="2620" w:type="dxa"/>
            <w:tcBorders>
              <w:top w:val="nil"/>
              <w:left w:val="nil"/>
              <w:bottom w:val="nil"/>
              <w:right w:val="single" w:sz="8" w:space="0" w:color="auto"/>
            </w:tcBorders>
            <w:shd w:val="clear" w:color="000000" w:fill="FFFF99"/>
            <w:vAlign w:val="center"/>
            <w:hideMark/>
          </w:tcPr>
          <w:p w14:paraId="11510853" w14:textId="3780C375" w:rsidR="006D275C" w:rsidRPr="007D23CF" w:rsidRDefault="00386954" w:rsidP="00CC00E7">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4,</w:t>
            </w:r>
            <w:r w:rsidR="00CC00E7">
              <w:rPr>
                <w:rFonts w:asciiTheme="minorHAnsi" w:eastAsia="Times New Roman" w:hAnsiTheme="minorHAnsi"/>
                <w:b/>
                <w:bCs/>
                <w:color w:val="000000"/>
                <w:sz w:val="22"/>
                <w:szCs w:val="22"/>
                <w:lang w:val="en-GB"/>
              </w:rPr>
              <w:t>668</w:t>
            </w:r>
            <w:r w:rsidRPr="007D23CF">
              <w:rPr>
                <w:rFonts w:asciiTheme="minorHAnsi" w:eastAsia="Times New Roman" w:hAnsiTheme="minorHAnsi"/>
                <w:b/>
                <w:bCs/>
                <w:color w:val="000000"/>
                <w:sz w:val="22"/>
                <w:szCs w:val="22"/>
                <w:lang w:val="en-GB"/>
              </w:rPr>
              <w:t>,</w:t>
            </w:r>
            <w:r w:rsidR="007E556B" w:rsidRPr="007D23CF">
              <w:rPr>
                <w:rFonts w:asciiTheme="minorHAnsi" w:eastAsia="Times New Roman" w:hAnsiTheme="minorHAnsi"/>
                <w:b/>
                <w:bCs/>
                <w:color w:val="000000"/>
                <w:sz w:val="22"/>
                <w:szCs w:val="22"/>
                <w:lang w:val="en-GB"/>
              </w:rPr>
              <w:t>3</w:t>
            </w:r>
            <w:r w:rsidR="00CC00E7">
              <w:rPr>
                <w:rFonts w:asciiTheme="minorHAnsi" w:eastAsia="Times New Roman" w:hAnsiTheme="minorHAnsi"/>
                <w:b/>
                <w:bCs/>
                <w:color w:val="000000"/>
                <w:sz w:val="22"/>
                <w:szCs w:val="22"/>
                <w:lang w:val="en-GB"/>
              </w:rPr>
              <w:t>68</w:t>
            </w:r>
          </w:p>
        </w:tc>
      </w:tr>
      <w:tr w:rsidR="006D275C" w:rsidRPr="007D23CF" w14:paraId="5DDF7161" w14:textId="77777777" w:rsidTr="001A1790">
        <w:trPr>
          <w:trHeight w:val="405"/>
        </w:trPr>
        <w:tc>
          <w:tcPr>
            <w:tcW w:w="1320" w:type="dxa"/>
            <w:tcBorders>
              <w:top w:val="nil"/>
              <w:left w:val="single" w:sz="8" w:space="0" w:color="auto"/>
              <w:bottom w:val="single" w:sz="8" w:space="0" w:color="auto"/>
              <w:right w:val="single" w:sz="8" w:space="0" w:color="auto"/>
            </w:tcBorders>
            <w:shd w:val="clear" w:color="000000" w:fill="FFFF99"/>
            <w:hideMark/>
          </w:tcPr>
          <w:p w14:paraId="15D14531"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DEP</w:t>
            </w:r>
          </w:p>
        </w:tc>
        <w:tc>
          <w:tcPr>
            <w:tcW w:w="4680" w:type="dxa"/>
            <w:tcBorders>
              <w:top w:val="nil"/>
              <w:left w:val="nil"/>
              <w:bottom w:val="single" w:sz="8" w:space="0" w:color="auto"/>
              <w:right w:val="single" w:sz="8" w:space="0" w:color="auto"/>
            </w:tcBorders>
            <w:shd w:val="clear" w:color="000000" w:fill="FFFF99"/>
            <w:vAlign w:val="center"/>
            <w:hideMark/>
          </w:tcPr>
          <w:p w14:paraId="18582E43"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Annual Depreciation</w:t>
            </w:r>
          </w:p>
        </w:tc>
        <w:tc>
          <w:tcPr>
            <w:tcW w:w="2620" w:type="dxa"/>
            <w:tcBorders>
              <w:top w:val="single" w:sz="8" w:space="0" w:color="auto"/>
              <w:left w:val="nil"/>
              <w:bottom w:val="single" w:sz="8" w:space="0" w:color="auto"/>
              <w:right w:val="single" w:sz="8" w:space="0" w:color="auto"/>
            </w:tcBorders>
            <w:shd w:val="clear" w:color="000000" w:fill="FFFF99"/>
            <w:vAlign w:val="center"/>
            <w:hideMark/>
          </w:tcPr>
          <w:p w14:paraId="09F3826E" w14:textId="19C82ABF" w:rsidR="006D275C" w:rsidRPr="007D23CF" w:rsidRDefault="006D275C" w:rsidP="00CC00E7">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1,</w:t>
            </w:r>
            <w:r w:rsidR="00CC00E7">
              <w:rPr>
                <w:rFonts w:asciiTheme="minorHAnsi" w:eastAsia="Times New Roman" w:hAnsiTheme="minorHAnsi"/>
                <w:b/>
                <w:bCs/>
                <w:color w:val="000000"/>
                <w:sz w:val="22"/>
                <w:szCs w:val="22"/>
                <w:lang w:val="en-GB"/>
              </w:rPr>
              <w:t>726</w:t>
            </w:r>
            <w:r w:rsidR="00386954" w:rsidRPr="007D23CF">
              <w:rPr>
                <w:rFonts w:asciiTheme="minorHAnsi" w:eastAsia="Times New Roman" w:hAnsiTheme="minorHAnsi"/>
                <w:b/>
                <w:bCs/>
                <w:color w:val="000000"/>
                <w:sz w:val="22"/>
                <w:szCs w:val="22"/>
                <w:lang w:val="en-GB"/>
              </w:rPr>
              <w:t>,</w:t>
            </w:r>
            <w:r w:rsidR="00CC00E7" w:rsidRPr="007D23CF">
              <w:rPr>
                <w:rFonts w:asciiTheme="minorHAnsi" w:eastAsia="Times New Roman" w:hAnsiTheme="minorHAnsi"/>
                <w:b/>
                <w:bCs/>
                <w:color w:val="000000"/>
                <w:sz w:val="22"/>
                <w:szCs w:val="22"/>
                <w:lang w:val="en-GB"/>
              </w:rPr>
              <w:t>9</w:t>
            </w:r>
            <w:r w:rsidR="00CC00E7">
              <w:rPr>
                <w:rFonts w:asciiTheme="minorHAnsi" w:eastAsia="Times New Roman" w:hAnsiTheme="minorHAnsi"/>
                <w:b/>
                <w:bCs/>
                <w:color w:val="000000"/>
                <w:sz w:val="22"/>
                <w:szCs w:val="22"/>
                <w:lang w:val="en-GB"/>
              </w:rPr>
              <w:t>46</w:t>
            </w:r>
          </w:p>
        </w:tc>
      </w:tr>
      <w:tr w:rsidR="006D275C" w:rsidRPr="007D23CF" w14:paraId="4BBEA066" w14:textId="77777777" w:rsidTr="001A1790">
        <w:trPr>
          <w:trHeight w:val="405"/>
        </w:trPr>
        <w:tc>
          <w:tcPr>
            <w:tcW w:w="1320" w:type="dxa"/>
            <w:tcBorders>
              <w:top w:val="nil"/>
              <w:left w:val="single" w:sz="8" w:space="0" w:color="auto"/>
              <w:bottom w:val="single" w:sz="8" w:space="0" w:color="auto"/>
              <w:right w:val="single" w:sz="8" w:space="0" w:color="auto"/>
            </w:tcBorders>
            <w:shd w:val="clear" w:color="000000" w:fill="FFFF99"/>
            <w:hideMark/>
          </w:tcPr>
          <w:p w14:paraId="600D71A6"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RTN</w:t>
            </w:r>
          </w:p>
        </w:tc>
        <w:tc>
          <w:tcPr>
            <w:tcW w:w="4680" w:type="dxa"/>
            <w:tcBorders>
              <w:top w:val="nil"/>
              <w:left w:val="nil"/>
              <w:bottom w:val="single" w:sz="8" w:space="0" w:color="auto"/>
              <w:right w:val="single" w:sz="8" w:space="0" w:color="auto"/>
            </w:tcBorders>
            <w:shd w:val="clear" w:color="000000" w:fill="FFFF99"/>
            <w:vAlign w:val="center"/>
            <w:hideMark/>
          </w:tcPr>
          <w:p w14:paraId="7ECDDE38" w14:textId="77777777" w:rsidR="006D275C" w:rsidRPr="007D23CF" w:rsidRDefault="006D275C" w:rsidP="001A1790">
            <w:pPr>
              <w:rPr>
                <w:rFonts w:asciiTheme="minorHAnsi" w:eastAsia="Times New Roman" w:hAnsiTheme="minorHAnsi"/>
                <w:b/>
                <w:bCs/>
                <w:color w:val="000000"/>
                <w:vertAlign w:val="subscript"/>
                <w:lang w:val="en-GB"/>
              </w:rPr>
            </w:pPr>
            <w:r w:rsidRPr="007D23CF">
              <w:rPr>
                <w:rFonts w:asciiTheme="minorHAnsi" w:eastAsia="Times New Roman" w:hAnsiTheme="minorHAnsi"/>
                <w:b/>
                <w:bCs/>
                <w:color w:val="000000"/>
                <w:sz w:val="22"/>
                <w:szCs w:val="22"/>
                <w:lang w:val="en-GB"/>
              </w:rPr>
              <w:t>Allowed Return on RAB</w:t>
            </w:r>
            <w:r w:rsidR="00386954" w:rsidRPr="007D23CF">
              <w:rPr>
                <w:rFonts w:asciiTheme="minorHAnsi" w:eastAsia="Times New Roman" w:hAnsiTheme="minorHAnsi"/>
                <w:b/>
                <w:bCs/>
                <w:color w:val="000000"/>
                <w:sz w:val="22"/>
                <w:szCs w:val="22"/>
                <w:vertAlign w:val="subscript"/>
                <w:lang w:val="en-GB"/>
              </w:rPr>
              <w:t>f</w:t>
            </w:r>
          </w:p>
        </w:tc>
        <w:tc>
          <w:tcPr>
            <w:tcW w:w="2620" w:type="dxa"/>
            <w:tcBorders>
              <w:top w:val="nil"/>
              <w:left w:val="nil"/>
              <w:bottom w:val="single" w:sz="8" w:space="0" w:color="auto"/>
              <w:right w:val="single" w:sz="8" w:space="0" w:color="auto"/>
            </w:tcBorders>
            <w:shd w:val="clear" w:color="000000" w:fill="FFFF99"/>
            <w:vAlign w:val="center"/>
            <w:hideMark/>
          </w:tcPr>
          <w:p w14:paraId="3AD30048" w14:textId="7722ECF8" w:rsidR="006D275C" w:rsidRPr="007D23CF" w:rsidRDefault="00CC00E7" w:rsidP="007E556B">
            <w:pPr>
              <w:jc w:val="right"/>
              <w:rPr>
                <w:rFonts w:asciiTheme="minorHAnsi" w:eastAsia="Times New Roman" w:hAnsiTheme="minorHAnsi"/>
                <w:b/>
                <w:bCs/>
                <w:color w:val="000000"/>
                <w:lang w:val="en-GB"/>
              </w:rPr>
            </w:pPr>
            <w:r>
              <w:rPr>
                <w:rFonts w:asciiTheme="minorHAnsi" w:eastAsia="Times New Roman" w:hAnsiTheme="minorHAnsi"/>
                <w:b/>
                <w:bCs/>
                <w:color w:val="000000"/>
                <w:sz w:val="22"/>
                <w:szCs w:val="22"/>
                <w:lang w:val="en-GB"/>
              </w:rPr>
              <w:t>977</w:t>
            </w:r>
            <w:r w:rsidR="00386954" w:rsidRPr="007D23CF">
              <w:rPr>
                <w:rFonts w:asciiTheme="minorHAnsi" w:eastAsia="Times New Roman" w:hAnsiTheme="minorHAnsi"/>
                <w:b/>
                <w:bCs/>
                <w:color w:val="000000"/>
                <w:sz w:val="22"/>
                <w:szCs w:val="22"/>
                <w:lang w:val="en-GB"/>
              </w:rPr>
              <w:t>,</w:t>
            </w:r>
            <w:r>
              <w:rPr>
                <w:rFonts w:asciiTheme="minorHAnsi" w:eastAsia="Times New Roman" w:hAnsiTheme="minorHAnsi"/>
                <w:b/>
                <w:bCs/>
                <w:color w:val="000000"/>
                <w:sz w:val="22"/>
                <w:szCs w:val="22"/>
                <w:lang w:val="en-GB"/>
              </w:rPr>
              <w:t>21</w:t>
            </w:r>
            <w:r w:rsidR="007E556B" w:rsidRPr="007D23CF">
              <w:rPr>
                <w:rFonts w:asciiTheme="minorHAnsi" w:eastAsia="Times New Roman" w:hAnsiTheme="minorHAnsi"/>
                <w:b/>
                <w:bCs/>
                <w:color w:val="000000"/>
                <w:sz w:val="22"/>
                <w:szCs w:val="22"/>
                <w:lang w:val="en-GB"/>
              </w:rPr>
              <w:t>3</w:t>
            </w:r>
          </w:p>
        </w:tc>
      </w:tr>
      <w:tr w:rsidR="006D275C" w:rsidRPr="007D23CF" w14:paraId="542E490A" w14:textId="77777777" w:rsidTr="001A1790">
        <w:trPr>
          <w:trHeight w:val="420"/>
        </w:trPr>
        <w:tc>
          <w:tcPr>
            <w:tcW w:w="1320" w:type="dxa"/>
            <w:tcBorders>
              <w:top w:val="nil"/>
              <w:left w:val="single" w:sz="8" w:space="0" w:color="auto"/>
              <w:bottom w:val="single" w:sz="8" w:space="0" w:color="auto"/>
              <w:right w:val="single" w:sz="8" w:space="0" w:color="auto"/>
            </w:tcBorders>
            <w:shd w:val="clear" w:color="000000" w:fill="FFFF99"/>
            <w:hideMark/>
          </w:tcPr>
          <w:p w14:paraId="6B1C4584"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LOS</w:t>
            </w:r>
          </w:p>
        </w:tc>
        <w:tc>
          <w:tcPr>
            <w:tcW w:w="4680" w:type="dxa"/>
            <w:tcBorders>
              <w:top w:val="nil"/>
              <w:left w:val="nil"/>
              <w:bottom w:val="single" w:sz="8" w:space="0" w:color="auto"/>
              <w:right w:val="single" w:sz="8" w:space="0" w:color="auto"/>
            </w:tcBorders>
            <w:shd w:val="clear" w:color="000000" w:fill="FFFF99"/>
            <w:vAlign w:val="center"/>
            <w:hideMark/>
          </w:tcPr>
          <w:p w14:paraId="36A3B856"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Allowed Cost of Losses</w:t>
            </w:r>
          </w:p>
        </w:tc>
        <w:tc>
          <w:tcPr>
            <w:tcW w:w="2620" w:type="dxa"/>
            <w:tcBorders>
              <w:top w:val="nil"/>
              <w:left w:val="nil"/>
              <w:bottom w:val="single" w:sz="8" w:space="0" w:color="auto"/>
              <w:right w:val="single" w:sz="8" w:space="0" w:color="auto"/>
            </w:tcBorders>
            <w:shd w:val="clear" w:color="000000" w:fill="FFFF99"/>
            <w:vAlign w:val="center"/>
            <w:hideMark/>
          </w:tcPr>
          <w:p w14:paraId="41E39DEC" w14:textId="5648B6F1" w:rsidR="006D275C" w:rsidRPr="007D23CF" w:rsidRDefault="00CC00E7" w:rsidP="00CC00E7">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2</w:t>
            </w:r>
            <w:r>
              <w:rPr>
                <w:rFonts w:asciiTheme="minorHAnsi" w:eastAsia="Times New Roman" w:hAnsiTheme="minorHAnsi"/>
                <w:b/>
                <w:bCs/>
                <w:color w:val="000000"/>
                <w:sz w:val="22"/>
                <w:szCs w:val="22"/>
                <w:lang w:val="en-GB"/>
              </w:rPr>
              <w:t>63</w:t>
            </w:r>
            <w:r w:rsidR="00386954" w:rsidRPr="007D23CF">
              <w:rPr>
                <w:rFonts w:asciiTheme="minorHAnsi" w:eastAsia="Times New Roman" w:hAnsiTheme="minorHAnsi"/>
                <w:b/>
                <w:bCs/>
                <w:color w:val="000000"/>
                <w:sz w:val="22"/>
                <w:szCs w:val="22"/>
                <w:lang w:val="en-GB"/>
              </w:rPr>
              <w:t>,</w:t>
            </w:r>
            <w:r>
              <w:rPr>
                <w:rFonts w:asciiTheme="minorHAnsi" w:eastAsia="Times New Roman" w:hAnsiTheme="minorHAnsi"/>
                <w:b/>
                <w:bCs/>
                <w:color w:val="000000"/>
                <w:sz w:val="22"/>
                <w:szCs w:val="22"/>
                <w:lang w:val="en-GB"/>
              </w:rPr>
              <w:t>559</w:t>
            </w:r>
          </w:p>
        </w:tc>
      </w:tr>
      <w:tr w:rsidR="00386954" w:rsidRPr="007D23CF" w14:paraId="06F13C69" w14:textId="77777777" w:rsidTr="001A1790">
        <w:trPr>
          <w:trHeight w:val="420"/>
        </w:trPr>
        <w:tc>
          <w:tcPr>
            <w:tcW w:w="1320" w:type="dxa"/>
            <w:tcBorders>
              <w:top w:val="nil"/>
              <w:left w:val="single" w:sz="8" w:space="0" w:color="auto"/>
              <w:bottom w:val="single" w:sz="8" w:space="0" w:color="auto"/>
              <w:right w:val="single" w:sz="8" w:space="0" w:color="auto"/>
            </w:tcBorders>
            <w:shd w:val="clear" w:color="000000" w:fill="FFFF99"/>
            <w:hideMark/>
          </w:tcPr>
          <w:p w14:paraId="0EB4EA77" w14:textId="77777777" w:rsidR="00386954" w:rsidRPr="007D23CF" w:rsidRDefault="00386954"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ADJ</w:t>
            </w:r>
          </w:p>
        </w:tc>
        <w:tc>
          <w:tcPr>
            <w:tcW w:w="4680" w:type="dxa"/>
            <w:tcBorders>
              <w:top w:val="nil"/>
              <w:left w:val="nil"/>
              <w:bottom w:val="single" w:sz="8" w:space="0" w:color="auto"/>
              <w:right w:val="single" w:sz="8" w:space="0" w:color="auto"/>
            </w:tcBorders>
            <w:shd w:val="clear" w:color="000000" w:fill="FFFF99"/>
            <w:vAlign w:val="center"/>
            <w:hideMark/>
          </w:tcPr>
          <w:p w14:paraId="4D9384F0" w14:textId="77777777" w:rsidR="00386954" w:rsidRPr="007D23CF" w:rsidRDefault="00386954"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Adjustment- the difference between allowance and realizations</w:t>
            </w:r>
          </w:p>
        </w:tc>
        <w:tc>
          <w:tcPr>
            <w:tcW w:w="2620" w:type="dxa"/>
            <w:tcBorders>
              <w:top w:val="nil"/>
              <w:left w:val="nil"/>
              <w:bottom w:val="single" w:sz="8" w:space="0" w:color="auto"/>
              <w:right w:val="single" w:sz="8" w:space="0" w:color="auto"/>
            </w:tcBorders>
            <w:shd w:val="clear" w:color="000000" w:fill="FFFF99"/>
            <w:vAlign w:val="center"/>
            <w:hideMark/>
          </w:tcPr>
          <w:p w14:paraId="2F5FBD63" w14:textId="77329870" w:rsidR="00386954" w:rsidRPr="007D23CF" w:rsidDel="00386954" w:rsidRDefault="00386954" w:rsidP="00CC00E7">
            <w:pPr>
              <w:jc w:val="right"/>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w:t>
            </w:r>
            <w:r w:rsidR="00CC00E7">
              <w:rPr>
                <w:rFonts w:asciiTheme="minorHAnsi" w:eastAsia="Times New Roman" w:hAnsiTheme="minorHAnsi"/>
                <w:b/>
                <w:bCs/>
                <w:color w:val="000000"/>
                <w:sz w:val="22"/>
                <w:szCs w:val="22"/>
                <w:lang w:val="en-GB"/>
              </w:rPr>
              <w:t>128</w:t>
            </w:r>
            <w:r w:rsidRPr="007D23CF">
              <w:rPr>
                <w:rFonts w:asciiTheme="minorHAnsi" w:eastAsia="Times New Roman" w:hAnsiTheme="minorHAnsi"/>
                <w:b/>
                <w:bCs/>
                <w:color w:val="000000"/>
                <w:sz w:val="22"/>
                <w:szCs w:val="22"/>
                <w:lang w:val="en-GB"/>
              </w:rPr>
              <w:t>,</w:t>
            </w:r>
            <w:r w:rsidR="00CC00E7">
              <w:rPr>
                <w:rFonts w:asciiTheme="minorHAnsi" w:eastAsia="Times New Roman" w:hAnsiTheme="minorHAnsi"/>
                <w:b/>
                <w:bCs/>
                <w:color w:val="000000"/>
                <w:sz w:val="22"/>
                <w:szCs w:val="22"/>
                <w:lang w:val="en-GB"/>
              </w:rPr>
              <w:t>738</w:t>
            </w:r>
          </w:p>
        </w:tc>
      </w:tr>
      <w:tr w:rsidR="006D275C" w:rsidRPr="007D23CF" w14:paraId="66BF97D8" w14:textId="77777777" w:rsidTr="001A1790">
        <w:trPr>
          <w:trHeight w:val="300"/>
        </w:trPr>
        <w:tc>
          <w:tcPr>
            <w:tcW w:w="13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FA73985" w14:textId="77777777" w:rsidR="006D275C" w:rsidRPr="007D23CF" w:rsidRDefault="006D275C" w:rsidP="001A1790">
            <w:pPr>
              <w:jc w:val="cente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MAR</w:t>
            </w:r>
          </w:p>
        </w:tc>
        <w:tc>
          <w:tcPr>
            <w:tcW w:w="468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D56980D" w14:textId="77777777" w:rsidR="006D275C" w:rsidRPr="007D23CF" w:rsidRDefault="006D275C" w:rsidP="001A1790">
            <w:pPr>
              <w:rPr>
                <w:rFonts w:asciiTheme="minorHAnsi" w:eastAsia="Times New Roman" w:hAnsiTheme="minorHAnsi"/>
                <w:b/>
                <w:bCs/>
                <w:color w:val="000000"/>
                <w:lang w:val="en-GB"/>
              </w:rPr>
            </w:pPr>
            <w:r w:rsidRPr="007D23CF">
              <w:rPr>
                <w:rFonts w:asciiTheme="minorHAnsi" w:eastAsia="Times New Roman" w:hAnsiTheme="minorHAnsi"/>
                <w:b/>
                <w:bCs/>
                <w:color w:val="000000"/>
                <w:sz w:val="22"/>
                <w:szCs w:val="22"/>
                <w:lang w:val="en-GB"/>
              </w:rPr>
              <w:t xml:space="preserve">Maximum Allowed Revenues </w:t>
            </w:r>
          </w:p>
        </w:tc>
        <w:tc>
          <w:tcPr>
            <w:tcW w:w="26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142AEC" w14:textId="1C72977B" w:rsidR="006D275C" w:rsidRPr="007D23CF" w:rsidRDefault="00CC00E7" w:rsidP="00CC00E7">
            <w:pPr>
              <w:jc w:val="right"/>
              <w:rPr>
                <w:rFonts w:asciiTheme="minorHAnsi" w:eastAsia="Times New Roman" w:hAnsiTheme="minorHAnsi"/>
                <w:b/>
                <w:bCs/>
                <w:color w:val="000000"/>
                <w:lang w:val="en-GB"/>
              </w:rPr>
            </w:pPr>
            <w:r>
              <w:rPr>
                <w:rFonts w:asciiTheme="minorHAnsi" w:eastAsia="Times New Roman" w:hAnsiTheme="minorHAnsi"/>
                <w:b/>
                <w:bCs/>
                <w:color w:val="000000"/>
                <w:sz w:val="22"/>
                <w:szCs w:val="22"/>
                <w:lang w:val="en-GB"/>
              </w:rPr>
              <w:t>7</w:t>
            </w:r>
            <w:r w:rsidR="006D275C" w:rsidRPr="007D23CF">
              <w:rPr>
                <w:rFonts w:asciiTheme="minorHAnsi" w:eastAsia="Times New Roman" w:hAnsiTheme="minorHAnsi"/>
                <w:b/>
                <w:bCs/>
                <w:color w:val="000000"/>
                <w:sz w:val="22"/>
                <w:szCs w:val="22"/>
                <w:lang w:val="en-GB"/>
              </w:rPr>
              <w:t>,</w:t>
            </w:r>
            <w:r>
              <w:rPr>
                <w:rFonts w:asciiTheme="minorHAnsi" w:eastAsia="Times New Roman" w:hAnsiTheme="minorHAnsi"/>
                <w:b/>
                <w:bCs/>
                <w:color w:val="000000"/>
                <w:sz w:val="22"/>
                <w:szCs w:val="22"/>
                <w:lang w:val="en-GB"/>
              </w:rPr>
              <w:t>507</w:t>
            </w:r>
            <w:r w:rsidR="00386954" w:rsidRPr="007D23CF">
              <w:rPr>
                <w:rFonts w:asciiTheme="minorHAnsi" w:eastAsia="Times New Roman" w:hAnsiTheme="minorHAnsi"/>
                <w:b/>
                <w:bCs/>
                <w:color w:val="000000"/>
                <w:sz w:val="22"/>
                <w:szCs w:val="22"/>
                <w:lang w:val="en-GB"/>
              </w:rPr>
              <w:t>,</w:t>
            </w:r>
            <w:r>
              <w:rPr>
                <w:rFonts w:asciiTheme="minorHAnsi" w:eastAsia="Times New Roman" w:hAnsiTheme="minorHAnsi"/>
                <w:b/>
                <w:bCs/>
                <w:color w:val="000000"/>
                <w:sz w:val="22"/>
                <w:szCs w:val="22"/>
                <w:lang w:val="en-GB"/>
              </w:rPr>
              <w:t>349</w:t>
            </w:r>
          </w:p>
        </w:tc>
      </w:tr>
      <w:tr w:rsidR="006D275C" w:rsidRPr="007D23CF" w14:paraId="4990E610" w14:textId="77777777" w:rsidTr="001A1790">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F3119E6" w14:textId="77777777" w:rsidR="006D275C" w:rsidRPr="007D23CF" w:rsidRDefault="006D275C" w:rsidP="001A1790">
            <w:pPr>
              <w:rPr>
                <w:rFonts w:asciiTheme="minorHAnsi" w:eastAsia="Times New Roman" w:hAnsiTheme="minorHAnsi"/>
                <w:b/>
                <w:bCs/>
                <w:color w:val="000000"/>
                <w:lang w:val="en-GB"/>
              </w:rPr>
            </w:pPr>
          </w:p>
        </w:tc>
        <w:tc>
          <w:tcPr>
            <w:tcW w:w="4680" w:type="dxa"/>
            <w:vMerge/>
            <w:tcBorders>
              <w:top w:val="nil"/>
              <w:left w:val="single" w:sz="8" w:space="0" w:color="auto"/>
              <w:bottom w:val="single" w:sz="8" w:space="0" w:color="000000"/>
              <w:right w:val="single" w:sz="8" w:space="0" w:color="auto"/>
            </w:tcBorders>
            <w:vAlign w:val="center"/>
            <w:hideMark/>
          </w:tcPr>
          <w:p w14:paraId="79BB83FD" w14:textId="77777777" w:rsidR="006D275C" w:rsidRPr="007D23CF" w:rsidRDefault="006D275C" w:rsidP="001A1790">
            <w:pPr>
              <w:rPr>
                <w:rFonts w:asciiTheme="minorHAnsi" w:eastAsia="Times New Roman" w:hAnsiTheme="minorHAnsi"/>
                <w:b/>
                <w:bCs/>
                <w:color w:val="000000"/>
                <w:lang w:val="en-GB"/>
              </w:rPr>
            </w:pPr>
          </w:p>
        </w:tc>
        <w:tc>
          <w:tcPr>
            <w:tcW w:w="2620" w:type="dxa"/>
            <w:vMerge/>
            <w:tcBorders>
              <w:top w:val="nil"/>
              <w:left w:val="single" w:sz="8" w:space="0" w:color="auto"/>
              <w:bottom w:val="single" w:sz="8" w:space="0" w:color="000000"/>
              <w:right w:val="single" w:sz="8" w:space="0" w:color="auto"/>
            </w:tcBorders>
            <w:vAlign w:val="center"/>
            <w:hideMark/>
          </w:tcPr>
          <w:p w14:paraId="29C36F48" w14:textId="77777777" w:rsidR="006D275C" w:rsidRPr="007D23CF" w:rsidRDefault="006D275C" w:rsidP="001A1790">
            <w:pPr>
              <w:rPr>
                <w:rFonts w:asciiTheme="minorHAnsi" w:eastAsia="Times New Roman" w:hAnsiTheme="minorHAnsi"/>
                <w:b/>
                <w:bCs/>
                <w:color w:val="000000"/>
                <w:lang w:val="en-GB"/>
              </w:rPr>
            </w:pPr>
          </w:p>
        </w:tc>
      </w:tr>
    </w:tbl>
    <w:p w14:paraId="56D6C389"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081842CD" w14:textId="2D0CFDA1"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In order to be in compliance with the tariff structure which estimates the division </w:t>
      </w:r>
      <w:r w:rsidR="00BB75C5" w:rsidRPr="007D23CF">
        <w:rPr>
          <w:rFonts w:asciiTheme="minorHAnsi" w:hAnsiTheme="minorHAnsi"/>
          <w:sz w:val="22"/>
          <w:szCs w:val="22"/>
          <w:lang w:val="en-GB"/>
        </w:rPr>
        <w:t>in thermal capacity component</w:t>
      </w:r>
      <w:r w:rsidR="00B56541" w:rsidRPr="007D23CF">
        <w:rPr>
          <w:rFonts w:asciiTheme="minorHAnsi" w:hAnsiTheme="minorHAnsi"/>
          <w:sz w:val="22"/>
          <w:szCs w:val="22"/>
          <w:lang w:val="en-GB"/>
        </w:rPr>
        <w:t xml:space="preserve"> (fixed component) and therm</w:t>
      </w:r>
      <w:r w:rsidRPr="007D23CF">
        <w:rPr>
          <w:rFonts w:asciiTheme="minorHAnsi" w:hAnsiTheme="minorHAnsi"/>
          <w:sz w:val="22"/>
          <w:szCs w:val="22"/>
          <w:lang w:val="en-GB"/>
        </w:rPr>
        <w:t xml:space="preserve">al energy amount component (variable component), the </w:t>
      </w:r>
      <w:r w:rsidR="00BB75C5" w:rsidRPr="007D23CF">
        <w:rPr>
          <w:rFonts w:asciiTheme="minorHAnsi" w:hAnsiTheme="minorHAnsi"/>
          <w:sz w:val="22"/>
          <w:szCs w:val="22"/>
          <w:lang w:val="en-GB"/>
        </w:rPr>
        <w:t>split</w:t>
      </w:r>
      <w:r w:rsidRPr="007D23CF">
        <w:rPr>
          <w:rFonts w:asciiTheme="minorHAnsi" w:hAnsiTheme="minorHAnsi"/>
          <w:sz w:val="22"/>
          <w:szCs w:val="22"/>
          <w:lang w:val="en-GB"/>
        </w:rPr>
        <w:t xml:space="preserve"> of MAR is made according to the share: fixed part 15% and variable part 85%. Consequently, </w:t>
      </w:r>
      <w:r w:rsidR="00BB75C5" w:rsidRPr="007D23CF">
        <w:rPr>
          <w:rFonts w:asciiTheme="minorHAnsi" w:hAnsiTheme="minorHAnsi"/>
          <w:sz w:val="22"/>
          <w:szCs w:val="22"/>
          <w:lang w:val="en-GB"/>
        </w:rPr>
        <w:t>split</w:t>
      </w:r>
      <w:r w:rsidRPr="007D23CF">
        <w:rPr>
          <w:rFonts w:asciiTheme="minorHAnsi" w:hAnsiTheme="minorHAnsi"/>
          <w:sz w:val="22"/>
          <w:szCs w:val="22"/>
          <w:lang w:val="en-GB"/>
        </w:rPr>
        <w:t xml:space="preserve"> of MAR in </w:t>
      </w:r>
      <w:r w:rsidR="00BB75C5" w:rsidRPr="007D23CF">
        <w:rPr>
          <w:rFonts w:asciiTheme="minorHAnsi" w:hAnsiTheme="minorHAnsi"/>
          <w:sz w:val="22"/>
          <w:szCs w:val="22"/>
          <w:lang w:val="en-GB"/>
        </w:rPr>
        <w:t>fixed part and variable part</w:t>
      </w:r>
      <w:r w:rsidRPr="007D23CF">
        <w:rPr>
          <w:rFonts w:asciiTheme="minorHAnsi" w:hAnsiTheme="minorHAnsi"/>
          <w:sz w:val="22"/>
          <w:szCs w:val="22"/>
          <w:lang w:val="en-GB"/>
        </w:rPr>
        <w:t xml:space="preserve"> for heating season </w:t>
      </w:r>
      <w:r w:rsidR="00456F8D" w:rsidRPr="007D23CF">
        <w:rPr>
          <w:rFonts w:asciiTheme="minorHAnsi" w:hAnsiTheme="minorHAnsi"/>
          <w:sz w:val="22"/>
          <w:szCs w:val="22"/>
          <w:lang w:val="en-GB"/>
        </w:rPr>
        <w:t>20</w:t>
      </w:r>
      <w:r w:rsidR="005D10D4">
        <w:rPr>
          <w:rFonts w:asciiTheme="minorHAnsi" w:hAnsiTheme="minorHAnsi"/>
          <w:sz w:val="22"/>
          <w:szCs w:val="22"/>
          <w:lang w:val="en-GB"/>
        </w:rPr>
        <w:t>20</w:t>
      </w:r>
      <w:r w:rsidR="00456F8D" w:rsidRPr="007D23CF">
        <w:rPr>
          <w:rFonts w:asciiTheme="minorHAnsi" w:hAnsiTheme="minorHAnsi"/>
          <w:sz w:val="22"/>
          <w:szCs w:val="22"/>
          <w:lang w:val="en-GB"/>
        </w:rPr>
        <w:t>/202</w:t>
      </w:r>
      <w:r w:rsidR="005D10D4">
        <w:rPr>
          <w:rFonts w:asciiTheme="minorHAnsi" w:hAnsiTheme="minorHAnsi"/>
          <w:sz w:val="22"/>
          <w:szCs w:val="22"/>
          <w:lang w:val="en-GB"/>
        </w:rPr>
        <w:t>1</w:t>
      </w:r>
      <w:r w:rsidRPr="007D23CF">
        <w:rPr>
          <w:rFonts w:asciiTheme="minorHAnsi" w:hAnsiTheme="minorHAnsi"/>
          <w:sz w:val="22"/>
          <w:szCs w:val="22"/>
          <w:lang w:val="en-GB"/>
        </w:rPr>
        <w:t xml:space="preserve"> is as follows:</w:t>
      </w:r>
    </w:p>
    <w:p w14:paraId="25C778C2"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70706C7C" w14:textId="2A0DC851" w:rsidR="006D275C" w:rsidRPr="007D23CF" w:rsidRDefault="006D275C" w:rsidP="006D275C">
      <w:pPr>
        <w:pStyle w:val="Header"/>
        <w:tabs>
          <w:tab w:val="clear" w:pos="4320"/>
          <w:tab w:val="clear" w:pos="8640"/>
        </w:tabs>
        <w:rPr>
          <w:rFonts w:asciiTheme="minorHAnsi" w:hAnsiTheme="minorHAnsi"/>
          <w:bCs/>
          <w:lang w:val="en-GB"/>
        </w:rPr>
      </w:pPr>
      <w:r w:rsidRPr="007D23CF">
        <w:rPr>
          <w:rFonts w:asciiTheme="minorHAnsi" w:hAnsiTheme="minorHAnsi"/>
          <w:b/>
          <w:bCs/>
          <w:lang w:val="en-GB"/>
        </w:rPr>
        <w:t xml:space="preserve">Fixed </w:t>
      </w:r>
      <w:r w:rsidR="00BB75C5" w:rsidRPr="007D23CF">
        <w:rPr>
          <w:rFonts w:asciiTheme="minorHAnsi" w:hAnsiTheme="minorHAnsi"/>
          <w:b/>
          <w:bCs/>
          <w:lang w:val="en-GB"/>
        </w:rPr>
        <w:t>part</w:t>
      </w:r>
      <w:r w:rsidRPr="007D23CF">
        <w:rPr>
          <w:rFonts w:asciiTheme="minorHAnsi" w:hAnsiTheme="minorHAnsi"/>
          <w:b/>
          <w:bCs/>
          <w:lang w:val="en-GB"/>
        </w:rPr>
        <w:t xml:space="preserve"> of Maximum Allowed Revenues (MAR</w:t>
      </w:r>
      <w:r w:rsidRPr="007D23CF">
        <w:rPr>
          <w:rFonts w:asciiTheme="minorHAnsi" w:hAnsiTheme="minorHAnsi"/>
          <w:b/>
          <w:bCs/>
          <w:vertAlign w:val="subscript"/>
          <w:lang w:val="en-GB"/>
        </w:rPr>
        <w:t>F</w:t>
      </w:r>
      <w:r w:rsidRPr="007D23CF">
        <w:rPr>
          <w:rFonts w:asciiTheme="minorHAnsi" w:hAnsiTheme="minorHAnsi"/>
          <w:b/>
          <w:bCs/>
          <w:lang w:val="en-GB"/>
        </w:rPr>
        <w:t>)</w:t>
      </w:r>
      <w:r w:rsidRPr="007D23CF">
        <w:rPr>
          <w:rFonts w:asciiTheme="minorHAnsi" w:hAnsiTheme="minorHAnsi"/>
          <w:b/>
          <w:bCs/>
          <w:lang w:val="en-GB"/>
        </w:rPr>
        <w:tab/>
        <w:t xml:space="preserve">    </w:t>
      </w:r>
      <w:r w:rsidR="00E13457" w:rsidRPr="007D23CF">
        <w:rPr>
          <w:rFonts w:asciiTheme="minorHAnsi" w:hAnsiTheme="minorHAnsi"/>
          <w:b/>
          <w:bCs/>
          <w:lang w:val="en-GB"/>
        </w:rPr>
        <w:t xml:space="preserve">  </w:t>
      </w:r>
      <w:r w:rsidR="00E13457" w:rsidRPr="007D23CF">
        <w:rPr>
          <w:rFonts w:asciiTheme="minorHAnsi" w:hAnsiTheme="minorHAnsi"/>
          <w:b/>
          <w:bCs/>
          <w:lang w:val="en-GB"/>
        </w:rPr>
        <w:tab/>
      </w:r>
      <w:r w:rsidR="005A0793" w:rsidRPr="007D23CF">
        <w:rPr>
          <w:rFonts w:asciiTheme="minorHAnsi" w:hAnsiTheme="minorHAnsi"/>
          <w:b/>
          <w:bCs/>
          <w:lang w:val="en-GB"/>
        </w:rPr>
        <w:t>1,</w:t>
      </w:r>
      <w:r w:rsidR="00517B18">
        <w:rPr>
          <w:rFonts w:asciiTheme="minorHAnsi" w:hAnsiTheme="minorHAnsi"/>
          <w:b/>
          <w:bCs/>
          <w:lang w:val="en-GB"/>
        </w:rPr>
        <w:t>126</w:t>
      </w:r>
      <w:r w:rsidR="005477D9" w:rsidRPr="007D23CF">
        <w:rPr>
          <w:rFonts w:asciiTheme="minorHAnsi" w:hAnsiTheme="minorHAnsi"/>
          <w:b/>
          <w:bCs/>
          <w:lang w:val="en-GB"/>
        </w:rPr>
        <w:t>,</w:t>
      </w:r>
      <w:r w:rsidR="00517B18">
        <w:rPr>
          <w:rFonts w:asciiTheme="minorHAnsi" w:hAnsiTheme="minorHAnsi"/>
          <w:b/>
          <w:bCs/>
          <w:lang w:val="en-GB"/>
        </w:rPr>
        <w:t>102</w:t>
      </w:r>
      <w:r w:rsidR="00517B18" w:rsidRPr="007D23CF">
        <w:rPr>
          <w:rFonts w:asciiTheme="minorHAnsi" w:hAnsiTheme="minorHAnsi"/>
          <w:b/>
          <w:bCs/>
          <w:lang w:val="en-GB"/>
        </w:rPr>
        <w:t xml:space="preserve"> </w:t>
      </w:r>
      <w:r w:rsidRPr="007D23CF">
        <w:rPr>
          <w:rFonts w:asciiTheme="minorHAnsi" w:hAnsiTheme="minorHAnsi"/>
          <w:b/>
          <w:bCs/>
          <w:lang w:val="en-GB"/>
        </w:rPr>
        <w:t>€</w:t>
      </w:r>
      <w:r w:rsidRPr="007D23CF">
        <w:rPr>
          <w:rFonts w:asciiTheme="minorHAnsi" w:hAnsiTheme="minorHAnsi"/>
          <w:bCs/>
          <w:lang w:val="en-GB"/>
        </w:rPr>
        <w:t xml:space="preserve">; </w:t>
      </w:r>
      <w:r w:rsidR="003E05AE" w:rsidRPr="007D23CF">
        <w:rPr>
          <w:rFonts w:asciiTheme="minorHAnsi" w:hAnsiTheme="minorHAnsi"/>
          <w:bCs/>
          <w:lang w:val="en-GB"/>
        </w:rPr>
        <w:t>and</w:t>
      </w:r>
    </w:p>
    <w:p w14:paraId="23FED23A" w14:textId="77C32B15" w:rsidR="006D275C" w:rsidRPr="007D23CF" w:rsidRDefault="006D275C" w:rsidP="006D275C">
      <w:pPr>
        <w:pStyle w:val="Header"/>
        <w:tabs>
          <w:tab w:val="clear" w:pos="4320"/>
          <w:tab w:val="clear" w:pos="8640"/>
        </w:tabs>
        <w:rPr>
          <w:rFonts w:asciiTheme="minorHAnsi" w:hAnsiTheme="minorHAnsi"/>
          <w:b/>
          <w:lang w:val="en-GB"/>
        </w:rPr>
      </w:pPr>
      <w:r w:rsidRPr="007D23CF">
        <w:rPr>
          <w:rFonts w:asciiTheme="minorHAnsi" w:hAnsiTheme="minorHAnsi"/>
          <w:b/>
          <w:lang w:val="en-GB"/>
        </w:rPr>
        <w:t xml:space="preserve">Variable </w:t>
      </w:r>
      <w:r w:rsidR="00BB75C5" w:rsidRPr="007D23CF">
        <w:rPr>
          <w:rFonts w:asciiTheme="minorHAnsi" w:hAnsiTheme="minorHAnsi"/>
          <w:b/>
          <w:lang w:val="en-GB"/>
        </w:rPr>
        <w:t>part</w:t>
      </w:r>
      <w:r w:rsidRPr="007D23CF">
        <w:rPr>
          <w:rFonts w:asciiTheme="minorHAnsi" w:hAnsiTheme="minorHAnsi"/>
          <w:b/>
          <w:lang w:val="en-GB"/>
        </w:rPr>
        <w:t xml:space="preserve"> of Maximum Allowed Revenues</w:t>
      </w:r>
      <w:r w:rsidRPr="007D23CF">
        <w:rPr>
          <w:rFonts w:asciiTheme="minorHAnsi" w:hAnsiTheme="minorHAnsi"/>
          <w:b/>
          <w:bCs/>
          <w:lang w:val="en-GB"/>
        </w:rPr>
        <w:t xml:space="preserve"> </w:t>
      </w:r>
      <w:r w:rsidRPr="007D23CF">
        <w:rPr>
          <w:rFonts w:asciiTheme="minorHAnsi" w:hAnsiTheme="minorHAnsi"/>
          <w:b/>
          <w:lang w:val="en-GB"/>
        </w:rPr>
        <w:t xml:space="preserve">(MARv)     </w:t>
      </w:r>
      <w:r w:rsidR="00517B18">
        <w:rPr>
          <w:rFonts w:asciiTheme="minorHAnsi" w:hAnsiTheme="minorHAnsi"/>
          <w:b/>
          <w:lang w:val="en-GB"/>
        </w:rPr>
        <w:t>6</w:t>
      </w:r>
      <w:r w:rsidRPr="007D23CF">
        <w:rPr>
          <w:rFonts w:asciiTheme="minorHAnsi" w:hAnsiTheme="minorHAnsi"/>
          <w:b/>
          <w:lang w:val="en-GB"/>
        </w:rPr>
        <w:t>,</w:t>
      </w:r>
      <w:r w:rsidR="00517B18">
        <w:rPr>
          <w:rFonts w:asciiTheme="minorHAnsi" w:hAnsiTheme="minorHAnsi"/>
          <w:b/>
          <w:lang w:val="en-GB"/>
        </w:rPr>
        <w:t>38</w:t>
      </w:r>
      <w:r w:rsidR="00517B18" w:rsidRPr="007D23CF">
        <w:rPr>
          <w:rFonts w:asciiTheme="minorHAnsi" w:hAnsiTheme="minorHAnsi"/>
          <w:b/>
          <w:lang w:val="en-GB"/>
        </w:rPr>
        <w:t>1</w:t>
      </w:r>
      <w:r w:rsidRPr="007D23CF">
        <w:rPr>
          <w:rFonts w:asciiTheme="minorHAnsi" w:hAnsiTheme="minorHAnsi"/>
          <w:b/>
          <w:lang w:val="en-GB"/>
        </w:rPr>
        <w:t>,</w:t>
      </w:r>
      <w:r w:rsidR="00517B18">
        <w:rPr>
          <w:rFonts w:asciiTheme="minorHAnsi" w:hAnsiTheme="minorHAnsi"/>
          <w:b/>
          <w:lang w:val="en-GB"/>
        </w:rPr>
        <w:t>247</w:t>
      </w:r>
      <w:r w:rsidR="00517B18" w:rsidRPr="007D23CF">
        <w:rPr>
          <w:rFonts w:asciiTheme="minorHAnsi" w:hAnsiTheme="minorHAnsi"/>
          <w:b/>
          <w:lang w:val="en-GB"/>
        </w:rPr>
        <w:t xml:space="preserve"> </w:t>
      </w:r>
      <w:r w:rsidRPr="007D23CF">
        <w:rPr>
          <w:rFonts w:asciiTheme="minorHAnsi" w:hAnsiTheme="minorHAnsi"/>
          <w:b/>
          <w:lang w:val="en-GB"/>
        </w:rPr>
        <w:t>€.</w:t>
      </w:r>
      <w:r w:rsidRPr="007D23CF">
        <w:rPr>
          <w:rFonts w:asciiTheme="minorHAnsi" w:hAnsiTheme="minorHAnsi"/>
          <w:lang w:val="en-GB"/>
        </w:rPr>
        <w:tab/>
        <w:t xml:space="preserve"> </w:t>
      </w:r>
    </w:p>
    <w:p w14:paraId="01D3B43F" w14:textId="77777777" w:rsidR="00E13457" w:rsidRPr="007D23CF" w:rsidRDefault="00E13457" w:rsidP="00E13457">
      <w:pPr>
        <w:rPr>
          <w:lang w:val="en-GB"/>
        </w:rPr>
      </w:pPr>
    </w:p>
    <w:p w14:paraId="31B678B4" w14:textId="77777777" w:rsidR="006D275C" w:rsidRPr="007D23CF" w:rsidRDefault="006D275C" w:rsidP="006D275C">
      <w:pPr>
        <w:pStyle w:val="Heading1"/>
        <w:jc w:val="left"/>
        <w:rPr>
          <w:rFonts w:asciiTheme="minorHAnsi" w:hAnsiTheme="minorHAnsi" w:cs="Calibri"/>
        </w:rPr>
      </w:pPr>
      <w:bookmarkStart w:id="55" w:name="_Toc84852049"/>
      <w:r w:rsidRPr="007D23CF">
        <w:rPr>
          <w:rFonts w:asciiTheme="minorHAnsi" w:hAnsiTheme="minorHAnsi" w:cs="Calibri"/>
        </w:rPr>
        <w:t>4.</w:t>
      </w:r>
      <w:r w:rsidRPr="007D23CF">
        <w:rPr>
          <w:rFonts w:asciiTheme="minorHAnsi" w:hAnsiTheme="minorHAnsi" w:cs="Calibri"/>
        </w:rPr>
        <w:tab/>
        <w:t>Thermal Energy Balance</w:t>
      </w:r>
      <w:bookmarkEnd w:id="55"/>
    </w:p>
    <w:p w14:paraId="4041647D" w14:textId="77777777" w:rsidR="006D275C" w:rsidRPr="007D23CF" w:rsidRDefault="006D275C" w:rsidP="006D275C">
      <w:pPr>
        <w:pStyle w:val="Header"/>
        <w:tabs>
          <w:tab w:val="clear" w:pos="4320"/>
          <w:tab w:val="clear" w:pos="8640"/>
        </w:tabs>
        <w:rPr>
          <w:rFonts w:asciiTheme="minorHAnsi" w:hAnsiTheme="minorHAnsi"/>
          <w:b/>
          <w:sz w:val="22"/>
          <w:szCs w:val="22"/>
          <w:lang w:val="en-GB"/>
        </w:rPr>
      </w:pPr>
    </w:p>
    <w:p w14:paraId="27B8EAC0" w14:textId="1558BD44"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Thermal energy balance is a significant component of tariff review because it determines the projections for production/purchases of thermal energy, network losses and </w:t>
      </w:r>
      <w:r w:rsidR="003E05AE" w:rsidRPr="007D23CF">
        <w:rPr>
          <w:rFonts w:asciiTheme="minorHAnsi" w:hAnsiTheme="minorHAnsi"/>
          <w:sz w:val="22"/>
          <w:szCs w:val="22"/>
          <w:lang w:val="en-GB"/>
        </w:rPr>
        <w:t xml:space="preserve">finally </w:t>
      </w:r>
      <w:r w:rsidRPr="007D23CF">
        <w:rPr>
          <w:rFonts w:asciiTheme="minorHAnsi" w:hAnsiTheme="minorHAnsi"/>
          <w:sz w:val="22"/>
          <w:szCs w:val="22"/>
          <w:lang w:val="en-GB"/>
        </w:rPr>
        <w:t>customer supply. T</w:t>
      </w:r>
      <w:r w:rsidR="00B56541" w:rsidRPr="007D23CF">
        <w:rPr>
          <w:rFonts w:asciiTheme="minorHAnsi" w:hAnsiTheme="minorHAnsi"/>
          <w:sz w:val="22"/>
          <w:szCs w:val="22"/>
          <w:lang w:val="en-GB"/>
        </w:rPr>
        <w:t xml:space="preserve">his is why projections of the </w:t>
      </w:r>
      <w:r w:rsidR="00C96AA2">
        <w:rPr>
          <w:rFonts w:asciiTheme="minorHAnsi" w:hAnsiTheme="minorHAnsi"/>
          <w:sz w:val="22"/>
          <w:szCs w:val="22"/>
          <w:lang w:val="en-GB"/>
        </w:rPr>
        <w:t>B</w:t>
      </w:r>
      <w:r w:rsidR="00B56541" w:rsidRPr="007D23CF">
        <w:rPr>
          <w:rFonts w:asciiTheme="minorHAnsi" w:hAnsiTheme="minorHAnsi"/>
          <w:sz w:val="22"/>
          <w:szCs w:val="22"/>
          <w:lang w:val="en-GB"/>
        </w:rPr>
        <w:t>a</w:t>
      </w:r>
      <w:r w:rsidRPr="007D23CF">
        <w:rPr>
          <w:rFonts w:asciiTheme="minorHAnsi" w:hAnsiTheme="minorHAnsi"/>
          <w:sz w:val="22"/>
          <w:szCs w:val="22"/>
          <w:lang w:val="en-GB"/>
        </w:rPr>
        <w:t xml:space="preserve">lance </w:t>
      </w:r>
      <w:r w:rsidRPr="007D23CF">
        <w:rPr>
          <w:rFonts w:asciiTheme="minorHAnsi" w:hAnsiTheme="minorHAnsi"/>
          <w:sz w:val="22"/>
          <w:szCs w:val="22"/>
          <w:lang w:val="en-GB"/>
        </w:rPr>
        <w:lastRenderedPageBreak/>
        <w:t xml:space="preserve">are influential in the planning of respective costs and </w:t>
      </w:r>
      <w:r w:rsidR="00C506CA" w:rsidRPr="007D23CF">
        <w:rPr>
          <w:rFonts w:asciiTheme="minorHAnsi" w:hAnsiTheme="minorHAnsi"/>
          <w:sz w:val="22"/>
          <w:szCs w:val="22"/>
          <w:lang w:val="en-GB"/>
        </w:rPr>
        <w:t>c</w:t>
      </w:r>
      <w:r w:rsidRPr="007D23CF">
        <w:rPr>
          <w:rFonts w:asciiTheme="minorHAnsi" w:hAnsiTheme="minorHAnsi"/>
          <w:sz w:val="22"/>
          <w:szCs w:val="22"/>
          <w:lang w:val="en-GB"/>
        </w:rPr>
        <w:t>onsequently influence the determination of allowed revenues and tariff</w:t>
      </w:r>
      <w:r w:rsidR="00C506CA" w:rsidRPr="007D23CF">
        <w:rPr>
          <w:rFonts w:asciiTheme="minorHAnsi" w:hAnsiTheme="minorHAnsi"/>
          <w:sz w:val="22"/>
          <w:szCs w:val="22"/>
          <w:lang w:val="en-GB"/>
        </w:rPr>
        <w:t>s.</w:t>
      </w:r>
    </w:p>
    <w:p w14:paraId="7C128B55"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6E7835EF" w14:textId="240151E6" w:rsidR="00E13457" w:rsidRPr="007D23CF" w:rsidRDefault="00C506CA"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The summarized components of Thermal Energy B</w:t>
      </w:r>
      <w:r w:rsidR="006D275C" w:rsidRPr="007D23CF">
        <w:rPr>
          <w:rFonts w:asciiTheme="minorHAnsi" w:hAnsiTheme="minorHAnsi"/>
          <w:sz w:val="22"/>
          <w:szCs w:val="22"/>
          <w:lang w:val="en-GB"/>
        </w:rPr>
        <w:t xml:space="preserve">alance for DH Termokos for heating season </w:t>
      </w:r>
      <w:r w:rsidR="0080294B" w:rsidRPr="007D23CF">
        <w:rPr>
          <w:rFonts w:asciiTheme="minorHAnsi" w:hAnsiTheme="minorHAnsi"/>
          <w:sz w:val="22"/>
          <w:szCs w:val="22"/>
          <w:lang w:val="en-GB"/>
        </w:rPr>
        <w:t>20</w:t>
      </w:r>
      <w:r w:rsidR="0080294B">
        <w:rPr>
          <w:rFonts w:asciiTheme="minorHAnsi" w:hAnsiTheme="minorHAnsi"/>
          <w:sz w:val="22"/>
          <w:szCs w:val="22"/>
          <w:lang w:val="en-GB"/>
        </w:rPr>
        <w:t>21</w:t>
      </w:r>
      <w:r w:rsidR="00456F8D" w:rsidRPr="007D23CF">
        <w:rPr>
          <w:rFonts w:asciiTheme="minorHAnsi" w:hAnsiTheme="minorHAnsi"/>
          <w:sz w:val="22"/>
          <w:szCs w:val="22"/>
          <w:lang w:val="en-GB"/>
        </w:rPr>
        <w:t>/202</w:t>
      </w:r>
      <w:r w:rsidR="0080294B">
        <w:rPr>
          <w:rFonts w:asciiTheme="minorHAnsi" w:hAnsiTheme="minorHAnsi"/>
          <w:sz w:val="22"/>
          <w:szCs w:val="22"/>
          <w:lang w:val="en-GB"/>
        </w:rPr>
        <w:t>2</w:t>
      </w:r>
      <w:r w:rsidR="006D275C" w:rsidRPr="007D23CF">
        <w:rPr>
          <w:rFonts w:asciiTheme="minorHAnsi" w:hAnsiTheme="minorHAnsi"/>
          <w:sz w:val="22"/>
          <w:szCs w:val="22"/>
          <w:lang w:val="en-GB"/>
        </w:rPr>
        <w:t xml:space="preserve"> in tabular and graphical form are presented below:</w:t>
      </w:r>
    </w:p>
    <w:p w14:paraId="14BA0DFC" w14:textId="77777777" w:rsidR="00B1797F" w:rsidRPr="007D23CF" w:rsidRDefault="00B1797F" w:rsidP="006D275C">
      <w:pPr>
        <w:pStyle w:val="Header"/>
        <w:tabs>
          <w:tab w:val="clear" w:pos="4320"/>
          <w:tab w:val="clear" w:pos="8640"/>
        </w:tabs>
        <w:jc w:val="both"/>
        <w:rPr>
          <w:rFonts w:asciiTheme="minorHAnsi" w:hAnsiTheme="minorHAnsi"/>
          <w:sz w:val="22"/>
          <w:szCs w:val="22"/>
          <w:lang w:val="en-GB"/>
        </w:rPr>
      </w:pPr>
    </w:p>
    <w:p w14:paraId="40B72F46" w14:textId="77777777" w:rsidR="00E13457" w:rsidRPr="007D23CF" w:rsidRDefault="00B539B5" w:rsidP="006D275C">
      <w:pPr>
        <w:pStyle w:val="Header"/>
        <w:tabs>
          <w:tab w:val="clear" w:pos="4320"/>
          <w:tab w:val="clear" w:pos="8640"/>
        </w:tabs>
        <w:jc w:val="both"/>
        <w:rPr>
          <w:rFonts w:asciiTheme="minorHAnsi" w:hAnsiTheme="minorHAnsi"/>
          <w:b/>
          <w:i/>
          <w:sz w:val="22"/>
          <w:szCs w:val="22"/>
          <w:lang w:val="en-GB"/>
        </w:rPr>
      </w:pPr>
      <w:r w:rsidRPr="007D23CF">
        <w:rPr>
          <w:rFonts w:asciiTheme="minorHAnsi" w:hAnsiTheme="minorHAnsi"/>
          <w:b/>
          <w:i/>
          <w:sz w:val="22"/>
          <w:szCs w:val="22"/>
          <w:lang w:val="en-GB"/>
        </w:rPr>
        <w:t>Table 7: Summary of Thermal Energy Balance</w:t>
      </w:r>
    </w:p>
    <w:p w14:paraId="4E9D6925"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tbl>
      <w:tblPr>
        <w:tblpPr w:leftFromText="180" w:rightFromText="180" w:vertAnchor="text" w:horzAnchor="margin" w:tblpXSpec="right" w:tblpY="-59"/>
        <w:tblW w:w="9910" w:type="dxa"/>
        <w:tblLayout w:type="fixed"/>
        <w:tblCellMar>
          <w:left w:w="0" w:type="dxa"/>
          <w:right w:w="0" w:type="dxa"/>
        </w:tblCellMar>
        <w:tblLook w:val="04A0" w:firstRow="1" w:lastRow="0" w:firstColumn="1" w:lastColumn="0" w:noHBand="0" w:noVBand="1"/>
      </w:tblPr>
      <w:tblGrid>
        <w:gridCol w:w="5884"/>
        <w:gridCol w:w="731"/>
        <w:gridCol w:w="1942"/>
        <w:gridCol w:w="1353"/>
      </w:tblGrid>
      <w:tr w:rsidR="005477D9" w:rsidRPr="007D23CF" w14:paraId="244D3592" w14:textId="77777777" w:rsidTr="005477D9">
        <w:trPr>
          <w:trHeight w:val="703"/>
        </w:trPr>
        <w:tc>
          <w:tcPr>
            <w:tcW w:w="6615" w:type="dxa"/>
            <w:gridSpan w:val="2"/>
            <w:tcBorders>
              <w:top w:val="single" w:sz="8" w:space="0" w:color="000000"/>
              <w:left w:val="single" w:sz="8" w:space="0" w:color="000000"/>
              <w:bottom w:val="single" w:sz="8" w:space="0" w:color="000000"/>
              <w:right w:val="single" w:sz="8" w:space="0" w:color="000000"/>
            </w:tcBorders>
            <w:shd w:val="clear" w:color="000000" w:fill="B8CCE4"/>
            <w:noWrap/>
            <w:vAlign w:val="center"/>
            <w:hideMark/>
          </w:tcPr>
          <w:p w14:paraId="07D78CAF" w14:textId="2B425BBB" w:rsidR="005477D9" w:rsidRPr="007D23CF" w:rsidRDefault="005477D9" w:rsidP="009063EC">
            <w:pPr>
              <w:jc w:val="center"/>
              <w:rPr>
                <w:rFonts w:asciiTheme="minorHAnsi" w:hAnsiTheme="minorHAnsi"/>
                <w:b/>
                <w:bCs/>
                <w:color w:val="000000"/>
                <w:lang w:val="en-GB"/>
              </w:rPr>
            </w:pPr>
            <w:r w:rsidRPr="007D23CF">
              <w:rPr>
                <w:rFonts w:asciiTheme="minorHAnsi" w:hAnsiTheme="minorHAnsi"/>
                <w:b/>
                <w:bCs/>
                <w:color w:val="000000"/>
                <w:sz w:val="22"/>
                <w:szCs w:val="22"/>
                <w:lang w:val="en-GB"/>
              </w:rPr>
              <w:t xml:space="preserve">Thermal Energy Balance - DH Termokos sea. </w:t>
            </w:r>
            <w:r w:rsidR="009063EC" w:rsidRPr="007D23CF">
              <w:rPr>
                <w:rFonts w:asciiTheme="minorHAnsi" w:hAnsiTheme="minorHAnsi"/>
                <w:b/>
                <w:bCs/>
                <w:color w:val="000000"/>
                <w:sz w:val="22"/>
                <w:szCs w:val="22"/>
                <w:lang w:val="en-GB"/>
              </w:rPr>
              <w:t>20</w:t>
            </w:r>
            <w:r w:rsidR="009063EC">
              <w:rPr>
                <w:rFonts w:asciiTheme="minorHAnsi" w:hAnsiTheme="minorHAnsi"/>
                <w:b/>
                <w:bCs/>
                <w:color w:val="000000"/>
                <w:sz w:val="22"/>
                <w:szCs w:val="22"/>
                <w:lang w:val="en-GB"/>
              </w:rPr>
              <w:t>21</w:t>
            </w:r>
            <w:r w:rsidR="00456F8D" w:rsidRPr="007D23CF">
              <w:rPr>
                <w:rFonts w:asciiTheme="minorHAnsi" w:hAnsiTheme="minorHAnsi"/>
                <w:b/>
                <w:bCs/>
                <w:color w:val="000000"/>
                <w:sz w:val="22"/>
                <w:szCs w:val="22"/>
                <w:lang w:val="en-GB"/>
              </w:rPr>
              <w:t>/202</w:t>
            </w:r>
            <w:r w:rsidR="009063EC">
              <w:rPr>
                <w:rFonts w:asciiTheme="minorHAnsi" w:hAnsiTheme="minorHAnsi"/>
                <w:b/>
                <w:bCs/>
                <w:color w:val="000000"/>
                <w:sz w:val="22"/>
                <w:szCs w:val="22"/>
                <w:lang w:val="en-GB"/>
              </w:rPr>
              <w:t>2</w:t>
            </w:r>
          </w:p>
        </w:tc>
        <w:tc>
          <w:tcPr>
            <w:tcW w:w="1942" w:type="dxa"/>
            <w:tcBorders>
              <w:top w:val="single" w:sz="8" w:space="0" w:color="000000"/>
              <w:left w:val="nil"/>
              <w:bottom w:val="single" w:sz="8" w:space="0" w:color="000000"/>
              <w:right w:val="single" w:sz="8" w:space="0" w:color="000000"/>
            </w:tcBorders>
            <w:shd w:val="clear" w:color="000000" w:fill="B8CCE4"/>
            <w:vAlign w:val="bottom"/>
            <w:hideMark/>
          </w:tcPr>
          <w:p w14:paraId="733CB9B0" w14:textId="77777777" w:rsidR="005477D9" w:rsidRPr="007D23CF" w:rsidRDefault="005477D9" w:rsidP="005477D9">
            <w:pPr>
              <w:jc w:val="center"/>
              <w:rPr>
                <w:rFonts w:asciiTheme="minorHAnsi" w:hAnsiTheme="minorHAnsi"/>
                <w:b/>
                <w:bCs/>
                <w:color w:val="000000"/>
                <w:lang w:val="en-GB"/>
              </w:rPr>
            </w:pPr>
            <w:r w:rsidRPr="007D23CF">
              <w:rPr>
                <w:rFonts w:asciiTheme="minorHAnsi" w:hAnsiTheme="minorHAnsi"/>
                <w:b/>
                <w:bCs/>
                <w:color w:val="000000"/>
                <w:sz w:val="22"/>
                <w:szCs w:val="22"/>
                <w:lang w:val="en-GB"/>
              </w:rPr>
              <w:t xml:space="preserve">Proposed by DH Termokos </w:t>
            </w:r>
          </w:p>
        </w:tc>
        <w:tc>
          <w:tcPr>
            <w:tcW w:w="1353" w:type="dxa"/>
            <w:tcBorders>
              <w:top w:val="single" w:sz="8" w:space="0" w:color="000000"/>
              <w:left w:val="nil"/>
              <w:bottom w:val="single" w:sz="8" w:space="0" w:color="000000"/>
              <w:right w:val="single" w:sz="8" w:space="0" w:color="000000"/>
            </w:tcBorders>
            <w:shd w:val="clear" w:color="000000" w:fill="B8CCE4"/>
            <w:vAlign w:val="bottom"/>
            <w:hideMark/>
          </w:tcPr>
          <w:p w14:paraId="7BAC83E7" w14:textId="77777777" w:rsidR="005477D9" w:rsidRPr="007D23CF" w:rsidRDefault="005477D9" w:rsidP="005477D9">
            <w:pPr>
              <w:jc w:val="center"/>
              <w:rPr>
                <w:rFonts w:asciiTheme="minorHAnsi" w:hAnsiTheme="minorHAnsi"/>
                <w:b/>
                <w:bCs/>
                <w:color w:val="000000"/>
                <w:lang w:val="en-GB"/>
              </w:rPr>
            </w:pPr>
            <w:r w:rsidRPr="007D23CF">
              <w:rPr>
                <w:rFonts w:asciiTheme="minorHAnsi" w:hAnsiTheme="minorHAnsi"/>
                <w:b/>
                <w:bCs/>
                <w:color w:val="000000"/>
                <w:sz w:val="22"/>
                <w:szCs w:val="22"/>
                <w:lang w:val="en-GB"/>
              </w:rPr>
              <w:t>Allowed by ERO</w:t>
            </w:r>
          </w:p>
        </w:tc>
      </w:tr>
      <w:tr w:rsidR="005477D9" w:rsidRPr="007D23CF" w14:paraId="5EF14F83" w14:textId="77777777" w:rsidTr="005477D9">
        <w:trPr>
          <w:trHeight w:val="374"/>
        </w:trPr>
        <w:tc>
          <w:tcPr>
            <w:tcW w:w="5884" w:type="dxa"/>
            <w:tcBorders>
              <w:top w:val="nil"/>
              <w:left w:val="single" w:sz="8" w:space="0" w:color="000000"/>
              <w:bottom w:val="single" w:sz="8" w:space="0" w:color="000000"/>
              <w:right w:val="single" w:sz="8" w:space="0" w:color="000000"/>
            </w:tcBorders>
            <w:shd w:val="clear" w:color="000000" w:fill="FFFFCC"/>
            <w:noWrap/>
            <w:vAlign w:val="center"/>
            <w:hideMark/>
          </w:tcPr>
          <w:p w14:paraId="410CF73C"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Thermal Energy Gross Production</w:t>
            </w:r>
          </w:p>
        </w:tc>
        <w:tc>
          <w:tcPr>
            <w:tcW w:w="731" w:type="dxa"/>
            <w:tcBorders>
              <w:top w:val="nil"/>
              <w:left w:val="nil"/>
              <w:bottom w:val="single" w:sz="8" w:space="0" w:color="000000"/>
              <w:right w:val="single" w:sz="8" w:space="0" w:color="000000"/>
            </w:tcBorders>
            <w:shd w:val="clear" w:color="000000" w:fill="FFFFCC"/>
            <w:noWrap/>
            <w:vAlign w:val="center"/>
            <w:hideMark/>
          </w:tcPr>
          <w:p w14:paraId="2975806E"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FFFFCC"/>
            <w:noWrap/>
            <w:vAlign w:val="center"/>
            <w:hideMark/>
          </w:tcPr>
          <w:p w14:paraId="1BCCC851" w14:textId="77777777" w:rsidR="005477D9" w:rsidRPr="007D23CF" w:rsidRDefault="005477D9" w:rsidP="00124357">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124357" w:rsidRPr="007D23CF">
              <w:rPr>
                <w:rFonts w:asciiTheme="minorHAnsi" w:hAnsiTheme="minorHAnsi"/>
                <w:color w:val="000000"/>
                <w:sz w:val="22"/>
                <w:szCs w:val="22"/>
                <w:lang w:val="en-GB"/>
              </w:rPr>
              <w:t>6,820</w:t>
            </w:r>
            <w:r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FFFFCC"/>
            <w:noWrap/>
            <w:vAlign w:val="center"/>
            <w:hideMark/>
          </w:tcPr>
          <w:p w14:paraId="1A2D826D" w14:textId="77777777" w:rsidR="005477D9" w:rsidRPr="007D23CF" w:rsidRDefault="005477D9" w:rsidP="00124357">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124357" w:rsidRPr="007D23CF">
              <w:rPr>
                <w:rFonts w:asciiTheme="minorHAnsi" w:hAnsiTheme="minorHAnsi"/>
                <w:color w:val="000000"/>
                <w:sz w:val="22"/>
                <w:szCs w:val="22"/>
                <w:lang w:val="en-GB"/>
              </w:rPr>
              <w:t>6,820</w:t>
            </w:r>
            <w:r w:rsidRPr="007D23CF">
              <w:rPr>
                <w:rFonts w:asciiTheme="minorHAnsi" w:hAnsiTheme="minorHAnsi"/>
                <w:color w:val="000000"/>
                <w:sz w:val="22"/>
                <w:szCs w:val="22"/>
                <w:lang w:val="en-GB"/>
              </w:rPr>
              <w:t xml:space="preserve"> </w:t>
            </w:r>
          </w:p>
        </w:tc>
      </w:tr>
      <w:tr w:rsidR="005477D9" w:rsidRPr="007D23CF" w14:paraId="4C3823E1" w14:textId="77777777" w:rsidTr="005477D9">
        <w:trPr>
          <w:trHeight w:val="314"/>
        </w:trPr>
        <w:tc>
          <w:tcPr>
            <w:tcW w:w="5884" w:type="dxa"/>
            <w:tcBorders>
              <w:top w:val="nil"/>
              <w:left w:val="single" w:sz="8" w:space="0" w:color="000000"/>
              <w:bottom w:val="single" w:sz="8" w:space="0" w:color="000000"/>
              <w:right w:val="single" w:sz="8" w:space="0" w:color="000000"/>
            </w:tcBorders>
            <w:shd w:val="clear" w:color="000000" w:fill="FFFFCC"/>
            <w:noWrap/>
            <w:vAlign w:val="center"/>
            <w:hideMark/>
          </w:tcPr>
          <w:p w14:paraId="6A842C1B"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Gross purchase of thermal energy. (entry in Distr. Trans.)</w:t>
            </w:r>
          </w:p>
        </w:tc>
        <w:tc>
          <w:tcPr>
            <w:tcW w:w="731" w:type="dxa"/>
            <w:tcBorders>
              <w:top w:val="nil"/>
              <w:left w:val="nil"/>
              <w:bottom w:val="single" w:sz="8" w:space="0" w:color="000000"/>
              <w:right w:val="single" w:sz="8" w:space="0" w:color="000000"/>
            </w:tcBorders>
            <w:shd w:val="clear" w:color="000000" w:fill="FFFFCC"/>
            <w:noWrap/>
            <w:vAlign w:val="center"/>
            <w:hideMark/>
          </w:tcPr>
          <w:p w14:paraId="6B9CE7A4"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FFFFCC"/>
            <w:noWrap/>
            <w:vAlign w:val="center"/>
            <w:hideMark/>
          </w:tcPr>
          <w:p w14:paraId="7D6F64A1" w14:textId="5F7054F4"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063EC" w:rsidRPr="007D23CF">
              <w:rPr>
                <w:rFonts w:asciiTheme="minorHAnsi" w:hAnsiTheme="minorHAnsi"/>
                <w:color w:val="000000"/>
                <w:sz w:val="22"/>
                <w:szCs w:val="22"/>
                <w:lang w:val="en-GB"/>
              </w:rPr>
              <w:t>2</w:t>
            </w:r>
            <w:r w:rsidR="009063EC">
              <w:rPr>
                <w:rFonts w:asciiTheme="minorHAnsi" w:hAnsiTheme="minorHAnsi"/>
                <w:color w:val="000000"/>
                <w:sz w:val="22"/>
                <w:szCs w:val="22"/>
                <w:lang w:val="en-GB"/>
              </w:rPr>
              <w:t>80</w:t>
            </w:r>
            <w:r w:rsidR="00124357" w:rsidRPr="007D23CF">
              <w:rPr>
                <w:rFonts w:asciiTheme="minorHAnsi" w:hAnsiTheme="minorHAnsi"/>
                <w:color w:val="000000"/>
                <w:sz w:val="22"/>
                <w:szCs w:val="22"/>
                <w:lang w:val="en-GB"/>
              </w:rPr>
              <w:t>,</w:t>
            </w:r>
            <w:r w:rsidR="009063EC">
              <w:rPr>
                <w:rFonts w:asciiTheme="minorHAnsi" w:hAnsiTheme="minorHAnsi"/>
                <w:color w:val="000000"/>
                <w:sz w:val="22"/>
                <w:szCs w:val="22"/>
                <w:lang w:val="en-GB"/>
              </w:rPr>
              <w:t>702</w:t>
            </w:r>
            <w:r w:rsidR="009063EC"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FFFFCC"/>
            <w:noWrap/>
            <w:vAlign w:val="center"/>
            <w:hideMark/>
          </w:tcPr>
          <w:p w14:paraId="35745D9D" w14:textId="5C3E0842"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063EC" w:rsidRPr="007D23CF">
              <w:rPr>
                <w:rFonts w:asciiTheme="minorHAnsi" w:hAnsiTheme="minorHAnsi"/>
                <w:color w:val="000000"/>
                <w:sz w:val="22"/>
                <w:szCs w:val="22"/>
                <w:lang w:val="en-GB"/>
              </w:rPr>
              <w:t>2</w:t>
            </w:r>
            <w:r w:rsidR="009063EC">
              <w:rPr>
                <w:rFonts w:asciiTheme="minorHAnsi" w:hAnsiTheme="minorHAnsi"/>
                <w:color w:val="000000"/>
                <w:sz w:val="22"/>
                <w:szCs w:val="22"/>
                <w:lang w:val="en-GB"/>
              </w:rPr>
              <w:t>80</w:t>
            </w:r>
            <w:r w:rsidR="00124357" w:rsidRPr="007D23CF">
              <w:rPr>
                <w:rFonts w:asciiTheme="minorHAnsi" w:hAnsiTheme="minorHAnsi"/>
                <w:color w:val="000000"/>
                <w:sz w:val="22"/>
                <w:szCs w:val="22"/>
                <w:lang w:val="en-GB"/>
              </w:rPr>
              <w:t>,</w:t>
            </w:r>
            <w:r w:rsidR="009063EC">
              <w:rPr>
                <w:rFonts w:asciiTheme="minorHAnsi" w:hAnsiTheme="minorHAnsi"/>
                <w:color w:val="000000"/>
                <w:sz w:val="22"/>
                <w:szCs w:val="22"/>
                <w:lang w:val="en-GB"/>
              </w:rPr>
              <w:t>702</w:t>
            </w:r>
          </w:p>
        </w:tc>
      </w:tr>
      <w:tr w:rsidR="005477D9" w:rsidRPr="007D23CF" w14:paraId="626650DD" w14:textId="77777777" w:rsidTr="005477D9">
        <w:trPr>
          <w:trHeight w:val="314"/>
        </w:trPr>
        <w:tc>
          <w:tcPr>
            <w:tcW w:w="5884" w:type="dxa"/>
            <w:tcBorders>
              <w:top w:val="nil"/>
              <w:left w:val="single" w:sz="8" w:space="0" w:color="000000"/>
              <w:bottom w:val="nil"/>
              <w:right w:val="single" w:sz="8" w:space="0" w:color="000000"/>
            </w:tcBorders>
            <w:shd w:val="clear" w:color="000000" w:fill="DBE5F1"/>
            <w:noWrap/>
            <w:vAlign w:val="center"/>
            <w:hideMark/>
          </w:tcPr>
          <w:p w14:paraId="20C55265"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Net Purchases of Thermal Energy. (Exit from Dist. Trans)</w:t>
            </w:r>
          </w:p>
        </w:tc>
        <w:tc>
          <w:tcPr>
            <w:tcW w:w="731" w:type="dxa"/>
            <w:tcBorders>
              <w:top w:val="nil"/>
              <w:left w:val="nil"/>
              <w:bottom w:val="single" w:sz="8" w:space="0" w:color="000000"/>
              <w:right w:val="single" w:sz="8" w:space="0" w:color="000000"/>
            </w:tcBorders>
            <w:shd w:val="clear" w:color="000000" w:fill="DBE5F1"/>
            <w:noWrap/>
            <w:vAlign w:val="center"/>
            <w:hideMark/>
          </w:tcPr>
          <w:p w14:paraId="4CF6B67F"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DBE5F1"/>
            <w:noWrap/>
            <w:vAlign w:val="center"/>
            <w:hideMark/>
          </w:tcPr>
          <w:p w14:paraId="2FC3FCC1" w14:textId="7BD39B39" w:rsidR="005477D9" w:rsidRPr="007D23CF" w:rsidRDefault="009063EC" w:rsidP="009063EC">
            <w:pPr>
              <w:jc w:val="right"/>
              <w:rPr>
                <w:rFonts w:asciiTheme="minorHAnsi" w:hAnsiTheme="minorHAnsi"/>
                <w:color w:val="000000"/>
                <w:lang w:val="en-GB"/>
              </w:rPr>
            </w:pPr>
            <w:r w:rsidRPr="007D23CF">
              <w:rPr>
                <w:rFonts w:asciiTheme="minorHAnsi" w:hAnsiTheme="minorHAnsi"/>
                <w:color w:val="000000"/>
                <w:sz w:val="22"/>
                <w:szCs w:val="22"/>
                <w:lang w:val="en-GB"/>
              </w:rPr>
              <w:t>2</w:t>
            </w:r>
            <w:r>
              <w:rPr>
                <w:rFonts w:asciiTheme="minorHAnsi" w:hAnsiTheme="minorHAnsi"/>
                <w:color w:val="000000"/>
                <w:sz w:val="22"/>
                <w:szCs w:val="22"/>
                <w:lang w:val="en-GB"/>
              </w:rPr>
              <w:t>75</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088</w:t>
            </w:r>
            <w:r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DBE5F1"/>
            <w:noWrap/>
            <w:vAlign w:val="center"/>
            <w:hideMark/>
          </w:tcPr>
          <w:p w14:paraId="0CC4510E" w14:textId="03F19619"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063EC" w:rsidRPr="007D23CF">
              <w:rPr>
                <w:rFonts w:asciiTheme="minorHAnsi" w:hAnsiTheme="minorHAnsi"/>
                <w:color w:val="000000"/>
                <w:sz w:val="22"/>
                <w:szCs w:val="22"/>
                <w:lang w:val="en-GB"/>
              </w:rPr>
              <w:t>2</w:t>
            </w:r>
            <w:r w:rsidR="009063EC">
              <w:rPr>
                <w:rFonts w:asciiTheme="minorHAnsi" w:hAnsiTheme="minorHAnsi"/>
                <w:color w:val="000000"/>
                <w:sz w:val="22"/>
                <w:szCs w:val="22"/>
                <w:lang w:val="en-GB"/>
              </w:rPr>
              <w:t>75</w:t>
            </w:r>
            <w:r w:rsidR="00124357" w:rsidRPr="007D23CF">
              <w:rPr>
                <w:rFonts w:asciiTheme="minorHAnsi" w:hAnsiTheme="minorHAnsi"/>
                <w:color w:val="000000"/>
                <w:sz w:val="22"/>
                <w:szCs w:val="22"/>
                <w:lang w:val="en-GB"/>
              </w:rPr>
              <w:t>,</w:t>
            </w:r>
            <w:r w:rsidR="009063EC">
              <w:rPr>
                <w:rFonts w:asciiTheme="minorHAnsi" w:hAnsiTheme="minorHAnsi"/>
                <w:color w:val="000000"/>
                <w:sz w:val="22"/>
                <w:szCs w:val="22"/>
                <w:lang w:val="en-GB"/>
              </w:rPr>
              <w:t>088</w:t>
            </w:r>
            <w:r w:rsidR="009063EC" w:rsidRPr="007D23CF">
              <w:rPr>
                <w:rFonts w:asciiTheme="minorHAnsi" w:hAnsiTheme="minorHAnsi"/>
                <w:color w:val="000000"/>
                <w:sz w:val="22"/>
                <w:szCs w:val="22"/>
                <w:lang w:val="en-GB"/>
              </w:rPr>
              <w:t xml:space="preserve"> </w:t>
            </w:r>
          </w:p>
        </w:tc>
      </w:tr>
      <w:tr w:rsidR="005477D9" w:rsidRPr="007D23CF" w14:paraId="2C604739" w14:textId="77777777" w:rsidTr="005477D9">
        <w:trPr>
          <w:trHeight w:val="314"/>
        </w:trPr>
        <w:tc>
          <w:tcPr>
            <w:tcW w:w="5884"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0A3912C5"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Amount of Losses in Transmission Network</w:t>
            </w:r>
          </w:p>
        </w:tc>
        <w:tc>
          <w:tcPr>
            <w:tcW w:w="731" w:type="dxa"/>
            <w:tcBorders>
              <w:top w:val="nil"/>
              <w:left w:val="nil"/>
              <w:bottom w:val="single" w:sz="8" w:space="0" w:color="000000"/>
              <w:right w:val="single" w:sz="8" w:space="0" w:color="000000"/>
            </w:tcBorders>
            <w:shd w:val="clear" w:color="000000" w:fill="FFFFCC"/>
            <w:noWrap/>
            <w:vAlign w:val="center"/>
            <w:hideMark/>
          </w:tcPr>
          <w:p w14:paraId="4A91B2EF"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FFFFCC"/>
            <w:noWrap/>
            <w:vAlign w:val="center"/>
            <w:hideMark/>
          </w:tcPr>
          <w:p w14:paraId="528A4A79" w14:textId="41BBF55E"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124357" w:rsidRPr="007D23CF">
              <w:rPr>
                <w:rFonts w:asciiTheme="minorHAnsi" w:hAnsiTheme="minorHAnsi"/>
                <w:color w:val="000000"/>
                <w:sz w:val="22"/>
                <w:szCs w:val="22"/>
                <w:lang w:val="en-GB"/>
              </w:rPr>
              <w:t>5,</w:t>
            </w:r>
            <w:r w:rsidR="009063EC">
              <w:rPr>
                <w:rFonts w:asciiTheme="minorHAnsi" w:hAnsiTheme="minorHAnsi"/>
                <w:color w:val="000000"/>
                <w:sz w:val="22"/>
                <w:szCs w:val="22"/>
                <w:lang w:val="en-GB"/>
              </w:rPr>
              <w:t>614</w:t>
            </w:r>
            <w:r w:rsidR="009063EC"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FFFFCC"/>
            <w:noWrap/>
            <w:vAlign w:val="center"/>
            <w:hideMark/>
          </w:tcPr>
          <w:p w14:paraId="1E57E105" w14:textId="1FF53F8F"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124357" w:rsidRPr="007D23CF">
              <w:rPr>
                <w:rFonts w:asciiTheme="minorHAnsi" w:hAnsiTheme="minorHAnsi"/>
                <w:color w:val="000000"/>
                <w:sz w:val="22"/>
                <w:szCs w:val="22"/>
                <w:lang w:val="en-GB"/>
              </w:rPr>
              <w:t>5,</w:t>
            </w:r>
            <w:r w:rsidR="009063EC">
              <w:rPr>
                <w:rFonts w:asciiTheme="minorHAnsi" w:hAnsiTheme="minorHAnsi"/>
                <w:color w:val="000000"/>
                <w:sz w:val="22"/>
                <w:szCs w:val="22"/>
                <w:lang w:val="en-GB"/>
              </w:rPr>
              <w:t>614</w:t>
            </w:r>
            <w:r w:rsidR="009063EC" w:rsidRPr="007D23CF">
              <w:rPr>
                <w:rFonts w:asciiTheme="minorHAnsi" w:hAnsiTheme="minorHAnsi"/>
                <w:color w:val="000000"/>
                <w:sz w:val="22"/>
                <w:szCs w:val="22"/>
                <w:lang w:val="en-GB"/>
              </w:rPr>
              <w:t xml:space="preserve"> </w:t>
            </w:r>
          </w:p>
        </w:tc>
      </w:tr>
      <w:tr w:rsidR="005477D9" w:rsidRPr="007D23CF" w14:paraId="7E15C631" w14:textId="77777777" w:rsidTr="005477D9">
        <w:trPr>
          <w:trHeight w:val="314"/>
        </w:trPr>
        <w:tc>
          <w:tcPr>
            <w:tcW w:w="5884" w:type="dxa"/>
            <w:tcBorders>
              <w:top w:val="nil"/>
              <w:left w:val="single" w:sz="8" w:space="0" w:color="auto"/>
              <w:bottom w:val="single" w:sz="8" w:space="0" w:color="auto"/>
              <w:right w:val="single" w:sz="8" w:space="0" w:color="auto"/>
            </w:tcBorders>
            <w:shd w:val="clear" w:color="000000" w:fill="FFFFCC"/>
            <w:noWrap/>
            <w:vAlign w:val="bottom"/>
            <w:hideMark/>
          </w:tcPr>
          <w:p w14:paraId="04991759"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Share of Losses in Transmission Network</w:t>
            </w:r>
          </w:p>
        </w:tc>
        <w:tc>
          <w:tcPr>
            <w:tcW w:w="731" w:type="dxa"/>
            <w:tcBorders>
              <w:top w:val="nil"/>
              <w:left w:val="nil"/>
              <w:bottom w:val="single" w:sz="8" w:space="0" w:color="000000"/>
              <w:right w:val="single" w:sz="8" w:space="0" w:color="000000"/>
            </w:tcBorders>
            <w:shd w:val="clear" w:color="000000" w:fill="FFFFCC"/>
            <w:noWrap/>
            <w:vAlign w:val="center"/>
            <w:hideMark/>
          </w:tcPr>
          <w:p w14:paraId="0021694F"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w:t>
            </w:r>
          </w:p>
        </w:tc>
        <w:tc>
          <w:tcPr>
            <w:tcW w:w="1942" w:type="dxa"/>
            <w:tcBorders>
              <w:top w:val="nil"/>
              <w:left w:val="nil"/>
              <w:bottom w:val="single" w:sz="8" w:space="0" w:color="000000"/>
              <w:right w:val="single" w:sz="8" w:space="0" w:color="000000"/>
            </w:tcBorders>
            <w:shd w:val="clear" w:color="000000" w:fill="FFFFCC"/>
            <w:noWrap/>
            <w:vAlign w:val="center"/>
            <w:hideMark/>
          </w:tcPr>
          <w:p w14:paraId="1CD1A31D" w14:textId="77777777" w:rsidR="005477D9" w:rsidRPr="007D23CF" w:rsidRDefault="00124357" w:rsidP="005477D9">
            <w:pPr>
              <w:jc w:val="right"/>
              <w:rPr>
                <w:rFonts w:asciiTheme="minorHAnsi" w:hAnsiTheme="minorHAnsi"/>
                <w:color w:val="000000"/>
                <w:lang w:val="en-GB"/>
              </w:rPr>
            </w:pPr>
            <w:r w:rsidRPr="007D23CF">
              <w:rPr>
                <w:rFonts w:asciiTheme="minorHAnsi" w:hAnsiTheme="minorHAnsi"/>
                <w:color w:val="000000"/>
                <w:sz w:val="22"/>
                <w:szCs w:val="22"/>
                <w:lang w:val="en-GB"/>
              </w:rPr>
              <w:t>2.00%</w:t>
            </w:r>
          </w:p>
        </w:tc>
        <w:tc>
          <w:tcPr>
            <w:tcW w:w="1353" w:type="dxa"/>
            <w:tcBorders>
              <w:top w:val="nil"/>
              <w:left w:val="nil"/>
              <w:bottom w:val="single" w:sz="8" w:space="0" w:color="000000"/>
              <w:right w:val="single" w:sz="8" w:space="0" w:color="000000"/>
            </w:tcBorders>
            <w:shd w:val="clear" w:color="000000" w:fill="FFFFCC"/>
            <w:noWrap/>
            <w:vAlign w:val="center"/>
            <w:hideMark/>
          </w:tcPr>
          <w:p w14:paraId="316B57D8" w14:textId="77777777" w:rsidR="005477D9" w:rsidRPr="007D23CF" w:rsidRDefault="00124357" w:rsidP="005477D9">
            <w:pPr>
              <w:jc w:val="right"/>
              <w:rPr>
                <w:rFonts w:asciiTheme="minorHAnsi" w:hAnsiTheme="minorHAnsi"/>
                <w:color w:val="000000"/>
                <w:lang w:val="en-GB"/>
              </w:rPr>
            </w:pPr>
            <w:r w:rsidRPr="007D23CF">
              <w:rPr>
                <w:rFonts w:asciiTheme="minorHAnsi" w:hAnsiTheme="minorHAnsi"/>
                <w:color w:val="000000"/>
                <w:sz w:val="22"/>
                <w:szCs w:val="22"/>
                <w:lang w:val="en-GB"/>
              </w:rPr>
              <w:t>2.00</w:t>
            </w:r>
            <w:r w:rsidR="005477D9" w:rsidRPr="007D23CF">
              <w:rPr>
                <w:rFonts w:asciiTheme="minorHAnsi" w:hAnsiTheme="minorHAnsi"/>
                <w:color w:val="000000"/>
                <w:sz w:val="22"/>
                <w:szCs w:val="22"/>
                <w:lang w:val="en-GB"/>
              </w:rPr>
              <w:t>%</w:t>
            </w:r>
          </w:p>
        </w:tc>
      </w:tr>
      <w:tr w:rsidR="005477D9" w:rsidRPr="007D23CF" w14:paraId="52D52CCB" w14:textId="77777777" w:rsidTr="005477D9">
        <w:trPr>
          <w:trHeight w:val="314"/>
        </w:trPr>
        <w:tc>
          <w:tcPr>
            <w:tcW w:w="5884" w:type="dxa"/>
            <w:tcBorders>
              <w:top w:val="nil"/>
              <w:left w:val="single" w:sz="8" w:space="0" w:color="000000"/>
              <w:bottom w:val="single" w:sz="8" w:space="0" w:color="000000"/>
              <w:right w:val="single" w:sz="8" w:space="0" w:color="000000"/>
            </w:tcBorders>
            <w:shd w:val="clear" w:color="000000" w:fill="DBE5F1"/>
            <w:noWrap/>
            <w:vAlign w:val="center"/>
            <w:hideMark/>
          </w:tcPr>
          <w:p w14:paraId="24614601"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Gross production + Gross purchases of Thermal Energy</w:t>
            </w:r>
          </w:p>
        </w:tc>
        <w:tc>
          <w:tcPr>
            <w:tcW w:w="731" w:type="dxa"/>
            <w:tcBorders>
              <w:top w:val="nil"/>
              <w:left w:val="nil"/>
              <w:bottom w:val="single" w:sz="8" w:space="0" w:color="000000"/>
              <w:right w:val="single" w:sz="8" w:space="0" w:color="000000"/>
            </w:tcBorders>
            <w:shd w:val="clear" w:color="000000" w:fill="DBE5F1"/>
            <w:noWrap/>
            <w:vAlign w:val="center"/>
            <w:hideMark/>
          </w:tcPr>
          <w:p w14:paraId="42C7661C"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DBE5F1"/>
            <w:noWrap/>
            <w:vAlign w:val="center"/>
            <w:hideMark/>
          </w:tcPr>
          <w:p w14:paraId="76A52087" w14:textId="1F5D1591" w:rsidR="005477D9" w:rsidRPr="007D23CF" w:rsidRDefault="009063EC" w:rsidP="009063EC">
            <w:pPr>
              <w:jc w:val="right"/>
              <w:rPr>
                <w:rFonts w:asciiTheme="minorHAnsi" w:hAnsiTheme="minorHAnsi"/>
                <w:color w:val="000000"/>
                <w:lang w:val="en-GB"/>
              </w:rPr>
            </w:pPr>
            <w:r w:rsidRPr="007D23CF">
              <w:rPr>
                <w:rFonts w:asciiTheme="minorHAnsi" w:hAnsiTheme="minorHAnsi"/>
                <w:color w:val="000000"/>
                <w:sz w:val="22"/>
                <w:szCs w:val="22"/>
                <w:lang w:val="en-GB"/>
              </w:rPr>
              <w:t>2</w:t>
            </w:r>
            <w:r>
              <w:rPr>
                <w:rFonts w:asciiTheme="minorHAnsi" w:hAnsiTheme="minorHAnsi"/>
                <w:color w:val="000000"/>
                <w:sz w:val="22"/>
                <w:szCs w:val="22"/>
                <w:lang w:val="en-GB"/>
              </w:rPr>
              <w:t>87</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522</w:t>
            </w:r>
            <w:r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DBE5F1"/>
            <w:noWrap/>
            <w:vAlign w:val="center"/>
            <w:hideMark/>
          </w:tcPr>
          <w:p w14:paraId="37DDCB83" w14:textId="4653D702" w:rsidR="005477D9" w:rsidRPr="007D23CF" w:rsidRDefault="009063EC" w:rsidP="009063EC">
            <w:pPr>
              <w:jc w:val="right"/>
              <w:rPr>
                <w:rFonts w:asciiTheme="minorHAnsi" w:hAnsiTheme="minorHAnsi"/>
                <w:color w:val="000000"/>
                <w:lang w:val="en-GB"/>
              </w:rPr>
            </w:pPr>
            <w:r w:rsidRPr="007D23CF">
              <w:rPr>
                <w:rFonts w:asciiTheme="minorHAnsi" w:hAnsiTheme="minorHAnsi"/>
                <w:color w:val="000000"/>
                <w:sz w:val="22"/>
                <w:szCs w:val="22"/>
                <w:lang w:val="en-GB"/>
              </w:rPr>
              <w:t>2</w:t>
            </w:r>
            <w:r>
              <w:rPr>
                <w:rFonts w:asciiTheme="minorHAnsi" w:hAnsiTheme="minorHAnsi"/>
                <w:color w:val="000000"/>
                <w:sz w:val="22"/>
                <w:szCs w:val="22"/>
                <w:lang w:val="en-GB"/>
              </w:rPr>
              <w:t>87</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522</w:t>
            </w:r>
            <w:r w:rsidRPr="007D23CF">
              <w:rPr>
                <w:rFonts w:asciiTheme="minorHAnsi" w:hAnsiTheme="minorHAnsi"/>
                <w:color w:val="000000"/>
                <w:sz w:val="22"/>
                <w:szCs w:val="22"/>
                <w:lang w:val="en-GB"/>
              </w:rPr>
              <w:t xml:space="preserve"> </w:t>
            </w:r>
          </w:p>
        </w:tc>
      </w:tr>
      <w:tr w:rsidR="005477D9" w:rsidRPr="007D23CF" w14:paraId="4FBC43DF" w14:textId="77777777" w:rsidTr="005477D9">
        <w:trPr>
          <w:trHeight w:val="314"/>
        </w:trPr>
        <w:tc>
          <w:tcPr>
            <w:tcW w:w="5884" w:type="dxa"/>
            <w:tcBorders>
              <w:top w:val="nil"/>
              <w:left w:val="single" w:sz="8" w:space="0" w:color="000000"/>
              <w:bottom w:val="single" w:sz="8" w:space="0" w:color="000000"/>
              <w:right w:val="single" w:sz="8" w:space="0" w:color="000000"/>
            </w:tcBorders>
            <w:shd w:val="clear" w:color="000000" w:fill="FCF6C8"/>
            <w:noWrap/>
            <w:vAlign w:val="center"/>
            <w:hideMark/>
          </w:tcPr>
          <w:p w14:paraId="5724372B"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Amount of Losses in Trans. Net + Own-consumption</w:t>
            </w:r>
          </w:p>
        </w:tc>
        <w:tc>
          <w:tcPr>
            <w:tcW w:w="731" w:type="dxa"/>
            <w:tcBorders>
              <w:top w:val="nil"/>
              <w:left w:val="nil"/>
              <w:bottom w:val="single" w:sz="8" w:space="0" w:color="000000"/>
              <w:right w:val="single" w:sz="8" w:space="0" w:color="000000"/>
            </w:tcBorders>
            <w:shd w:val="clear" w:color="000000" w:fill="FCF6C8"/>
            <w:noWrap/>
            <w:vAlign w:val="center"/>
            <w:hideMark/>
          </w:tcPr>
          <w:p w14:paraId="23655B24"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FCF6C8"/>
            <w:noWrap/>
            <w:vAlign w:val="center"/>
            <w:hideMark/>
          </w:tcPr>
          <w:p w14:paraId="02664AD9" w14:textId="2298696D" w:rsidR="005477D9" w:rsidRPr="007D23CF" w:rsidRDefault="005477D9" w:rsidP="009063EC">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063EC">
              <w:rPr>
                <w:rFonts w:asciiTheme="minorHAnsi" w:hAnsiTheme="minorHAnsi"/>
                <w:color w:val="000000"/>
                <w:sz w:val="22"/>
                <w:szCs w:val="22"/>
                <w:lang w:val="en-GB"/>
              </w:rPr>
              <w:t>6</w:t>
            </w:r>
            <w:r w:rsidR="00124357" w:rsidRPr="007D23CF">
              <w:rPr>
                <w:rFonts w:asciiTheme="minorHAnsi" w:hAnsiTheme="minorHAnsi"/>
                <w:color w:val="000000"/>
                <w:sz w:val="22"/>
                <w:szCs w:val="22"/>
                <w:lang w:val="en-GB"/>
              </w:rPr>
              <w:t>,</w:t>
            </w:r>
            <w:r w:rsidR="009063EC">
              <w:rPr>
                <w:rFonts w:asciiTheme="minorHAnsi" w:hAnsiTheme="minorHAnsi"/>
                <w:color w:val="000000"/>
                <w:sz w:val="22"/>
                <w:szCs w:val="22"/>
                <w:lang w:val="en-GB"/>
              </w:rPr>
              <w:t>439</w:t>
            </w:r>
            <w:r w:rsidR="009063EC"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FCF6C8"/>
            <w:noWrap/>
            <w:vAlign w:val="center"/>
            <w:hideMark/>
          </w:tcPr>
          <w:p w14:paraId="29522759" w14:textId="4BD92CC9" w:rsidR="005477D9" w:rsidRPr="007D23CF" w:rsidRDefault="009063EC" w:rsidP="005477D9">
            <w:pPr>
              <w:jc w:val="right"/>
              <w:rPr>
                <w:rFonts w:asciiTheme="minorHAnsi" w:hAnsiTheme="minorHAnsi"/>
                <w:color w:val="000000"/>
                <w:lang w:val="en-GB"/>
              </w:rPr>
            </w:pPr>
            <w:r>
              <w:rPr>
                <w:rFonts w:asciiTheme="minorHAnsi" w:hAnsiTheme="minorHAnsi"/>
                <w:color w:val="000000"/>
                <w:sz w:val="22"/>
                <w:szCs w:val="22"/>
                <w:lang w:val="en-GB"/>
              </w:rPr>
              <w:t>6</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439</w:t>
            </w:r>
            <w:r w:rsidR="005477D9" w:rsidRPr="007D23CF">
              <w:rPr>
                <w:rFonts w:asciiTheme="minorHAnsi" w:hAnsiTheme="minorHAnsi"/>
                <w:color w:val="000000"/>
                <w:sz w:val="22"/>
                <w:szCs w:val="22"/>
                <w:lang w:val="en-GB"/>
              </w:rPr>
              <w:t xml:space="preserve"> </w:t>
            </w:r>
          </w:p>
        </w:tc>
      </w:tr>
      <w:tr w:rsidR="005477D9" w:rsidRPr="007D23CF" w14:paraId="243FAB32" w14:textId="77777777" w:rsidTr="005477D9">
        <w:trPr>
          <w:trHeight w:val="374"/>
        </w:trPr>
        <w:tc>
          <w:tcPr>
            <w:tcW w:w="5884" w:type="dxa"/>
            <w:tcBorders>
              <w:top w:val="nil"/>
              <w:left w:val="single" w:sz="8" w:space="0" w:color="000000"/>
              <w:bottom w:val="single" w:sz="8" w:space="0" w:color="000000"/>
              <w:right w:val="single" w:sz="8" w:space="0" w:color="000000"/>
            </w:tcBorders>
            <w:shd w:val="clear" w:color="000000" w:fill="DBE5F1"/>
            <w:vAlign w:val="center"/>
            <w:hideMark/>
          </w:tcPr>
          <w:p w14:paraId="048497E2"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Net production + Net purchases of thermal energy (Entry in Dist. Net.)</w:t>
            </w:r>
          </w:p>
        </w:tc>
        <w:tc>
          <w:tcPr>
            <w:tcW w:w="731" w:type="dxa"/>
            <w:tcBorders>
              <w:top w:val="nil"/>
              <w:left w:val="nil"/>
              <w:bottom w:val="single" w:sz="8" w:space="0" w:color="000000"/>
              <w:right w:val="single" w:sz="8" w:space="0" w:color="000000"/>
            </w:tcBorders>
            <w:shd w:val="clear" w:color="000000" w:fill="DBE5F1"/>
            <w:noWrap/>
            <w:vAlign w:val="center"/>
            <w:hideMark/>
          </w:tcPr>
          <w:p w14:paraId="6DC372B8"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DBE5F1"/>
            <w:noWrap/>
            <w:vAlign w:val="center"/>
            <w:hideMark/>
          </w:tcPr>
          <w:p w14:paraId="7E14F0D4" w14:textId="2DE548AB" w:rsidR="005477D9" w:rsidRPr="007D23CF" w:rsidRDefault="005477D9" w:rsidP="009E1E8D">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E1E8D">
              <w:rPr>
                <w:rFonts w:asciiTheme="minorHAnsi" w:hAnsiTheme="minorHAnsi"/>
                <w:color w:val="000000"/>
                <w:sz w:val="22"/>
                <w:szCs w:val="22"/>
                <w:lang w:val="en-GB"/>
              </w:rPr>
              <w:t>281</w:t>
            </w:r>
            <w:r w:rsidR="00124357" w:rsidRPr="007D23CF">
              <w:rPr>
                <w:rFonts w:asciiTheme="minorHAnsi" w:hAnsiTheme="minorHAnsi"/>
                <w:color w:val="000000"/>
                <w:sz w:val="22"/>
                <w:szCs w:val="22"/>
                <w:lang w:val="en-GB"/>
              </w:rPr>
              <w:t>,</w:t>
            </w:r>
            <w:r w:rsidR="009E1E8D">
              <w:rPr>
                <w:rFonts w:asciiTheme="minorHAnsi" w:hAnsiTheme="minorHAnsi"/>
                <w:color w:val="000000"/>
                <w:sz w:val="22"/>
                <w:szCs w:val="22"/>
                <w:lang w:val="en-GB"/>
              </w:rPr>
              <w:t>083</w:t>
            </w:r>
            <w:r w:rsidR="009E1E8D"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DBE5F1"/>
            <w:noWrap/>
            <w:vAlign w:val="center"/>
            <w:hideMark/>
          </w:tcPr>
          <w:p w14:paraId="0467FC1E" w14:textId="3235CFBC" w:rsidR="005477D9" w:rsidRPr="007D23CF" w:rsidRDefault="009E1E8D" w:rsidP="009E1E8D">
            <w:pPr>
              <w:jc w:val="right"/>
              <w:rPr>
                <w:rFonts w:asciiTheme="minorHAnsi" w:hAnsiTheme="minorHAnsi"/>
                <w:color w:val="000000"/>
                <w:lang w:val="en-GB"/>
              </w:rPr>
            </w:pPr>
            <w:r w:rsidRPr="007D23CF">
              <w:rPr>
                <w:rFonts w:asciiTheme="minorHAnsi" w:hAnsiTheme="minorHAnsi"/>
                <w:color w:val="000000"/>
                <w:sz w:val="22"/>
                <w:szCs w:val="22"/>
                <w:lang w:val="en-GB"/>
              </w:rPr>
              <w:t>2</w:t>
            </w:r>
            <w:r>
              <w:rPr>
                <w:rFonts w:asciiTheme="minorHAnsi" w:hAnsiTheme="minorHAnsi"/>
                <w:color w:val="000000"/>
                <w:sz w:val="22"/>
                <w:szCs w:val="22"/>
                <w:lang w:val="en-GB"/>
              </w:rPr>
              <w:t>81</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08</w:t>
            </w:r>
            <w:r w:rsidR="00124357" w:rsidRPr="007D23CF">
              <w:rPr>
                <w:rFonts w:asciiTheme="minorHAnsi" w:hAnsiTheme="minorHAnsi"/>
                <w:color w:val="000000"/>
                <w:sz w:val="22"/>
                <w:szCs w:val="22"/>
                <w:lang w:val="en-GB"/>
              </w:rPr>
              <w:t>3</w:t>
            </w:r>
          </w:p>
        </w:tc>
      </w:tr>
      <w:tr w:rsidR="005477D9" w:rsidRPr="007D23CF" w14:paraId="1B2ACBE9" w14:textId="77777777" w:rsidTr="005477D9">
        <w:trPr>
          <w:trHeight w:val="314"/>
        </w:trPr>
        <w:tc>
          <w:tcPr>
            <w:tcW w:w="5884" w:type="dxa"/>
            <w:tcBorders>
              <w:top w:val="nil"/>
              <w:left w:val="single" w:sz="8" w:space="0" w:color="000000"/>
              <w:bottom w:val="single" w:sz="8" w:space="0" w:color="000000"/>
              <w:right w:val="single" w:sz="8" w:space="0" w:color="000000"/>
            </w:tcBorders>
            <w:shd w:val="clear" w:color="000000" w:fill="FCF6C8"/>
            <w:noWrap/>
            <w:vAlign w:val="center"/>
            <w:hideMark/>
          </w:tcPr>
          <w:p w14:paraId="39975BA8"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Amount of losses in Distribution Network</w:t>
            </w:r>
          </w:p>
        </w:tc>
        <w:tc>
          <w:tcPr>
            <w:tcW w:w="731" w:type="dxa"/>
            <w:tcBorders>
              <w:top w:val="nil"/>
              <w:left w:val="nil"/>
              <w:bottom w:val="single" w:sz="8" w:space="0" w:color="000000"/>
              <w:right w:val="single" w:sz="8" w:space="0" w:color="000000"/>
            </w:tcBorders>
            <w:shd w:val="clear" w:color="000000" w:fill="FCF6C8"/>
            <w:noWrap/>
            <w:vAlign w:val="center"/>
            <w:hideMark/>
          </w:tcPr>
          <w:p w14:paraId="7EA4023C"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FCF6C8"/>
            <w:noWrap/>
            <w:vAlign w:val="center"/>
            <w:hideMark/>
          </w:tcPr>
          <w:p w14:paraId="74F6BF90" w14:textId="24D91D71" w:rsidR="005477D9" w:rsidRPr="007D23CF" w:rsidRDefault="005477D9" w:rsidP="00124357">
            <w:pPr>
              <w:jc w:val="right"/>
              <w:rPr>
                <w:rFonts w:asciiTheme="minorHAnsi" w:hAnsiTheme="minorHAnsi"/>
                <w:color w:val="000000"/>
                <w:lang w:val="en-GB"/>
              </w:rPr>
            </w:pPr>
            <w:r w:rsidRPr="007D23CF">
              <w:rPr>
                <w:rFonts w:asciiTheme="minorHAnsi" w:hAnsiTheme="minorHAnsi"/>
                <w:color w:val="000000"/>
                <w:sz w:val="22"/>
                <w:szCs w:val="22"/>
                <w:lang w:val="en-GB"/>
              </w:rPr>
              <w:t xml:space="preserve">                </w:t>
            </w:r>
            <w:r w:rsidR="009E1E8D">
              <w:rPr>
                <w:rFonts w:asciiTheme="minorHAnsi" w:hAnsiTheme="minorHAnsi"/>
                <w:color w:val="000000"/>
                <w:sz w:val="22"/>
                <w:szCs w:val="22"/>
                <w:lang w:val="en-GB"/>
              </w:rPr>
              <w:t>21</w:t>
            </w:r>
            <w:r w:rsidR="00124357" w:rsidRPr="007D23CF">
              <w:rPr>
                <w:rFonts w:asciiTheme="minorHAnsi" w:hAnsiTheme="minorHAnsi"/>
                <w:color w:val="000000"/>
                <w:sz w:val="22"/>
                <w:szCs w:val="22"/>
                <w:lang w:val="en-GB"/>
              </w:rPr>
              <w:t>,</w:t>
            </w:r>
            <w:r w:rsidR="009E1E8D">
              <w:rPr>
                <w:rFonts w:asciiTheme="minorHAnsi" w:hAnsiTheme="minorHAnsi"/>
                <w:color w:val="000000"/>
                <w:sz w:val="22"/>
                <w:szCs w:val="22"/>
                <w:lang w:val="en-GB"/>
              </w:rPr>
              <w:t>924</w:t>
            </w:r>
            <w:r w:rsidRPr="007D23CF">
              <w:rPr>
                <w:rFonts w:asciiTheme="minorHAnsi" w:hAnsiTheme="minorHAnsi"/>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FCF6C8"/>
            <w:noWrap/>
            <w:vAlign w:val="center"/>
            <w:hideMark/>
          </w:tcPr>
          <w:p w14:paraId="391FFC9C" w14:textId="3C636B92" w:rsidR="005477D9" w:rsidRPr="007D23CF" w:rsidRDefault="009E1E8D" w:rsidP="005477D9">
            <w:pPr>
              <w:jc w:val="right"/>
              <w:rPr>
                <w:rFonts w:asciiTheme="minorHAnsi" w:hAnsiTheme="minorHAnsi"/>
                <w:color w:val="000000"/>
                <w:lang w:val="en-GB"/>
              </w:rPr>
            </w:pPr>
            <w:r>
              <w:rPr>
                <w:rFonts w:asciiTheme="minorHAnsi" w:hAnsiTheme="minorHAnsi"/>
                <w:color w:val="000000"/>
                <w:sz w:val="22"/>
                <w:szCs w:val="22"/>
                <w:lang w:val="en-GB"/>
              </w:rPr>
              <w:t>21</w:t>
            </w:r>
            <w:r w:rsidR="00124357" w:rsidRPr="007D23CF">
              <w:rPr>
                <w:rFonts w:asciiTheme="minorHAnsi" w:hAnsiTheme="minorHAnsi"/>
                <w:color w:val="000000"/>
                <w:sz w:val="22"/>
                <w:szCs w:val="22"/>
                <w:lang w:val="en-GB"/>
              </w:rPr>
              <w:t>,9</w:t>
            </w:r>
            <w:r>
              <w:rPr>
                <w:rFonts w:asciiTheme="minorHAnsi" w:hAnsiTheme="minorHAnsi"/>
                <w:color w:val="000000"/>
                <w:sz w:val="22"/>
                <w:szCs w:val="22"/>
                <w:lang w:val="en-GB"/>
              </w:rPr>
              <w:t>24</w:t>
            </w:r>
            <w:r w:rsidR="005477D9" w:rsidRPr="007D23CF">
              <w:rPr>
                <w:rFonts w:asciiTheme="minorHAnsi" w:hAnsiTheme="minorHAnsi"/>
                <w:color w:val="000000"/>
                <w:sz w:val="22"/>
                <w:szCs w:val="22"/>
                <w:lang w:val="en-GB"/>
              </w:rPr>
              <w:t xml:space="preserve"> </w:t>
            </w:r>
          </w:p>
        </w:tc>
      </w:tr>
      <w:tr w:rsidR="005477D9" w:rsidRPr="007D23CF" w14:paraId="7A8AC19E" w14:textId="77777777" w:rsidTr="00FF4CB4">
        <w:trPr>
          <w:trHeight w:val="56"/>
        </w:trPr>
        <w:tc>
          <w:tcPr>
            <w:tcW w:w="5884" w:type="dxa"/>
            <w:tcBorders>
              <w:top w:val="nil"/>
              <w:left w:val="single" w:sz="8" w:space="0" w:color="000000"/>
              <w:bottom w:val="single" w:sz="8" w:space="0" w:color="000000"/>
              <w:right w:val="single" w:sz="8" w:space="0" w:color="000000"/>
            </w:tcBorders>
            <w:shd w:val="clear" w:color="000000" w:fill="FCF6C8"/>
            <w:noWrap/>
            <w:vAlign w:val="center"/>
            <w:hideMark/>
          </w:tcPr>
          <w:p w14:paraId="53DD57F3" w14:textId="77777777" w:rsidR="005477D9" w:rsidRPr="007D23CF" w:rsidRDefault="005477D9" w:rsidP="005477D9">
            <w:pPr>
              <w:rPr>
                <w:rFonts w:asciiTheme="minorHAnsi" w:hAnsiTheme="minorHAnsi"/>
                <w:color w:val="000000"/>
                <w:lang w:val="en-GB"/>
              </w:rPr>
            </w:pPr>
            <w:r w:rsidRPr="007D23CF">
              <w:rPr>
                <w:rFonts w:asciiTheme="minorHAnsi" w:hAnsiTheme="minorHAnsi"/>
                <w:color w:val="000000"/>
                <w:sz w:val="22"/>
                <w:szCs w:val="22"/>
                <w:lang w:val="en-GB"/>
              </w:rPr>
              <w:t>Share of losses in Distribution Network</w:t>
            </w:r>
          </w:p>
        </w:tc>
        <w:tc>
          <w:tcPr>
            <w:tcW w:w="731" w:type="dxa"/>
            <w:tcBorders>
              <w:top w:val="nil"/>
              <w:left w:val="nil"/>
              <w:bottom w:val="single" w:sz="8" w:space="0" w:color="000000"/>
              <w:right w:val="single" w:sz="8" w:space="0" w:color="000000"/>
            </w:tcBorders>
            <w:shd w:val="clear" w:color="000000" w:fill="FCF6C8"/>
            <w:noWrap/>
            <w:vAlign w:val="center"/>
            <w:hideMark/>
          </w:tcPr>
          <w:p w14:paraId="6D83E8DB" w14:textId="77777777" w:rsidR="005477D9" w:rsidRPr="007D23CF" w:rsidRDefault="005477D9" w:rsidP="005477D9">
            <w:pPr>
              <w:jc w:val="center"/>
              <w:rPr>
                <w:rFonts w:asciiTheme="minorHAnsi" w:hAnsiTheme="minorHAnsi"/>
                <w:color w:val="000000"/>
                <w:lang w:val="en-GB"/>
              </w:rPr>
            </w:pPr>
            <w:r w:rsidRPr="007D23CF">
              <w:rPr>
                <w:rFonts w:asciiTheme="minorHAnsi" w:hAnsiTheme="minorHAnsi"/>
                <w:color w:val="000000"/>
                <w:sz w:val="22"/>
                <w:szCs w:val="22"/>
                <w:lang w:val="en-GB"/>
              </w:rPr>
              <w:t>%</w:t>
            </w:r>
          </w:p>
        </w:tc>
        <w:tc>
          <w:tcPr>
            <w:tcW w:w="1942" w:type="dxa"/>
            <w:tcBorders>
              <w:top w:val="nil"/>
              <w:left w:val="nil"/>
              <w:bottom w:val="single" w:sz="8" w:space="0" w:color="000000"/>
              <w:right w:val="single" w:sz="8" w:space="0" w:color="000000"/>
            </w:tcBorders>
            <w:shd w:val="clear" w:color="000000" w:fill="FCF6C8"/>
            <w:noWrap/>
            <w:vAlign w:val="center"/>
            <w:hideMark/>
          </w:tcPr>
          <w:p w14:paraId="788902C1" w14:textId="41C6F1CF" w:rsidR="005477D9" w:rsidRPr="007D23CF" w:rsidRDefault="009E1E8D" w:rsidP="005477D9">
            <w:pPr>
              <w:jc w:val="right"/>
              <w:rPr>
                <w:rFonts w:asciiTheme="minorHAnsi" w:hAnsiTheme="minorHAnsi"/>
                <w:color w:val="000000"/>
                <w:lang w:val="en-GB"/>
              </w:rPr>
            </w:pPr>
            <w:r>
              <w:rPr>
                <w:rFonts w:asciiTheme="minorHAnsi" w:hAnsiTheme="minorHAnsi"/>
                <w:color w:val="000000"/>
                <w:sz w:val="22"/>
                <w:szCs w:val="22"/>
                <w:lang w:val="en-GB"/>
              </w:rPr>
              <w:t>7</w:t>
            </w:r>
            <w:r w:rsidR="00124357" w:rsidRPr="007D23CF">
              <w:rPr>
                <w:rFonts w:asciiTheme="minorHAnsi" w:hAnsiTheme="minorHAnsi"/>
                <w:color w:val="000000"/>
                <w:sz w:val="22"/>
                <w:szCs w:val="22"/>
                <w:lang w:val="en-GB"/>
              </w:rPr>
              <w:t>.</w:t>
            </w:r>
            <w:r>
              <w:rPr>
                <w:rFonts w:asciiTheme="minorHAnsi" w:hAnsiTheme="minorHAnsi"/>
                <w:color w:val="000000"/>
                <w:sz w:val="22"/>
                <w:szCs w:val="22"/>
                <w:lang w:val="en-GB"/>
              </w:rPr>
              <w:t>80</w:t>
            </w:r>
            <w:r w:rsidR="005477D9" w:rsidRPr="007D23CF">
              <w:rPr>
                <w:rFonts w:asciiTheme="minorHAnsi" w:hAnsiTheme="minorHAnsi"/>
                <w:color w:val="000000"/>
                <w:sz w:val="22"/>
                <w:szCs w:val="22"/>
                <w:lang w:val="en-GB"/>
              </w:rPr>
              <w:t>%</w:t>
            </w:r>
          </w:p>
        </w:tc>
        <w:tc>
          <w:tcPr>
            <w:tcW w:w="1353" w:type="dxa"/>
            <w:tcBorders>
              <w:top w:val="nil"/>
              <w:left w:val="nil"/>
              <w:bottom w:val="single" w:sz="8" w:space="0" w:color="000000"/>
              <w:right w:val="single" w:sz="8" w:space="0" w:color="000000"/>
            </w:tcBorders>
            <w:shd w:val="clear" w:color="000000" w:fill="FCF6C8"/>
            <w:noWrap/>
            <w:vAlign w:val="center"/>
            <w:hideMark/>
          </w:tcPr>
          <w:p w14:paraId="3B3BA737" w14:textId="51CE0694" w:rsidR="005477D9" w:rsidRPr="007D23CF" w:rsidRDefault="009E1E8D" w:rsidP="005477D9">
            <w:pPr>
              <w:jc w:val="right"/>
              <w:rPr>
                <w:rFonts w:asciiTheme="minorHAnsi" w:hAnsiTheme="minorHAnsi"/>
                <w:color w:val="000000"/>
                <w:lang w:val="en-GB"/>
              </w:rPr>
            </w:pPr>
            <w:r>
              <w:rPr>
                <w:rFonts w:asciiTheme="minorHAnsi" w:hAnsiTheme="minorHAnsi"/>
                <w:color w:val="000000"/>
                <w:sz w:val="22"/>
                <w:szCs w:val="22"/>
                <w:lang w:val="en-GB"/>
              </w:rPr>
              <w:t>7</w:t>
            </w:r>
            <w:r w:rsidR="005477D9" w:rsidRPr="007D23CF">
              <w:rPr>
                <w:rFonts w:asciiTheme="minorHAnsi" w:hAnsiTheme="minorHAnsi"/>
                <w:color w:val="000000"/>
                <w:sz w:val="22"/>
                <w:szCs w:val="22"/>
                <w:lang w:val="en-GB"/>
              </w:rPr>
              <w:t>.</w:t>
            </w:r>
            <w:r>
              <w:rPr>
                <w:rFonts w:asciiTheme="minorHAnsi" w:hAnsiTheme="minorHAnsi"/>
                <w:color w:val="000000"/>
                <w:sz w:val="22"/>
                <w:szCs w:val="22"/>
                <w:lang w:val="en-GB"/>
              </w:rPr>
              <w:t>8</w:t>
            </w:r>
            <w:r w:rsidR="005477D9" w:rsidRPr="007D23CF">
              <w:rPr>
                <w:rFonts w:asciiTheme="minorHAnsi" w:hAnsiTheme="minorHAnsi"/>
                <w:color w:val="000000"/>
                <w:sz w:val="22"/>
                <w:szCs w:val="22"/>
                <w:lang w:val="en-GB"/>
              </w:rPr>
              <w:t>0%</w:t>
            </w:r>
          </w:p>
        </w:tc>
      </w:tr>
      <w:tr w:rsidR="005477D9" w:rsidRPr="007D23CF" w14:paraId="73D4FB51" w14:textId="77777777" w:rsidTr="005477D9">
        <w:trPr>
          <w:trHeight w:val="426"/>
        </w:trPr>
        <w:tc>
          <w:tcPr>
            <w:tcW w:w="5884" w:type="dxa"/>
            <w:tcBorders>
              <w:top w:val="nil"/>
              <w:left w:val="single" w:sz="8" w:space="0" w:color="000000"/>
              <w:bottom w:val="single" w:sz="8" w:space="0" w:color="000000"/>
              <w:right w:val="single" w:sz="8" w:space="0" w:color="000000"/>
            </w:tcBorders>
            <w:shd w:val="clear" w:color="000000" w:fill="DBE5F1"/>
            <w:noWrap/>
            <w:vAlign w:val="center"/>
            <w:hideMark/>
          </w:tcPr>
          <w:p w14:paraId="3832C608" w14:textId="77777777" w:rsidR="005477D9" w:rsidRPr="007D23CF" w:rsidRDefault="005477D9" w:rsidP="005477D9">
            <w:pPr>
              <w:rPr>
                <w:rFonts w:asciiTheme="minorHAnsi" w:hAnsiTheme="minorHAnsi"/>
                <w:b/>
                <w:bCs/>
                <w:color w:val="000000"/>
                <w:lang w:val="en-GB"/>
              </w:rPr>
            </w:pPr>
            <w:r w:rsidRPr="007D23CF">
              <w:rPr>
                <w:rFonts w:asciiTheme="minorHAnsi" w:hAnsiTheme="minorHAnsi"/>
                <w:b/>
                <w:bCs/>
                <w:color w:val="000000"/>
                <w:sz w:val="22"/>
                <w:szCs w:val="22"/>
                <w:lang w:val="en-GB"/>
              </w:rPr>
              <w:t>Supply/ Consumption of thermal energy</w:t>
            </w:r>
          </w:p>
        </w:tc>
        <w:tc>
          <w:tcPr>
            <w:tcW w:w="731" w:type="dxa"/>
            <w:tcBorders>
              <w:top w:val="nil"/>
              <w:left w:val="nil"/>
              <w:bottom w:val="single" w:sz="8" w:space="0" w:color="000000"/>
              <w:right w:val="single" w:sz="8" w:space="0" w:color="000000"/>
            </w:tcBorders>
            <w:shd w:val="clear" w:color="000000" w:fill="DBE5F1"/>
            <w:noWrap/>
            <w:vAlign w:val="center"/>
            <w:hideMark/>
          </w:tcPr>
          <w:p w14:paraId="0EE3EFA9" w14:textId="77777777" w:rsidR="005477D9" w:rsidRPr="007D23CF" w:rsidRDefault="005477D9" w:rsidP="005477D9">
            <w:pPr>
              <w:jc w:val="center"/>
              <w:rPr>
                <w:rFonts w:asciiTheme="minorHAnsi" w:hAnsiTheme="minorHAnsi"/>
                <w:b/>
                <w:bCs/>
                <w:color w:val="000000"/>
                <w:lang w:val="en-GB"/>
              </w:rPr>
            </w:pPr>
            <w:r w:rsidRPr="007D23CF">
              <w:rPr>
                <w:rFonts w:asciiTheme="minorHAnsi" w:hAnsiTheme="minorHAnsi"/>
                <w:b/>
                <w:bCs/>
                <w:color w:val="000000"/>
                <w:sz w:val="22"/>
                <w:szCs w:val="22"/>
                <w:lang w:val="en-GB"/>
              </w:rPr>
              <w:t>MWh</w:t>
            </w:r>
          </w:p>
        </w:tc>
        <w:tc>
          <w:tcPr>
            <w:tcW w:w="1942" w:type="dxa"/>
            <w:tcBorders>
              <w:top w:val="nil"/>
              <w:left w:val="nil"/>
              <w:bottom w:val="single" w:sz="8" w:space="0" w:color="000000"/>
              <w:right w:val="single" w:sz="8" w:space="0" w:color="000000"/>
            </w:tcBorders>
            <w:shd w:val="clear" w:color="000000" w:fill="DBE5F1"/>
            <w:noWrap/>
            <w:vAlign w:val="center"/>
            <w:hideMark/>
          </w:tcPr>
          <w:p w14:paraId="596DD633" w14:textId="70F7480C" w:rsidR="005477D9" w:rsidRPr="007D23CF" w:rsidRDefault="005477D9" w:rsidP="00AC556B">
            <w:pPr>
              <w:jc w:val="right"/>
              <w:rPr>
                <w:rFonts w:asciiTheme="minorHAnsi" w:hAnsiTheme="minorHAnsi"/>
                <w:b/>
                <w:bCs/>
                <w:color w:val="000000"/>
                <w:lang w:val="en-GB"/>
              </w:rPr>
            </w:pPr>
            <w:r w:rsidRPr="007D23CF">
              <w:rPr>
                <w:rFonts w:asciiTheme="minorHAnsi" w:hAnsiTheme="minorHAnsi"/>
                <w:b/>
                <w:bCs/>
                <w:color w:val="000000"/>
                <w:sz w:val="22"/>
                <w:szCs w:val="22"/>
                <w:lang w:val="en-GB"/>
              </w:rPr>
              <w:t xml:space="preserve">              </w:t>
            </w:r>
            <w:r w:rsidR="00AC556B" w:rsidRPr="007D23CF">
              <w:rPr>
                <w:rFonts w:asciiTheme="minorHAnsi" w:hAnsiTheme="minorHAnsi"/>
                <w:b/>
                <w:bCs/>
                <w:color w:val="000000"/>
                <w:sz w:val="22"/>
                <w:szCs w:val="22"/>
                <w:lang w:val="en-GB"/>
              </w:rPr>
              <w:t>2</w:t>
            </w:r>
            <w:r w:rsidR="00AC556B">
              <w:rPr>
                <w:rFonts w:asciiTheme="minorHAnsi" w:hAnsiTheme="minorHAnsi"/>
                <w:b/>
                <w:bCs/>
                <w:color w:val="000000"/>
                <w:sz w:val="22"/>
                <w:szCs w:val="22"/>
                <w:lang w:val="en-GB"/>
              </w:rPr>
              <w:t>59</w:t>
            </w:r>
            <w:r w:rsidRPr="007D23CF">
              <w:rPr>
                <w:rFonts w:asciiTheme="minorHAnsi" w:hAnsiTheme="minorHAnsi"/>
                <w:b/>
                <w:bCs/>
                <w:color w:val="000000"/>
                <w:sz w:val="22"/>
                <w:szCs w:val="22"/>
                <w:lang w:val="en-GB"/>
              </w:rPr>
              <w:t>,</w:t>
            </w:r>
            <w:r w:rsidR="00124357" w:rsidRPr="007D23CF">
              <w:rPr>
                <w:rFonts w:asciiTheme="minorHAnsi" w:hAnsiTheme="minorHAnsi"/>
                <w:b/>
                <w:bCs/>
                <w:color w:val="000000"/>
                <w:sz w:val="22"/>
                <w:szCs w:val="22"/>
                <w:lang w:val="en-GB"/>
              </w:rPr>
              <w:t>1</w:t>
            </w:r>
            <w:r w:rsidR="00AC556B">
              <w:rPr>
                <w:rFonts w:asciiTheme="minorHAnsi" w:hAnsiTheme="minorHAnsi"/>
                <w:b/>
                <w:bCs/>
                <w:color w:val="000000"/>
                <w:sz w:val="22"/>
                <w:szCs w:val="22"/>
                <w:lang w:val="en-GB"/>
              </w:rPr>
              <w:t>59</w:t>
            </w:r>
            <w:r w:rsidRPr="007D23CF">
              <w:rPr>
                <w:rFonts w:asciiTheme="minorHAnsi" w:hAnsiTheme="minorHAnsi"/>
                <w:b/>
                <w:bCs/>
                <w:color w:val="000000"/>
                <w:sz w:val="22"/>
                <w:szCs w:val="22"/>
                <w:lang w:val="en-GB"/>
              </w:rPr>
              <w:t xml:space="preserve"> </w:t>
            </w:r>
          </w:p>
        </w:tc>
        <w:tc>
          <w:tcPr>
            <w:tcW w:w="1353" w:type="dxa"/>
            <w:tcBorders>
              <w:top w:val="nil"/>
              <w:left w:val="nil"/>
              <w:bottom w:val="single" w:sz="8" w:space="0" w:color="000000"/>
              <w:right w:val="single" w:sz="8" w:space="0" w:color="000000"/>
            </w:tcBorders>
            <w:shd w:val="clear" w:color="000000" w:fill="DBE5F1"/>
            <w:noWrap/>
            <w:vAlign w:val="center"/>
            <w:hideMark/>
          </w:tcPr>
          <w:p w14:paraId="65BF3805" w14:textId="1A709D34" w:rsidR="005477D9" w:rsidRPr="007D23CF" w:rsidRDefault="005477D9" w:rsidP="00AC556B">
            <w:pPr>
              <w:jc w:val="right"/>
              <w:rPr>
                <w:rFonts w:asciiTheme="minorHAnsi" w:hAnsiTheme="minorHAnsi"/>
                <w:b/>
                <w:bCs/>
                <w:color w:val="000000"/>
                <w:lang w:val="en-GB"/>
              </w:rPr>
            </w:pPr>
            <w:r w:rsidRPr="007D23CF">
              <w:rPr>
                <w:rFonts w:asciiTheme="minorHAnsi" w:hAnsiTheme="minorHAnsi"/>
                <w:b/>
                <w:bCs/>
                <w:color w:val="000000"/>
                <w:sz w:val="22"/>
                <w:szCs w:val="22"/>
                <w:lang w:val="en-GB"/>
              </w:rPr>
              <w:t xml:space="preserve">         </w:t>
            </w:r>
            <w:r w:rsidR="00AC556B" w:rsidRPr="007D23CF">
              <w:rPr>
                <w:rFonts w:asciiTheme="minorHAnsi" w:hAnsiTheme="minorHAnsi"/>
                <w:b/>
                <w:bCs/>
                <w:color w:val="000000"/>
                <w:sz w:val="22"/>
                <w:szCs w:val="22"/>
                <w:lang w:val="en-GB"/>
              </w:rPr>
              <w:t>2</w:t>
            </w:r>
            <w:r w:rsidR="00AC556B">
              <w:rPr>
                <w:rFonts w:asciiTheme="minorHAnsi" w:hAnsiTheme="minorHAnsi"/>
                <w:b/>
                <w:bCs/>
                <w:color w:val="000000"/>
                <w:sz w:val="22"/>
                <w:szCs w:val="22"/>
                <w:lang w:val="en-GB"/>
              </w:rPr>
              <w:t>59</w:t>
            </w:r>
            <w:r w:rsidRPr="007D23CF">
              <w:rPr>
                <w:rFonts w:asciiTheme="minorHAnsi" w:hAnsiTheme="minorHAnsi"/>
                <w:b/>
                <w:bCs/>
                <w:color w:val="000000"/>
                <w:sz w:val="22"/>
                <w:szCs w:val="22"/>
                <w:lang w:val="en-GB"/>
              </w:rPr>
              <w:t>,</w:t>
            </w:r>
            <w:r w:rsidR="00AC556B">
              <w:rPr>
                <w:rFonts w:asciiTheme="minorHAnsi" w:hAnsiTheme="minorHAnsi"/>
                <w:b/>
                <w:bCs/>
                <w:color w:val="000000"/>
                <w:sz w:val="22"/>
                <w:szCs w:val="22"/>
                <w:lang w:val="en-GB"/>
              </w:rPr>
              <w:t>159</w:t>
            </w:r>
            <w:r w:rsidRPr="007D23CF">
              <w:rPr>
                <w:rFonts w:asciiTheme="minorHAnsi" w:hAnsiTheme="minorHAnsi"/>
                <w:b/>
                <w:bCs/>
                <w:color w:val="000000"/>
                <w:sz w:val="22"/>
                <w:szCs w:val="22"/>
                <w:lang w:val="en-GB"/>
              </w:rPr>
              <w:t xml:space="preserve"> </w:t>
            </w:r>
          </w:p>
        </w:tc>
      </w:tr>
    </w:tbl>
    <w:p w14:paraId="4CBA5B05"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p>
    <w:p w14:paraId="2442ADC1" w14:textId="77777777" w:rsidR="006D275C" w:rsidRPr="007D23CF" w:rsidRDefault="006D275C" w:rsidP="006D275C">
      <w:pPr>
        <w:pStyle w:val="Header"/>
        <w:tabs>
          <w:tab w:val="clear" w:pos="4320"/>
          <w:tab w:val="clear" w:pos="8640"/>
        </w:tabs>
        <w:jc w:val="both"/>
        <w:rPr>
          <w:rFonts w:asciiTheme="minorHAnsi" w:hAnsiTheme="minorHAnsi"/>
          <w:sz w:val="22"/>
          <w:szCs w:val="22"/>
          <w:lang w:val="en-GB"/>
        </w:rPr>
      </w:pPr>
      <w:r w:rsidRPr="007D23CF">
        <w:rPr>
          <w:rFonts w:asciiTheme="minorHAnsi" w:hAnsiTheme="minorHAnsi"/>
          <w:sz w:val="22"/>
          <w:szCs w:val="22"/>
          <w:lang w:val="en-GB"/>
        </w:rPr>
        <w:t xml:space="preserve">   </w:t>
      </w:r>
    </w:p>
    <w:p w14:paraId="68473E2C" w14:textId="77777777" w:rsidR="001A1790" w:rsidRPr="007D23CF" w:rsidRDefault="001A1790" w:rsidP="006D275C">
      <w:pPr>
        <w:rPr>
          <w:rFonts w:asciiTheme="minorHAnsi" w:hAnsiTheme="minorHAnsi"/>
          <w:sz w:val="22"/>
          <w:szCs w:val="22"/>
          <w:lang w:val="en-GB"/>
        </w:rPr>
      </w:pPr>
    </w:p>
    <w:sectPr w:rsidR="001A1790" w:rsidRPr="007D23CF" w:rsidSect="00075DA5">
      <w:footerReference w:type="even" r:id="rId55"/>
      <w:footerReference w:type="default" r:id="rId56"/>
      <w:headerReference w:type="first" r:id="rId57"/>
      <w:type w:val="oddPage"/>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iferaj" w:date="2019-09-26T14:05:00Z" w:initials="i">
    <w:p w14:paraId="1EEF49FB" w14:textId="77777777" w:rsidR="005800D1" w:rsidRDefault="005800D1">
      <w:pPr>
        <w:pStyle w:val="CommentText"/>
      </w:pPr>
      <w:r>
        <w:rPr>
          <w:rStyle w:val="CommentReference"/>
        </w:rPr>
        <w:annotationRef/>
      </w:r>
      <w:r>
        <w:t>Insert 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F49F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73FD" w14:textId="77777777" w:rsidR="00C4455C" w:rsidRDefault="00C4455C" w:rsidP="008F66B5">
      <w:r>
        <w:separator/>
      </w:r>
    </w:p>
  </w:endnote>
  <w:endnote w:type="continuationSeparator" w:id="0">
    <w:p w14:paraId="2E70283D" w14:textId="77777777" w:rsidR="00C4455C" w:rsidRDefault="00C4455C" w:rsidP="008F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A876" w14:textId="77777777" w:rsidR="005800D1" w:rsidRDefault="00580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894E6" w14:textId="77777777" w:rsidR="005800D1" w:rsidRDefault="005800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F605" w14:textId="77777777" w:rsidR="005800D1" w:rsidRDefault="005800D1">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E799" w14:textId="77777777" w:rsidR="00C4455C" w:rsidRDefault="00C4455C" w:rsidP="008F66B5">
      <w:r>
        <w:separator/>
      </w:r>
    </w:p>
  </w:footnote>
  <w:footnote w:type="continuationSeparator" w:id="0">
    <w:p w14:paraId="62849619" w14:textId="77777777" w:rsidR="00C4455C" w:rsidRDefault="00C4455C" w:rsidP="008F6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116F" w14:textId="367A9833" w:rsidR="00075DA5" w:rsidRDefault="00075DA5">
    <w:pPr>
      <w:pStyle w:val="Header"/>
    </w:pPr>
    <w:r w:rsidRPr="00C54EA0">
      <w:rPr>
        <w:b/>
        <w:noProof/>
        <w:lang w:val="en-US"/>
      </w:rPr>
      <w:drawing>
        <wp:inline distT="0" distB="0" distL="0" distR="0" wp14:anchorId="4E5365B8" wp14:editId="05151FB3">
          <wp:extent cx="5486400" cy="11244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486400" cy="1124485"/>
                  </a:xfrm>
                  <a:prstGeom prst="rect">
                    <a:avLst/>
                  </a:prstGeom>
                  <a:noFill/>
                  <a:ln w="9525">
                    <a:noFill/>
                    <a:miter lim="800000"/>
                    <a:headEnd/>
                    <a:tailEnd/>
                  </a:ln>
                </pic:spPr>
              </pic:pic>
            </a:graphicData>
          </a:graphic>
        </wp:inline>
      </w:drawing>
    </w:r>
  </w:p>
  <w:p w14:paraId="501764BA" w14:textId="0A7CA839" w:rsidR="005800D1" w:rsidRDefault="005800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71"/>
    <w:multiLevelType w:val="hybridMultilevel"/>
    <w:tmpl w:val="824AA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1C05"/>
    <w:multiLevelType w:val="hybridMultilevel"/>
    <w:tmpl w:val="50DA0A90"/>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A2A3D"/>
    <w:multiLevelType w:val="hybridMultilevel"/>
    <w:tmpl w:val="475E4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A37E8"/>
    <w:multiLevelType w:val="hybridMultilevel"/>
    <w:tmpl w:val="FA5A1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61FE"/>
    <w:multiLevelType w:val="multilevel"/>
    <w:tmpl w:val="51D85F0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15:restartNumberingAfterBreak="0">
    <w:nsid w:val="0C7F0619"/>
    <w:multiLevelType w:val="hybridMultilevel"/>
    <w:tmpl w:val="BEDE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0AB9"/>
    <w:multiLevelType w:val="hybridMultilevel"/>
    <w:tmpl w:val="6D5A7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6881815"/>
    <w:multiLevelType w:val="hybridMultilevel"/>
    <w:tmpl w:val="734CA918"/>
    <w:lvl w:ilvl="0" w:tplc="491898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7575"/>
    <w:multiLevelType w:val="hybridMultilevel"/>
    <w:tmpl w:val="BB74EDD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15:restartNumberingAfterBreak="0">
    <w:nsid w:val="1E880A46"/>
    <w:multiLevelType w:val="hybridMultilevel"/>
    <w:tmpl w:val="B70247E0"/>
    <w:lvl w:ilvl="0" w:tplc="B9602E3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25544"/>
    <w:multiLevelType w:val="hybridMultilevel"/>
    <w:tmpl w:val="CA2C8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74CF1"/>
    <w:multiLevelType w:val="hybridMultilevel"/>
    <w:tmpl w:val="E19489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3021F5"/>
    <w:multiLevelType w:val="hybridMultilevel"/>
    <w:tmpl w:val="5B52E3EC"/>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D11EE2"/>
    <w:multiLevelType w:val="hybridMultilevel"/>
    <w:tmpl w:val="61EC365A"/>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145DB"/>
    <w:multiLevelType w:val="hybridMultilevel"/>
    <w:tmpl w:val="0EC26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60AF1"/>
    <w:multiLevelType w:val="hybridMultilevel"/>
    <w:tmpl w:val="C89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63A"/>
    <w:multiLevelType w:val="hybridMultilevel"/>
    <w:tmpl w:val="421E061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A5B45"/>
    <w:multiLevelType w:val="hybridMultilevel"/>
    <w:tmpl w:val="54907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B55A5"/>
    <w:multiLevelType w:val="hybridMultilevel"/>
    <w:tmpl w:val="CD20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A20DF"/>
    <w:multiLevelType w:val="hybridMultilevel"/>
    <w:tmpl w:val="78C0FD7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71CEF"/>
    <w:multiLevelType w:val="multilevel"/>
    <w:tmpl w:val="62BAE67C"/>
    <w:lvl w:ilvl="0">
      <w:start w:val="3"/>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5855AEA"/>
    <w:multiLevelType w:val="hybridMultilevel"/>
    <w:tmpl w:val="F5123C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A83AB4"/>
    <w:multiLevelType w:val="multilevel"/>
    <w:tmpl w:val="D3BA02D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2A08F5"/>
    <w:multiLevelType w:val="multilevel"/>
    <w:tmpl w:val="C2CA7168"/>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147DDE"/>
    <w:multiLevelType w:val="hybridMultilevel"/>
    <w:tmpl w:val="8E001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33242"/>
    <w:multiLevelType w:val="hybridMultilevel"/>
    <w:tmpl w:val="49F4A9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7D18FE"/>
    <w:multiLevelType w:val="hybridMultilevel"/>
    <w:tmpl w:val="59629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13C8E"/>
    <w:multiLevelType w:val="hybridMultilevel"/>
    <w:tmpl w:val="83FE4B9E"/>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3DF0541A"/>
    <w:multiLevelType w:val="hybridMultilevel"/>
    <w:tmpl w:val="6276E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964E5"/>
    <w:multiLevelType w:val="hybridMultilevel"/>
    <w:tmpl w:val="39E2EFDC"/>
    <w:lvl w:ilvl="0" w:tplc="04090001">
      <w:start w:val="1"/>
      <w:numFmt w:val="bullet"/>
      <w:lvlText w:val=""/>
      <w:lvlJc w:val="left"/>
      <w:pPr>
        <w:ind w:left="3331" w:hanging="360"/>
      </w:pPr>
      <w:rPr>
        <w:rFonts w:ascii="Symbol" w:hAnsi="Symbol" w:hint="default"/>
      </w:rPr>
    </w:lvl>
    <w:lvl w:ilvl="1" w:tplc="74BE05C0">
      <w:numFmt w:val="bullet"/>
      <w:lvlText w:val=""/>
      <w:lvlJc w:val="left"/>
      <w:pPr>
        <w:ind w:left="4051" w:hanging="360"/>
      </w:pPr>
      <w:rPr>
        <w:rFonts w:ascii="Wingdings" w:eastAsia="MS Mincho" w:hAnsi="Wingdings" w:cs="Times New Roman" w:hint="default"/>
      </w:rPr>
    </w:lvl>
    <w:lvl w:ilvl="2" w:tplc="04090005" w:tentative="1">
      <w:start w:val="1"/>
      <w:numFmt w:val="bullet"/>
      <w:lvlText w:val=""/>
      <w:lvlJc w:val="left"/>
      <w:pPr>
        <w:ind w:left="4771" w:hanging="360"/>
      </w:pPr>
      <w:rPr>
        <w:rFonts w:ascii="Wingdings" w:hAnsi="Wingdings" w:hint="default"/>
      </w:rPr>
    </w:lvl>
    <w:lvl w:ilvl="3" w:tplc="04090001" w:tentative="1">
      <w:start w:val="1"/>
      <w:numFmt w:val="bullet"/>
      <w:lvlText w:val=""/>
      <w:lvlJc w:val="left"/>
      <w:pPr>
        <w:ind w:left="5491" w:hanging="360"/>
      </w:pPr>
      <w:rPr>
        <w:rFonts w:ascii="Symbol" w:hAnsi="Symbol" w:hint="default"/>
      </w:rPr>
    </w:lvl>
    <w:lvl w:ilvl="4" w:tplc="04090003" w:tentative="1">
      <w:start w:val="1"/>
      <w:numFmt w:val="bullet"/>
      <w:lvlText w:val="o"/>
      <w:lvlJc w:val="left"/>
      <w:pPr>
        <w:ind w:left="6211" w:hanging="360"/>
      </w:pPr>
      <w:rPr>
        <w:rFonts w:ascii="Courier New" w:hAnsi="Courier New" w:cs="Courier New" w:hint="default"/>
      </w:rPr>
    </w:lvl>
    <w:lvl w:ilvl="5" w:tplc="04090005" w:tentative="1">
      <w:start w:val="1"/>
      <w:numFmt w:val="bullet"/>
      <w:lvlText w:val=""/>
      <w:lvlJc w:val="left"/>
      <w:pPr>
        <w:ind w:left="6931" w:hanging="360"/>
      </w:pPr>
      <w:rPr>
        <w:rFonts w:ascii="Wingdings" w:hAnsi="Wingdings" w:hint="default"/>
      </w:rPr>
    </w:lvl>
    <w:lvl w:ilvl="6" w:tplc="04090001" w:tentative="1">
      <w:start w:val="1"/>
      <w:numFmt w:val="bullet"/>
      <w:lvlText w:val=""/>
      <w:lvlJc w:val="left"/>
      <w:pPr>
        <w:ind w:left="7651" w:hanging="360"/>
      </w:pPr>
      <w:rPr>
        <w:rFonts w:ascii="Symbol" w:hAnsi="Symbol" w:hint="default"/>
      </w:rPr>
    </w:lvl>
    <w:lvl w:ilvl="7" w:tplc="04090003" w:tentative="1">
      <w:start w:val="1"/>
      <w:numFmt w:val="bullet"/>
      <w:lvlText w:val="o"/>
      <w:lvlJc w:val="left"/>
      <w:pPr>
        <w:ind w:left="8371" w:hanging="360"/>
      </w:pPr>
      <w:rPr>
        <w:rFonts w:ascii="Courier New" w:hAnsi="Courier New" w:cs="Courier New" w:hint="default"/>
      </w:rPr>
    </w:lvl>
    <w:lvl w:ilvl="8" w:tplc="04090005" w:tentative="1">
      <w:start w:val="1"/>
      <w:numFmt w:val="bullet"/>
      <w:lvlText w:val=""/>
      <w:lvlJc w:val="left"/>
      <w:pPr>
        <w:ind w:left="9091" w:hanging="360"/>
      </w:pPr>
      <w:rPr>
        <w:rFonts w:ascii="Wingdings" w:hAnsi="Wingdings" w:hint="default"/>
      </w:rPr>
    </w:lvl>
  </w:abstractNum>
  <w:abstractNum w:abstractNumId="30" w15:restartNumberingAfterBreak="0">
    <w:nsid w:val="41A342AD"/>
    <w:multiLevelType w:val="hybridMultilevel"/>
    <w:tmpl w:val="6892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E4FE7"/>
    <w:multiLevelType w:val="hybridMultilevel"/>
    <w:tmpl w:val="3E2ECB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F337DA"/>
    <w:multiLevelType w:val="hybridMultilevel"/>
    <w:tmpl w:val="AB1497B8"/>
    <w:lvl w:ilvl="0" w:tplc="E2743A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02DD9"/>
    <w:multiLevelType w:val="hybridMultilevel"/>
    <w:tmpl w:val="D26AE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54F10"/>
    <w:multiLevelType w:val="hybridMultilevel"/>
    <w:tmpl w:val="BF6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D570B"/>
    <w:multiLevelType w:val="hybridMultilevel"/>
    <w:tmpl w:val="037A9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20810"/>
    <w:multiLevelType w:val="hybridMultilevel"/>
    <w:tmpl w:val="104A64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DC7835"/>
    <w:multiLevelType w:val="hybridMultilevel"/>
    <w:tmpl w:val="C0FAB2EE"/>
    <w:lvl w:ilvl="0" w:tplc="523418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B650C"/>
    <w:multiLevelType w:val="hybridMultilevel"/>
    <w:tmpl w:val="75500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3554FB"/>
    <w:multiLevelType w:val="hybridMultilevel"/>
    <w:tmpl w:val="22D23D5C"/>
    <w:lvl w:ilvl="0" w:tplc="4D6C90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337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52A9C"/>
    <w:multiLevelType w:val="hybridMultilevel"/>
    <w:tmpl w:val="D9A8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044569"/>
    <w:multiLevelType w:val="multilevel"/>
    <w:tmpl w:val="100CF456"/>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96D69B3"/>
    <w:multiLevelType w:val="hybridMultilevel"/>
    <w:tmpl w:val="6F90609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5A512EDA"/>
    <w:multiLevelType w:val="hybridMultilevel"/>
    <w:tmpl w:val="06240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82A04"/>
    <w:multiLevelType w:val="multilevel"/>
    <w:tmpl w:val="1E0E7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7E2FD4"/>
    <w:multiLevelType w:val="hybridMultilevel"/>
    <w:tmpl w:val="D7DE1A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F41232"/>
    <w:multiLevelType w:val="hybridMultilevel"/>
    <w:tmpl w:val="B4B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F2202"/>
    <w:multiLevelType w:val="hybridMultilevel"/>
    <w:tmpl w:val="37506FB4"/>
    <w:lvl w:ilvl="0" w:tplc="04090011">
      <w:start w:val="1"/>
      <w:numFmt w:val="decimal"/>
      <w:lvlText w:val="%1)"/>
      <w:lvlJc w:val="left"/>
      <w:pPr>
        <w:tabs>
          <w:tab w:val="num" w:pos="720"/>
        </w:tabs>
        <w:ind w:left="720" w:hanging="360"/>
      </w:pPr>
      <w:rPr>
        <w:rFonts w:hint="default"/>
      </w:rPr>
    </w:lvl>
    <w:lvl w:ilvl="1" w:tplc="D9EA873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4F7ABE"/>
    <w:multiLevelType w:val="hybridMultilevel"/>
    <w:tmpl w:val="3046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56EB7"/>
    <w:multiLevelType w:val="hybridMultilevel"/>
    <w:tmpl w:val="C9D2FDF0"/>
    <w:lvl w:ilvl="0" w:tplc="3D400EB4">
      <w:start w:val="1"/>
      <w:numFmt w:val="decimal"/>
      <w:lvlText w:val="%1."/>
      <w:lvlJc w:val="left"/>
      <w:pPr>
        <w:ind w:left="234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0F1702"/>
    <w:multiLevelType w:val="hybridMultilevel"/>
    <w:tmpl w:val="C7EAD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911F99"/>
    <w:multiLevelType w:val="hybridMultilevel"/>
    <w:tmpl w:val="BEC07A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73DAD1AC">
      <w:start w:val="482"/>
      <w:numFmt w:val="bullet"/>
      <w:lvlText w:val=""/>
      <w:lvlJc w:val="left"/>
      <w:pPr>
        <w:ind w:left="5040" w:hanging="360"/>
      </w:pPr>
      <w:rPr>
        <w:rFonts w:ascii="Wingdings" w:eastAsia="MS Mincho" w:hAnsi="Wingdings" w:cs="Times New Roman" w:hint="default"/>
        <w:u w:val="none"/>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CC0BB3"/>
    <w:multiLevelType w:val="hybridMultilevel"/>
    <w:tmpl w:val="251C0C00"/>
    <w:lvl w:ilvl="0" w:tplc="04090001">
      <w:start w:val="1"/>
      <w:numFmt w:val="bullet"/>
      <w:lvlText w:val=""/>
      <w:lvlJc w:val="left"/>
      <w:pPr>
        <w:ind w:left="1221" w:hanging="360"/>
      </w:pPr>
      <w:rPr>
        <w:rFonts w:ascii="Symbol" w:hAnsi="Symbol" w:hint="default"/>
      </w:rPr>
    </w:lvl>
    <w:lvl w:ilvl="1" w:tplc="04090003">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54" w15:restartNumberingAfterBreak="0">
    <w:nsid w:val="76B7299F"/>
    <w:multiLevelType w:val="multilevel"/>
    <w:tmpl w:val="EB8CFA4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48"/>
  </w:num>
  <w:num w:numId="2">
    <w:abstractNumId w:val="13"/>
  </w:num>
  <w:num w:numId="3">
    <w:abstractNumId w:val="52"/>
  </w:num>
  <w:num w:numId="4">
    <w:abstractNumId w:val="39"/>
  </w:num>
  <w:num w:numId="5">
    <w:abstractNumId w:val="19"/>
  </w:num>
  <w:num w:numId="6">
    <w:abstractNumId w:val="6"/>
  </w:num>
  <w:num w:numId="7">
    <w:abstractNumId w:val="45"/>
  </w:num>
  <w:num w:numId="8">
    <w:abstractNumId w:val="10"/>
  </w:num>
  <w:num w:numId="9">
    <w:abstractNumId w:val="3"/>
  </w:num>
  <w:num w:numId="10">
    <w:abstractNumId w:val="16"/>
  </w:num>
  <w:num w:numId="11">
    <w:abstractNumId w:val="46"/>
  </w:num>
  <w:num w:numId="12">
    <w:abstractNumId w:val="21"/>
  </w:num>
  <w:num w:numId="13">
    <w:abstractNumId w:val="4"/>
  </w:num>
  <w:num w:numId="14">
    <w:abstractNumId w:val="37"/>
  </w:num>
  <w:num w:numId="15">
    <w:abstractNumId w:val="27"/>
  </w:num>
  <w:num w:numId="16">
    <w:abstractNumId w:val="12"/>
  </w:num>
  <w:num w:numId="17">
    <w:abstractNumId w:val="42"/>
  </w:num>
  <w:num w:numId="18">
    <w:abstractNumId w:val="23"/>
  </w:num>
  <w:num w:numId="19">
    <w:abstractNumId w:val="54"/>
  </w:num>
  <w:num w:numId="20">
    <w:abstractNumId w:val="36"/>
  </w:num>
  <w:num w:numId="21">
    <w:abstractNumId w:val="2"/>
  </w:num>
  <w:num w:numId="22">
    <w:abstractNumId w:val="43"/>
  </w:num>
  <w:num w:numId="23">
    <w:abstractNumId w:val="26"/>
  </w:num>
  <w:num w:numId="24">
    <w:abstractNumId w:val="17"/>
  </w:num>
  <w:num w:numId="25">
    <w:abstractNumId w:val="5"/>
  </w:num>
  <w:num w:numId="26">
    <w:abstractNumId w:val="7"/>
  </w:num>
  <w:num w:numId="27">
    <w:abstractNumId w:val="14"/>
  </w:num>
  <w:num w:numId="28">
    <w:abstractNumId w:val="51"/>
  </w:num>
  <w:num w:numId="29">
    <w:abstractNumId w:val="1"/>
  </w:num>
  <w:num w:numId="30">
    <w:abstractNumId w:val="11"/>
  </w:num>
  <w:num w:numId="31">
    <w:abstractNumId w:val="24"/>
  </w:num>
  <w:num w:numId="32">
    <w:abstractNumId w:val="32"/>
  </w:num>
  <w:num w:numId="33">
    <w:abstractNumId w:val="41"/>
  </w:num>
  <w:num w:numId="34">
    <w:abstractNumId w:val="29"/>
  </w:num>
  <w:num w:numId="35">
    <w:abstractNumId w:val="8"/>
  </w:num>
  <w:num w:numId="36">
    <w:abstractNumId w:val="30"/>
  </w:num>
  <w:num w:numId="37">
    <w:abstractNumId w:val="53"/>
  </w:num>
  <w:num w:numId="38">
    <w:abstractNumId w:val="31"/>
  </w:num>
  <w:num w:numId="39">
    <w:abstractNumId w:val="38"/>
  </w:num>
  <w:num w:numId="40">
    <w:abstractNumId w:val="34"/>
  </w:num>
  <w:num w:numId="41">
    <w:abstractNumId w:val="50"/>
  </w:num>
  <w:num w:numId="42">
    <w:abstractNumId w:val="22"/>
  </w:num>
  <w:num w:numId="43">
    <w:abstractNumId w:val="9"/>
  </w:num>
  <w:num w:numId="44">
    <w:abstractNumId w:val="33"/>
  </w:num>
  <w:num w:numId="45">
    <w:abstractNumId w:val="25"/>
  </w:num>
  <w:num w:numId="46">
    <w:abstractNumId w:val="0"/>
  </w:num>
  <w:num w:numId="47">
    <w:abstractNumId w:val="47"/>
  </w:num>
  <w:num w:numId="48">
    <w:abstractNumId w:val="28"/>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9"/>
  </w:num>
  <w:num w:numId="52">
    <w:abstractNumId w:val="15"/>
  </w:num>
  <w:num w:numId="53">
    <w:abstractNumId w:val="18"/>
  </w:num>
  <w:num w:numId="54">
    <w:abstractNumId w:val="40"/>
  </w:num>
  <w:num w:numId="55">
    <w:abstractNumId w:val="35"/>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5C"/>
    <w:rsid w:val="00000C9F"/>
    <w:rsid w:val="000040C5"/>
    <w:rsid w:val="00004939"/>
    <w:rsid w:val="0000759B"/>
    <w:rsid w:val="00007745"/>
    <w:rsid w:val="00015F10"/>
    <w:rsid w:val="000167BD"/>
    <w:rsid w:val="000206FD"/>
    <w:rsid w:val="000333AD"/>
    <w:rsid w:val="0004197E"/>
    <w:rsid w:val="00042954"/>
    <w:rsid w:val="0004365B"/>
    <w:rsid w:val="00047D91"/>
    <w:rsid w:val="00051A56"/>
    <w:rsid w:val="00064ED5"/>
    <w:rsid w:val="00070776"/>
    <w:rsid w:val="000718D0"/>
    <w:rsid w:val="000725CF"/>
    <w:rsid w:val="00073A0A"/>
    <w:rsid w:val="00075DA5"/>
    <w:rsid w:val="00077C29"/>
    <w:rsid w:val="00081EB2"/>
    <w:rsid w:val="000A0C13"/>
    <w:rsid w:val="000A622A"/>
    <w:rsid w:val="000A7906"/>
    <w:rsid w:val="000A7EBD"/>
    <w:rsid w:val="000B2505"/>
    <w:rsid w:val="000B4274"/>
    <w:rsid w:val="000B460B"/>
    <w:rsid w:val="000C3400"/>
    <w:rsid w:val="000C4625"/>
    <w:rsid w:val="000D1237"/>
    <w:rsid w:val="000D3060"/>
    <w:rsid w:val="000D3A40"/>
    <w:rsid w:val="000D5F26"/>
    <w:rsid w:val="000E096C"/>
    <w:rsid w:val="000E69AE"/>
    <w:rsid w:val="000F2F8D"/>
    <w:rsid w:val="000F4FBB"/>
    <w:rsid w:val="00100029"/>
    <w:rsid w:val="00101359"/>
    <w:rsid w:val="00103688"/>
    <w:rsid w:val="00113BB6"/>
    <w:rsid w:val="00113ED6"/>
    <w:rsid w:val="00114FC9"/>
    <w:rsid w:val="0011760F"/>
    <w:rsid w:val="00117E9F"/>
    <w:rsid w:val="00117F69"/>
    <w:rsid w:val="00122A36"/>
    <w:rsid w:val="00124357"/>
    <w:rsid w:val="0013472B"/>
    <w:rsid w:val="001454D3"/>
    <w:rsid w:val="00146D73"/>
    <w:rsid w:val="001473A3"/>
    <w:rsid w:val="00147F2A"/>
    <w:rsid w:val="00153003"/>
    <w:rsid w:val="00162504"/>
    <w:rsid w:val="00163E99"/>
    <w:rsid w:val="00167A8F"/>
    <w:rsid w:val="001700D2"/>
    <w:rsid w:val="0017150B"/>
    <w:rsid w:val="0017170C"/>
    <w:rsid w:val="00172714"/>
    <w:rsid w:val="00172841"/>
    <w:rsid w:val="00177740"/>
    <w:rsid w:val="00191A80"/>
    <w:rsid w:val="00194F1F"/>
    <w:rsid w:val="001A06E0"/>
    <w:rsid w:val="001A0C4B"/>
    <w:rsid w:val="001A16C0"/>
    <w:rsid w:val="001A1790"/>
    <w:rsid w:val="001A1BB4"/>
    <w:rsid w:val="001A4FEB"/>
    <w:rsid w:val="001B7583"/>
    <w:rsid w:val="001C13E9"/>
    <w:rsid w:val="001C16E9"/>
    <w:rsid w:val="001C1A08"/>
    <w:rsid w:val="001C2456"/>
    <w:rsid w:val="001C2B18"/>
    <w:rsid w:val="001C3E49"/>
    <w:rsid w:val="001C57F3"/>
    <w:rsid w:val="001D642B"/>
    <w:rsid w:val="001D756C"/>
    <w:rsid w:val="001E16D2"/>
    <w:rsid w:val="001E5C87"/>
    <w:rsid w:val="001E61B9"/>
    <w:rsid w:val="001F0BE2"/>
    <w:rsid w:val="001F2E09"/>
    <w:rsid w:val="001F37B3"/>
    <w:rsid w:val="001F38B2"/>
    <w:rsid w:val="0021717E"/>
    <w:rsid w:val="002201BB"/>
    <w:rsid w:val="002217EF"/>
    <w:rsid w:val="002227CB"/>
    <w:rsid w:val="00222A9E"/>
    <w:rsid w:val="00223351"/>
    <w:rsid w:val="00224575"/>
    <w:rsid w:val="00230303"/>
    <w:rsid w:val="0023223A"/>
    <w:rsid w:val="0023308D"/>
    <w:rsid w:val="00233130"/>
    <w:rsid w:val="0024036B"/>
    <w:rsid w:val="00244D99"/>
    <w:rsid w:val="00245331"/>
    <w:rsid w:val="0024587B"/>
    <w:rsid w:val="002472AD"/>
    <w:rsid w:val="00247312"/>
    <w:rsid w:val="00247BBE"/>
    <w:rsid w:val="00284B31"/>
    <w:rsid w:val="002876CD"/>
    <w:rsid w:val="002957A6"/>
    <w:rsid w:val="002A3C64"/>
    <w:rsid w:val="002B10C8"/>
    <w:rsid w:val="002B21E2"/>
    <w:rsid w:val="002B2BF5"/>
    <w:rsid w:val="002B394D"/>
    <w:rsid w:val="002C3E54"/>
    <w:rsid w:val="002C50B3"/>
    <w:rsid w:val="002D0BC2"/>
    <w:rsid w:val="002D1910"/>
    <w:rsid w:val="002D492D"/>
    <w:rsid w:val="002D5B47"/>
    <w:rsid w:val="002E2202"/>
    <w:rsid w:val="002E7261"/>
    <w:rsid w:val="0030691A"/>
    <w:rsid w:val="00310299"/>
    <w:rsid w:val="00310D8A"/>
    <w:rsid w:val="00311887"/>
    <w:rsid w:val="003139E1"/>
    <w:rsid w:val="00314E62"/>
    <w:rsid w:val="003153A1"/>
    <w:rsid w:val="00317299"/>
    <w:rsid w:val="0032084B"/>
    <w:rsid w:val="00322AF5"/>
    <w:rsid w:val="00326BDF"/>
    <w:rsid w:val="003307FD"/>
    <w:rsid w:val="0033479F"/>
    <w:rsid w:val="003351C6"/>
    <w:rsid w:val="00341C11"/>
    <w:rsid w:val="00343296"/>
    <w:rsid w:val="00352EDF"/>
    <w:rsid w:val="00353276"/>
    <w:rsid w:val="0035633F"/>
    <w:rsid w:val="00357EF2"/>
    <w:rsid w:val="003639DA"/>
    <w:rsid w:val="003639FF"/>
    <w:rsid w:val="00365DB8"/>
    <w:rsid w:val="00370DD9"/>
    <w:rsid w:val="003731A1"/>
    <w:rsid w:val="00374F9C"/>
    <w:rsid w:val="00386954"/>
    <w:rsid w:val="0039663B"/>
    <w:rsid w:val="003B58E7"/>
    <w:rsid w:val="003C05AC"/>
    <w:rsid w:val="003C2B3A"/>
    <w:rsid w:val="003C415D"/>
    <w:rsid w:val="003C58F6"/>
    <w:rsid w:val="003D23B1"/>
    <w:rsid w:val="003D379B"/>
    <w:rsid w:val="003D3D9A"/>
    <w:rsid w:val="003E05AE"/>
    <w:rsid w:val="003F072E"/>
    <w:rsid w:val="003F3256"/>
    <w:rsid w:val="003F4D6B"/>
    <w:rsid w:val="003F50A1"/>
    <w:rsid w:val="003F6343"/>
    <w:rsid w:val="0040203C"/>
    <w:rsid w:val="00407DD9"/>
    <w:rsid w:val="00410EAE"/>
    <w:rsid w:val="004172B8"/>
    <w:rsid w:val="00420273"/>
    <w:rsid w:val="004226E9"/>
    <w:rsid w:val="0042278A"/>
    <w:rsid w:val="00422AD9"/>
    <w:rsid w:val="004230B9"/>
    <w:rsid w:val="004357D2"/>
    <w:rsid w:val="00435947"/>
    <w:rsid w:val="004402F4"/>
    <w:rsid w:val="004429A0"/>
    <w:rsid w:val="00444881"/>
    <w:rsid w:val="00445640"/>
    <w:rsid w:val="00446824"/>
    <w:rsid w:val="00446CFC"/>
    <w:rsid w:val="00454DC8"/>
    <w:rsid w:val="00456B8D"/>
    <w:rsid w:val="00456F8D"/>
    <w:rsid w:val="00462CD8"/>
    <w:rsid w:val="00464A22"/>
    <w:rsid w:val="00466094"/>
    <w:rsid w:val="004663B1"/>
    <w:rsid w:val="00466A42"/>
    <w:rsid w:val="004704CC"/>
    <w:rsid w:val="00470814"/>
    <w:rsid w:val="00475B6C"/>
    <w:rsid w:val="00480FFD"/>
    <w:rsid w:val="00483B96"/>
    <w:rsid w:val="00484FB5"/>
    <w:rsid w:val="0049496A"/>
    <w:rsid w:val="004A14AB"/>
    <w:rsid w:val="004A1667"/>
    <w:rsid w:val="004A49B7"/>
    <w:rsid w:val="004A6DE5"/>
    <w:rsid w:val="004B0C9F"/>
    <w:rsid w:val="004B2A7D"/>
    <w:rsid w:val="004C7C4D"/>
    <w:rsid w:val="004D3A3A"/>
    <w:rsid w:val="004E1ACD"/>
    <w:rsid w:val="004E4B8F"/>
    <w:rsid w:val="004F0FE7"/>
    <w:rsid w:val="00500805"/>
    <w:rsid w:val="0050087B"/>
    <w:rsid w:val="00503BE6"/>
    <w:rsid w:val="00506AC6"/>
    <w:rsid w:val="00507EA8"/>
    <w:rsid w:val="00513ED3"/>
    <w:rsid w:val="005161AA"/>
    <w:rsid w:val="005168D9"/>
    <w:rsid w:val="00517B18"/>
    <w:rsid w:val="00521BF4"/>
    <w:rsid w:val="00523AED"/>
    <w:rsid w:val="0053222F"/>
    <w:rsid w:val="005336E7"/>
    <w:rsid w:val="00536077"/>
    <w:rsid w:val="00545D21"/>
    <w:rsid w:val="00546C15"/>
    <w:rsid w:val="005477D9"/>
    <w:rsid w:val="00547F6D"/>
    <w:rsid w:val="0055042A"/>
    <w:rsid w:val="005536D0"/>
    <w:rsid w:val="005552F2"/>
    <w:rsid w:val="00556657"/>
    <w:rsid w:val="00570282"/>
    <w:rsid w:val="005800D1"/>
    <w:rsid w:val="0058010F"/>
    <w:rsid w:val="00580D88"/>
    <w:rsid w:val="005826DD"/>
    <w:rsid w:val="00584C25"/>
    <w:rsid w:val="00590525"/>
    <w:rsid w:val="00590526"/>
    <w:rsid w:val="00594EED"/>
    <w:rsid w:val="005973DE"/>
    <w:rsid w:val="005A0793"/>
    <w:rsid w:val="005A487F"/>
    <w:rsid w:val="005B02F5"/>
    <w:rsid w:val="005B0D54"/>
    <w:rsid w:val="005B5AFB"/>
    <w:rsid w:val="005C1553"/>
    <w:rsid w:val="005C561F"/>
    <w:rsid w:val="005C606F"/>
    <w:rsid w:val="005C687B"/>
    <w:rsid w:val="005C6888"/>
    <w:rsid w:val="005D10D4"/>
    <w:rsid w:val="005D4555"/>
    <w:rsid w:val="005E0EED"/>
    <w:rsid w:val="005E4DB9"/>
    <w:rsid w:val="005F0DD8"/>
    <w:rsid w:val="005F71C1"/>
    <w:rsid w:val="00601F02"/>
    <w:rsid w:val="006034DE"/>
    <w:rsid w:val="0060770E"/>
    <w:rsid w:val="00612A3B"/>
    <w:rsid w:val="00615CA1"/>
    <w:rsid w:val="0062195A"/>
    <w:rsid w:val="00621CAA"/>
    <w:rsid w:val="0062392B"/>
    <w:rsid w:val="006242C5"/>
    <w:rsid w:val="0063378F"/>
    <w:rsid w:val="00641E51"/>
    <w:rsid w:val="006424D9"/>
    <w:rsid w:val="006569F8"/>
    <w:rsid w:val="00660E41"/>
    <w:rsid w:val="00667607"/>
    <w:rsid w:val="00673DC9"/>
    <w:rsid w:val="00673F67"/>
    <w:rsid w:val="0067766F"/>
    <w:rsid w:val="006805E0"/>
    <w:rsid w:val="00685953"/>
    <w:rsid w:val="0068609B"/>
    <w:rsid w:val="00692839"/>
    <w:rsid w:val="006A0B81"/>
    <w:rsid w:val="006B3E50"/>
    <w:rsid w:val="006C3DF2"/>
    <w:rsid w:val="006C5FB7"/>
    <w:rsid w:val="006D275C"/>
    <w:rsid w:val="006D3805"/>
    <w:rsid w:val="006D3E63"/>
    <w:rsid w:val="006D581B"/>
    <w:rsid w:val="006D6DE9"/>
    <w:rsid w:val="006D7054"/>
    <w:rsid w:val="006E1771"/>
    <w:rsid w:val="006F634D"/>
    <w:rsid w:val="006F721C"/>
    <w:rsid w:val="0070186E"/>
    <w:rsid w:val="00702536"/>
    <w:rsid w:val="0070309C"/>
    <w:rsid w:val="00710EDA"/>
    <w:rsid w:val="00712FE0"/>
    <w:rsid w:val="00713467"/>
    <w:rsid w:val="007137B5"/>
    <w:rsid w:val="00713DCC"/>
    <w:rsid w:val="00716B41"/>
    <w:rsid w:val="007172F4"/>
    <w:rsid w:val="00717E37"/>
    <w:rsid w:val="00721A7F"/>
    <w:rsid w:val="00725ABC"/>
    <w:rsid w:val="00727409"/>
    <w:rsid w:val="00734C5E"/>
    <w:rsid w:val="00735B1E"/>
    <w:rsid w:val="00736E56"/>
    <w:rsid w:val="0074290F"/>
    <w:rsid w:val="00754C23"/>
    <w:rsid w:val="0075516D"/>
    <w:rsid w:val="00755A58"/>
    <w:rsid w:val="00761958"/>
    <w:rsid w:val="00763737"/>
    <w:rsid w:val="00763DAF"/>
    <w:rsid w:val="00766306"/>
    <w:rsid w:val="00775E81"/>
    <w:rsid w:val="00775F24"/>
    <w:rsid w:val="00776E91"/>
    <w:rsid w:val="00777B89"/>
    <w:rsid w:val="00786074"/>
    <w:rsid w:val="00792A07"/>
    <w:rsid w:val="00793457"/>
    <w:rsid w:val="00795023"/>
    <w:rsid w:val="00795B0A"/>
    <w:rsid w:val="007A34E0"/>
    <w:rsid w:val="007A3F32"/>
    <w:rsid w:val="007A5E67"/>
    <w:rsid w:val="007A65CD"/>
    <w:rsid w:val="007B3893"/>
    <w:rsid w:val="007B7F77"/>
    <w:rsid w:val="007C2B23"/>
    <w:rsid w:val="007C3245"/>
    <w:rsid w:val="007C390D"/>
    <w:rsid w:val="007D1ABC"/>
    <w:rsid w:val="007D23CF"/>
    <w:rsid w:val="007E07C2"/>
    <w:rsid w:val="007E0F2C"/>
    <w:rsid w:val="007E1BF2"/>
    <w:rsid w:val="007E23A3"/>
    <w:rsid w:val="007E556B"/>
    <w:rsid w:val="007E78D7"/>
    <w:rsid w:val="007F08E7"/>
    <w:rsid w:val="007F0E0A"/>
    <w:rsid w:val="007F4C52"/>
    <w:rsid w:val="0080294B"/>
    <w:rsid w:val="00813CDE"/>
    <w:rsid w:val="008215AB"/>
    <w:rsid w:val="00821B68"/>
    <w:rsid w:val="00823C74"/>
    <w:rsid w:val="00834931"/>
    <w:rsid w:val="0083793B"/>
    <w:rsid w:val="00840037"/>
    <w:rsid w:val="0084473E"/>
    <w:rsid w:val="00844EB6"/>
    <w:rsid w:val="00851846"/>
    <w:rsid w:val="00851CBE"/>
    <w:rsid w:val="00852F19"/>
    <w:rsid w:val="00853712"/>
    <w:rsid w:val="00854A65"/>
    <w:rsid w:val="00856B6C"/>
    <w:rsid w:val="0086022A"/>
    <w:rsid w:val="00865761"/>
    <w:rsid w:val="00865B29"/>
    <w:rsid w:val="00867418"/>
    <w:rsid w:val="00871640"/>
    <w:rsid w:val="00874672"/>
    <w:rsid w:val="0087566C"/>
    <w:rsid w:val="00875C55"/>
    <w:rsid w:val="00875DE1"/>
    <w:rsid w:val="00880446"/>
    <w:rsid w:val="00881568"/>
    <w:rsid w:val="008817B3"/>
    <w:rsid w:val="008824A7"/>
    <w:rsid w:val="00886764"/>
    <w:rsid w:val="00890660"/>
    <w:rsid w:val="00890EF2"/>
    <w:rsid w:val="0089155E"/>
    <w:rsid w:val="0089186D"/>
    <w:rsid w:val="008925F4"/>
    <w:rsid w:val="00892A5E"/>
    <w:rsid w:val="00893674"/>
    <w:rsid w:val="00895AE7"/>
    <w:rsid w:val="00897495"/>
    <w:rsid w:val="008A0472"/>
    <w:rsid w:val="008A15E8"/>
    <w:rsid w:val="008A2CA0"/>
    <w:rsid w:val="008A4AC1"/>
    <w:rsid w:val="008A7169"/>
    <w:rsid w:val="008B059F"/>
    <w:rsid w:val="008B0AA1"/>
    <w:rsid w:val="008B1667"/>
    <w:rsid w:val="008B5A5F"/>
    <w:rsid w:val="008C1BDF"/>
    <w:rsid w:val="008C232A"/>
    <w:rsid w:val="008D04B3"/>
    <w:rsid w:val="008D06F6"/>
    <w:rsid w:val="008D2376"/>
    <w:rsid w:val="008D73F2"/>
    <w:rsid w:val="008D7C39"/>
    <w:rsid w:val="008E0024"/>
    <w:rsid w:val="008E6474"/>
    <w:rsid w:val="008E7AA4"/>
    <w:rsid w:val="008F115F"/>
    <w:rsid w:val="008F54DA"/>
    <w:rsid w:val="008F66B5"/>
    <w:rsid w:val="0090075B"/>
    <w:rsid w:val="009032EA"/>
    <w:rsid w:val="009063EC"/>
    <w:rsid w:val="00907C0E"/>
    <w:rsid w:val="00912AB9"/>
    <w:rsid w:val="00913128"/>
    <w:rsid w:val="00917480"/>
    <w:rsid w:val="00920AC7"/>
    <w:rsid w:val="0092212D"/>
    <w:rsid w:val="00930C31"/>
    <w:rsid w:val="00932D33"/>
    <w:rsid w:val="009334C4"/>
    <w:rsid w:val="00934B5B"/>
    <w:rsid w:val="0093631E"/>
    <w:rsid w:val="00937DC1"/>
    <w:rsid w:val="00940987"/>
    <w:rsid w:val="00941F63"/>
    <w:rsid w:val="00942703"/>
    <w:rsid w:val="00945442"/>
    <w:rsid w:val="00946A8C"/>
    <w:rsid w:val="00947560"/>
    <w:rsid w:val="0094777C"/>
    <w:rsid w:val="009478FC"/>
    <w:rsid w:val="00954B69"/>
    <w:rsid w:val="00956985"/>
    <w:rsid w:val="00960668"/>
    <w:rsid w:val="009646B6"/>
    <w:rsid w:val="009839B4"/>
    <w:rsid w:val="009842C3"/>
    <w:rsid w:val="00984C59"/>
    <w:rsid w:val="00986535"/>
    <w:rsid w:val="00987E51"/>
    <w:rsid w:val="009929E9"/>
    <w:rsid w:val="009A31C2"/>
    <w:rsid w:val="009A3A38"/>
    <w:rsid w:val="009A3B8A"/>
    <w:rsid w:val="009B3B62"/>
    <w:rsid w:val="009B7120"/>
    <w:rsid w:val="009B7888"/>
    <w:rsid w:val="009B7A48"/>
    <w:rsid w:val="009C2039"/>
    <w:rsid w:val="009D23F5"/>
    <w:rsid w:val="009D534B"/>
    <w:rsid w:val="009D68D3"/>
    <w:rsid w:val="009D7BA3"/>
    <w:rsid w:val="009E1E8D"/>
    <w:rsid w:val="009E2380"/>
    <w:rsid w:val="009E76DB"/>
    <w:rsid w:val="009F10BA"/>
    <w:rsid w:val="009F33DC"/>
    <w:rsid w:val="009F4A54"/>
    <w:rsid w:val="009F64E0"/>
    <w:rsid w:val="009F7CE9"/>
    <w:rsid w:val="00A010D8"/>
    <w:rsid w:val="00A03F9E"/>
    <w:rsid w:val="00A16E07"/>
    <w:rsid w:val="00A176D0"/>
    <w:rsid w:val="00A21BC7"/>
    <w:rsid w:val="00A21DD5"/>
    <w:rsid w:val="00A257A3"/>
    <w:rsid w:val="00A259C3"/>
    <w:rsid w:val="00A31B78"/>
    <w:rsid w:val="00A32E53"/>
    <w:rsid w:val="00A3405B"/>
    <w:rsid w:val="00A35AE0"/>
    <w:rsid w:val="00A365F0"/>
    <w:rsid w:val="00A37865"/>
    <w:rsid w:val="00A51C3F"/>
    <w:rsid w:val="00A5454A"/>
    <w:rsid w:val="00A57F11"/>
    <w:rsid w:val="00A64D6B"/>
    <w:rsid w:val="00A72FF2"/>
    <w:rsid w:val="00A733C2"/>
    <w:rsid w:val="00A77E86"/>
    <w:rsid w:val="00A84EB3"/>
    <w:rsid w:val="00A90DA5"/>
    <w:rsid w:val="00A94F54"/>
    <w:rsid w:val="00A97141"/>
    <w:rsid w:val="00AA2A07"/>
    <w:rsid w:val="00AA4276"/>
    <w:rsid w:val="00AA62A7"/>
    <w:rsid w:val="00AB1638"/>
    <w:rsid w:val="00AB2029"/>
    <w:rsid w:val="00AB3449"/>
    <w:rsid w:val="00AC4134"/>
    <w:rsid w:val="00AC5137"/>
    <w:rsid w:val="00AC556B"/>
    <w:rsid w:val="00AC5777"/>
    <w:rsid w:val="00AD554A"/>
    <w:rsid w:val="00AD6F65"/>
    <w:rsid w:val="00AE0C24"/>
    <w:rsid w:val="00AE12F2"/>
    <w:rsid w:val="00AF2CE4"/>
    <w:rsid w:val="00AF3444"/>
    <w:rsid w:val="00AF79B3"/>
    <w:rsid w:val="00B02086"/>
    <w:rsid w:val="00B043EA"/>
    <w:rsid w:val="00B07D94"/>
    <w:rsid w:val="00B158F5"/>
    <w:rsid w:val="00B1797F"/>
    <w:rsid w:val="00B2183C"/>
    <w:rsid w:val="00B22AD2"/>
    <w:rsid w:val="00B2358A"/>
    <w:rsid w:val="00B25003"/>
    <w:rsid w:val="00B262D8"/>
    <w:rsid w:val="00B27001"/>
    <w:rsid w:val="00B30581"/>
    <w:rsid w:val="00B37313"/>
    <w:rsid w:val="00B377EB"/>
    <w:rsid w:val="00B43EBF"/>
    <w:rsid w:val="00B446E4"/>
    <w:rsid w:val="00B44C16"/>
    <w:rsid w:val="00B45813"/>
    <w:rsid w:val="00B536D6"/>
    <w:rsid w:val="00B539B5"/>
    <w:rsid w:val="00B54866"/>
    <w:rsid w:val="00B562C5"/>
    <w:rsid w:val="00B56541"/>
    <w:rsid w:val="00B66B40"/>
    <w:rsid w:val="00B66F40"/>
    <w:rsid w:val="00B710BA"/>
    <w:rsid w:val="00B73173"/>
    <w:rsid w:val="00B759E6"/>
    <w:rsid w:val="00B75ED6"/>
    <w:rsid w:val="00B93208"/>
    <w:rsid w:val="00B9423C"/>
    <w:rsid w:val="00BA769F"/>
    <w:rsid w:val="00BB0E97"/>
    <w:rsid w:val="00BB3080"/>
    <w:rsid w:val="00BB5F72"/>
    <w:rsid w:val="00BB75C5"/>
    <w:rsid w:val="00BB7AA9"/>
    <w:rsid w:val="00BC18E1"/>
    <w:rsid w:val="00BC68A0"/>
    <w:rsid w:val="00BC7824"/>
    <w:rsid w:val="00BD35D5"/>
    <w:rsid w:val="00BD3C55"/>
    <w:rsid w:val="00BD549E"/>
    <w:rsid w:val="00BD64BF"/>
    <w:rsid w:val="00BE1BF6"/>
    <w:rsid w:val="00BE55E3"/>
    <w:rsid w:val="00BE6A6A"/>
    <w:rsid w:val="00BF30B6"/>
    <w:rsid w:val="00BF61D4"/>
    <w:rsid w:val="00C04A0D"/>
    <w:rsid w:val="00C06318"/>
    <w:rsid w:val="00C127CF"/>
    <w:rsid w:val="00C20559"/>
    <w:rsid w:val="00C21167"/>
    <w:rsid w:val="00C26698"/>
    <w:rsid w:val="00C2671A"/>
    <w:rsid w:val="00C307A2"/>
    <w:rsid w:val="00C36B4C"/>
    <w:rsid w:val="00C37CAF"/>
    <w:rsid w:val="00C41829"/>
    <w:rsid w:val="00C42AE3"/>
    <w:rsid w:val="00C43539"/>
    <w:rsid w:val="00C4455C"/>
    <w:rsid w:val="00C44B4E"/>
    <w:rsid w:val="00C506CA"/>
    <w:rsid w:val="00C61ACE"/>
    <w:rsid w:val="00C63017"/>
    <w:rsid w:val="00C754B7"/>
    <w:rsid w:val="00C75B21"/>
    <w:rsid w:val="00C77A02"/>
    <w:rsid w:val="00C86A36"/>
    <w:rsid w:val="00C93E19"/>
    <w:rsid w:val="00C95A21"/>
    <w:rsid w:val="00C96AA2"/>
    <w:rsid w:val="00CA0950"/>
    <w:rsid w:val="00CA1F83"/>
    <w:rsid w:val="00CA6634"/>
    <w:rsid w:val="00CB1BAC"/>
    <w:rsid w:val="00CB3487"/>
    <w:rsid w:val="00CB47CA"/>
    <w:rsid w:val="00CC00E7"/>
    <w:rsid w:val="00CC1205"/>
    <w:rsid w:val="00CC2D27"/>
    <w:rsid w:val="00CC75E4"/>
    <w:rsid w:val="00CD08E7"/>
    <w:rsid w:val="00CD0997"/>
    <w:rsid w:val="00CD4344"/>
    <w:rsid w:val="00CD59F9"/>
    <w:rsid w:val="00CE4C9D"/>
    <w:rsid w:val="00CE5652"/>
    <w:rsid w:val="00CF51E5"/>
    <w:rsid w:val="00CF6CC2"/>
    <w:rsid w:val="00D072E8"/>
    <w:rsid w:val="00D105AB"/>
    <w:rsid w:val="00D10C7D"/>
    <w:rsid w:val="00D1541B"/>
    <w:rsid w:val="00D157ED"/>
    <w:rsid w:val="00D15890"/>
    <w:rsid w:val="00D16E0E"/>
    <w:rsid w:val="00D17BFD"/>
    <w:rsid w:val="00D21FD9"/>
    <w:rsid w:val="00D220CE"/>
    <w:rsid w:val="00D23839"/>
    <w:rsid w:val="00D26613"/>
    <w:rsid w:val="00D30244"/>
    <w:rsid w:val="00D33EB9"/>
    <w:rsid w:val="00D43ACA"/>
    <w:rsid w:val="00D5082A"/>
    <w:rsid w:val="00D512EF"/>
    <w:rsid w:val="00D5186C"/>
    <w:rsid w:val="00D56D48"/>
    <w:rsid w:val="00D57A79"/>
    <w:rsid w:val="00D64EB4"/>
    <w:rsid w:val="00D703FB"/>
    <w:rsid w:val="00D70C97"/>
    <w:rsid w:val="00D81ECD"/>
    <w:rsid w:val="00D85B4B"/>
    <w:rsid w:val="00D93DF6"/>
    <w:rsid w:val="00D9538E"/>
    <w:rsid w:val="00D9624D"/>
    <w:rsid w:val="00D97815"/>
    <w:rsid w:val="00DA129F"/>
    <w:rsid w:val="00DA2334"/>
    <w:rsid w:val="00DB2F01"/>
    <w:rsid w:val="00DB7D58"/>
    <w:rsid w:val="00DC358F"/>
    <w:rsid w:val="00DC362C"/>
    <w:rsid w:val="00DD0016"/>
    <w:rsid w:val="00DD2735"/>
    <w:rsid w:val="00DD3ADB"/>
    <w:rsid w:val="00DE2B4F"/>
    <w:rsid w:val="00DE4BD1"/>
    <w:rsid w:val="00DE4F5A"/>
    <w:rsid w:val="00DF6D3B"/>
    <w:rsid w:val="00DF7C40"/>
    <w:rsid w:val="00E04FE1"/>
    <w:rsid w:val="00E1101C"/>
    <w:rsid w:val="00E122B9"/>
    <w:rsid w:val="00E13339"/>
    <w:rsid w:val="00E13457"/>
    <w:rsid w:val="00E13ED7"/>
    <w:rsid w:val="00E151BD"/>
    <w:rsid w:val="00E2172F"/>
    <w:rsid w:val="00E22A41"/>
    <w:rsid w:val="00E24D69"/>
    <w:rsid w:val="00E26C12"/>
    <w:rsid w:val="00E32B7B"/>
    <w:rsid w:val="00E368C0"/>
    <w:rsid w:val="00E43ABD"/>
    <w:rsid w:val="00E47672"/>
    <w:rsid w:val="00E57E67"/>
    <w:rsid w:val="00E615A7"/>
    <w:rsid w:val="00E6694F"/>
    <w:rsid w:val="00E74215"/>
    <w:rsid w:val="00E7488E"/>
    <w:rsid w:val="00E81C44"/>
    <w:rsid w:val="00E84922"/>
    <w:rsid w:val="00E86109"/>
    <w:rsid w:val="00E90C2E"/>
    <w:rsid w:val="00E91F66"/>
    <w:rsid w:val="00E9564E"/>
    <w:rsid w:val="00EA28F7"/>
    <w:rsid w:val="00EA292F"/>
    <w:rsid w:val="00EA2CC3"/>
    <w:rsid w:val="00EA4375"/>
    <w:rsid w:val="00EA4F7D"/>
    <w:rsid w:val="00EB0636"/>
    <w:rsid w:val="00EC4E8C"/>
    <w:rsid w:val="00EC5532"/>
    <w:rsid w:val="00EC6634"/>
    <w:rsid w:val="00ED2F91"/>
    <w:rsid w:val="00ED46A1"/>
    <w:rsid w:val="00EF0487"/>
    <w:rsid w:val="00EF6700"/>
    <w:rsid w:val="00EF6A51"/>
    <w:rsid w:val="00EF7CE1"/>
    <w:rsid w:val="00F0685A"/>
    <w:rsid w:val="00F0741D"/>
    <w:rsid w:val="00F106D4"/>
    <w:rsid w:val="00F14647"/>
    <w:rsid w:val="00F20444"/>
    <w:rsid w:val="00F219F4"/>
    <w:rsid w:val="00F35183"/>
    <w:rsid w:val="00F353E0"/>
    <w:rsid w:val="00F4312D"/>
    <w:rsid w:val="00F45FF8"/>
    <w:rsid w:val="00F503BE"/>
    <w:rsid w:val="00F53794"/>
    <w:rsid w:val="00F55977"/>
    <w:rsid w:val="00F60529"/>
    <w:rsid w:val="00F60DDD"/>
    <w:rsid w:val="00F63080"/>
    <w:rsid w:val="00F63286"/>
    <w:rsid w:val="00F6578E"/>
    <w:rsid w:val="00F71898"/>
    <w:rsid w:val="00F73AC0"/>
    <w:rsid w:val="00F90B08"/>
    <w:rsid w:val="00F9383F"/>
    <w:rsid w:val="00FA05A3"/>
    <w:rsid w:val="00FA0674"/>
    <w:rsid w:val="00FB17D2"/>
    <w:rsid w:val="00FB20A9"/>
    <w:rsid w:val="00FB4D11"/>
    <w:rsid w:val="00FB53AB"/>
    <w:rsid w:val="00FC64FF"/>
    <w:rsid w:val="00FC6D77"/>
    <w:rsid w:val="00FD1EDE"/>
    <w:rsid w:val="00FD54F2"/>
    <w:rsid w:val="00FE51AD"/>
    <w:rsid w:val="00FE7591"/>
    <w:rsid w:val="00FF4CB4"/>
    <w:rsid w:val="00FF542B"/>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F7DD"/>
  <w15:docId w15:val="{82A8DA16-F25D-436D-84D1-030E966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5C"/>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6D275C"/>
    <w:pPr>
      <w:keepNext/>
      <w:jc w:val="center"/>
      <w:outlineLvl w:val="0"/>
    </w:pPr>
    <w:rPr>
      <w:b/>
      <w:bCs/>
      <w:lang w:val="en-GB"/>
    </w:rPr>
  </w:style>
  <w:style w:type="paragraph" w:styleId="Heading2">
    <w:name w:val="heading 2"/>
    <w:basedOn w:val="Normal"/>
    <w:next w:val="Normal"/>
    <w:link w:val="Heading2Char"/>
    <w:qFormat/>
    <w:rsid w:val="006D275C"/>
    <w:pPr>
      <w:keepNext/>
      <w:outlineLvl w:val="1"/>
    </w:pPr>
    <w:rPr>
      <w:b/>
      <w:bCs/>
      <w:u w:val="single"/>
      <w:lang w:val="en-GB"/>
    </w:rPr>
  </w:style>
  <w:style w:type="paragraph" w:styleId="Heading3">
    <w:name w:val="heading 3"/>
    <w:basedOn w:val="Normal"/>
    <w:next w:val="Normal"/>
    <w:link w:val="Heading3Char"/>
    <w:qFormat/>
    <w:rsid w:val="006D275C"/>
    <w:pPr>
      <w:keepNext/>
      <w:outlineLvl w:val="2"/>
    </w:pPr>
    <w:rPr>
      <w:u w:val="single"/>
      <w:lang w:val="en-GB"/>
    </w:rPr>
  </w:style>
  <w:style w:type="paragraph" w:styleId="Heading4">
    <w:name w:val="heading 4"/>
    <w:basedOn w:val="Normal"/>
    <w:next w:val="Normal"/>
    <w:link w:val="Heading4Char"/>
    <w:qFormat/>
    <w:rsid w:val="006D275C"/>
    <w:pPr>
      <w:keepNext/>
      <w:ind w:firstLine="360"/>
      <w:outlineLvl w:val="3"/>
    </w:pPr>
    <w:rPr>
      <w:b/>
      <w:bCs/>
      <w:sz w:val="22"/>
    </w:rPr>
  </w:style>
  <w:style w:type="paragraph" w:styleId="Heading5">
    <w:name w:val="heading 5"/>
    <w:basedOn w:val="Normal"/>
    <w:next w:val="Normal"/>
    <w:link w:val="Heading5Char"/>
    <w:qFormat/>
    <w:rsid w:val="006D275C"/>
    <w:pPr>
      <w:keepNext/>
      <w:ind w:firstLine="720"/>
      <w:jc w:val="both"/>
      <w:outlineLvl w:val="4"/>
    </w:pPr>
    <w:rPr>
      <w:sz w:val="22"/>
      <w:u w:val="single"/>
      <w:lang w:val="en-GB"/>
    </w:rPr>
  </w:style>
  <w:style w:type="paragraph" w:styleId="Heading6">
    <w:name w:val="heading 6"/>
    <w:basedOn w:val="Normal"/>
    <w:next w:val="Normal"/>
    <w:link w:val="Heading6Char"/>
    <w:qFormat/>
    <w:rsid w:val="006D275C"/>
    <w:pPr>
      <w:keepNext/>
      <w:jc w:val="center"/>
      <w:outlineLvl w:val="5"/>
    </w:pPr>
    <w:rPr>
      <w:rFonts w:ascii="Arial" w:hAnsi="Arial" w:cs="Arial"/>
      <w:b/>
      <w:bCs/>
      <w:sz w:val="20"/>
      <w:szCs w:val="20"/>
    </w:rPr>
  </w:style>
  <w:style w:type="paragraph" w:styleId="Heading7">
    <w:name w:val="heading 7"/>
    <w:basedOn w:val="Normal"/>
    <w:next w:val="Normal"/>
    <w:link w:val="Heading7Char"/>
    <w:qFormat/>
    <w:rsid w:val="006D275C"/>
    <w:pPr>
      <w:keepNext/>
      <w:outlineLvl w:val="6"/>
    </w:pPr>
    <w:rPr>
      <w:b/>
      <w:bCs/>
      <w:sz w:val="22"/>
    </w:rPr>
  </w:style>
  <w:style w:type="paragraph" w:styleId="Heading8">
    <w:name w:val="heading 8"/>
    <w:basedOn w:val="Normal"/>
    <w:next w:val="Normal"/>
    <w:link w:val="Heading8Char"/>
    <w:qFormat/>
    <w:rsid w:val="006D275C"/>
    <w:pPr>
      <w:keepNext/>
      <w:outlineLvl w:val="7"/>
    </w:pPr>
    <w:rPr>
      <w:rFonts w:ascii="Arial" w:hAnsi="Arial" w:cs="Arial"/>
      <w:b/>
      <w:bCs/>
    </w:rPr>
  </w:style>
  <w:style w:type="paragraph" w:styleId="Heading9">
    <w:name w:val="heading 9"/>
    <w:basedOn w:val="Normal"/>
    <w:next w:val="Normal"/>
    <w:link w:val="Heading9Char"/>
    <w:qFormat/>
    <w:rsid w:val="006D275C"/>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75C"/>
    <w:rPr>
      <w:rFonts w:ascii="Times New Roman" w:eastAsia="MS Mincho" w:hAnsi="Times New Roman" w:cs="Times New Roman"/>
      <w:b/>
      <w:bCs/>
      <w:sz w:val="24"/>
      <w:szCs w:val="24"/>
      <w:lang w:val="en-GB"/>
    </w:rPr>
  </w:style>
  <w:style w:type="character" w:customStyle="1" w:styleId="Heading2Char">
    <w:name w:val="Heading 2 Char"/>
    <w:basedOn w:val="DefaultParagraphFont"/>
    <w:link w:val="Heading2"/>
    <w:rsid w:val="006D275C"/>
    <w:rPr>
      <w:rFonts w:ascii="Times New Roman" w:eastAsia="MS Mincho" w:hAnsi="Times New Roman" w:cs="Times New Roman"/>
      <w:b/>
      <w:bCs/>
      <w:sz w:val="24"/>
      <w:szCs w:val="24"/>
      <w:u w:val="single"/>
      <w:lang w:val="en-GB"/>
    </w:rPr>
  </w:style>
  <w:style w:type="character" w:customStyle="1" w:styleId="Heading3Char">
    <w:name w:val="Heading 3 Char"/>
    <w:basedOn w:val="DefaultParagraphFont"/>
    <w:link w:val="Heading3"/>
    <w:rsid w:val="006D275C"/>
    <w:rPr>
      <w:rFonts w:ascii="Times New Roman" w:eastAsia="MS Mincho" w:hAnsi="Times New Roman" w:cs="Times New Roman"/>
      <w:sz w:val="24"/>
      <w:szCs w:val="24"/>
      <w:u w:val="single"/>
      <w:lang w:val="en-GB"/>
    </w:rPr>
  </w:style>
  <w:style w:type="character" w:customStyle="1" w:styleId="Heading4Char">
    <w:name w:val="Heading 4 Char"/>
    <w:basedOn w:val="DefaultParagraphFont"/>
    <w:link w:val="Heading4"/>
    <w:rsid w:val="006D275C"/>
    <w:rPr>
      <w:rFonts w:ascii="Times New Roman" w:eastAsia="MS Mincho" w:hAnsi="Times New Roman" w:cs="Times New Roman"/>
      <w:b/>
      <w:bCs/>
      <w:szCs w:val="24"/>
      <w:lang w:val="sq-AL"/>
    </w:rPr>
  </w:style>
  <w:style w:type="character" w:customStyle="1" w:styleId="Heading5Char">
    <w:name w:val="Heading 5 Char"/>
    <w:basedOn w:val="DefaultParagraphFont"/>
    <w:link w:val="Heading5"/>
    <w:rsid w:val="006D275C"/>
    <w:rPr>
      <w:rFonts w:ascii="Times New Roman" w:eastAsia="MS Mincho" w:hAnsi="Times New Roman" w:cs="Times New Roman"/>
      <w:szCs w:val="24"/>
      <w:u w:val="single"/>
      <w:lang w:val="en-GB"/>
    </w:rPr>
  </w:style>
  <w:style w:type="character" w:customStyle="1" w:styleId="Heading6Char">
    <w:name w:val="Heading 6 Char"/>
    <w:basedOn w:val="DefaultParagraphFont"/>
    <w:link w:val="Heading6"/>
    <w:rsid w:val="006D275C"/>
    <w:rPr>
      <w:rFonts w:ascii="Arial" w:eastAsia="MS Mincho" w:hAnsi="Arial" w:cs="Arial"/>
      <w:b/>
      <w:bCs/>
      <w:sz w:val="20"/>
      <w:szCs w:val="20"/>
      <w:lang w:val="sq-AL"/>
    </w:rPr>
  </w:style>
  <w:style w:type="character" w:customStyle="1" w:styleId="Heading7Char">
    <w:name w:val="Heading 7 Char"/>
    <w:basedOn w:val="DefaultParagraphFont"/>
    <w:link w:val="Heading7"/>
    <w:rsid w:val="006D275C"/>
    <w:rPr>
      <w:rFonts w:ascii="Times New Roman" w:eastAsia="MS Mincho" w:hAnsi="Times New Roman" w:cs="Times New Roman"/>
      <w:b/>
      <w:bCs/>
      <w:szCs w:val="24"/>
      <w:lang w:val="sq-AL"/>
    </w:rPr>
  </w:style>
  <w:style w:type="character" w:customStyle="1" w:styleId="Heading8Char">
    <w:name w:val="Heading 8 Char"/>
    <w:basedOn w:val="DefaultParagraphFont"/>
    <w:link w:val="Heading8"/>
    <w:rsid w:val="006D275C"/>
    <w:rPr>
      <w:rFonts w:ascii="Arial" w:eastAsia="MS Mincho" w:hAnsi="Arial" w:cs="Arial"/>
      <w:b/>
      <w:bCs/>
      <w:sz w:val="24"/>
      <w:szCs w:val="24"/>
      <w:lang w:val="sq-AL"/>
    </w:rPr>
  </w:style>
  <w:style w:type="character" w:customStyle="1" w:styleId="Heading9Char">
    <w:name w:val="Heading 9 Char"/>
    <w:basedOn w:val="DefaultParagraphFont"/>
    <w:link w:val="Heading9"/>
    <w:rsid w:val="006D275C"/>
    <w:rPr>
      <w:rFonts w:ascii="Arial" w:eastAsia="MS Mincho" w:hAnsi="Arial" w:cs="Arial"/>
      <w:b/>
      <w:bCs/>
      <w:sz w:val="20"/>
      <w:szCs w:val="24"/>
      <w:lang w:val="sq-AL"/>
    </w:rPr>
  </w:style>
  <w:style w:type="paragraph" w:styleId="BodyText">
    <w:name w:val="Body Text"/>
    <w:basedOn w:val="Normal"/>
    <w:link w:val="BodyTextChar"/>
    <w:rsid w:val="006D275C"/>
    <w:pPr>
      <w:jc w:val="center"/>
    </w:pPr>
    <w:rPr>
      <w:b/>
      <w:bCs/>
      <w:lang w:val="en-GB"/>
    </w:rPr>
  </w:style>
  <w:style w:type="character" w:customStyle="1" w:styleId="BodyTextChar">
    <w:name w:val="Body Text Char"/>
    <w:basedOn w:val="DefaultParagraphFont"/>
    <w:link w:val="BodyText"/>
    <w:rsid w:val="006D275C"/>
    <w:rPr>
      <w:rFonts w:ascii="Times New Roman" w:eastAsia="MS Mincho" w:hAnsi="Times New Roman" w:cs="Times New Roman"/>
      <w:b/>
      <w:bCs/>
      <w:sz w:val="24"/>
      <w:szCs w:val="24"/>
      <w:lang w:val="en-GB"/>
    </w:rPr>
  </w:style>
  <w:style w:type="paragraph" w:styleId="BodyTextIndent">
    <w:name w:val="Body Text Indent"/>
    <w:basedOn w:val="Normal"/>
    <w:link w:val="BodyTextIndentChar"/>
    <w:rsid w:val="006D275C"/>
    <w:pPr>
      <w:ind w:left="180" w:hanging="180"/>
    </w:pPr>
    <w:rPr>
      <w:lang w:val="en-GB"/>
    </w:rPr>
  </w:style>
  <w:style w:type="character" w:customStyle="1" w:styleId="BodyTextIndentChar">
    <w:name w:val="Body Text Indent Char"/>
    <w:basedOn w:val="DefaultParagraphFont"/>
    <w:link w:val="BodyTextIndent"/>
    <w:rsid w:val="006D275C"/>
    <w:rPr>
      <w:rFonts w:ascii="Times New Roman" w:eastAsia="MS Mincho" w:hAnsi="Times New Roman" w:cs="Times New Roman"/>
      <w:sz w:val="24"/>
      <w:szCs w:val="24"/>
      <w:lang w:val="en-GB"/>
    </w:rPr>
  </w:style>
  <w:style w:type="paragraph" w:styleId="Header">
    <w:name w:val="header"/>
    <w:basedOn w:val="Normal"/>
    <w:link w:val="HeaderChar"/>
    <w:uiPriority w:val="99"/>
    <w:rsid w:val="006D275C"/>
    <w:pPr>
      <w:tabs>
        <w:tab w:val="center" w:pos="4320"/>
        <w:tab w:val="right" w:pos="8640"/>
      </w:tabs>
    </w:pPr>
  </w:style>
  <w:style w:type="character" w:customStyle="1" w:styleId="HeaderChar">
    <w:name w:val="Header Char"/>
    <w:basedOn w:val="DefaultParagraphFont"/>
    <w:link w:val="Header"/>
    <w:uiPriority w:val="99"/>
    <w:rsid w:val="006D275C"/>
    <w:rPr>
      <w:rFonts w:ascii="Times New Roman" w:eastAsia="MS Mincho" w:hAnsi="Times New Roman" w:cs="Times New Roman"/>
      <w:sz w:val="24"/>
      <w:szCs w:val="24"/>
      <w:lang w:val="sq-AL"/>
    </w:rPr>
  </w:style>
  <w:style w:type="paragraph" w:styleId="BodyText3">
    <w:name w:val="Body Text 3"/>
    <w:basedOn w:val="Normal"/>
    <w:link w:val="BodyText3Char"/>
    <w:rsid w:val="006D275C"/>
    <w:pPr>
      <w:jc w:val="both"/>
    </w:pPr>
    <w:rPr>
      <w:sz w:val="22"/>
      <w:lang w:val="en-GB"/>
    </w:rPr>
  </w:style>
  <w:style w:type="character" w:customStyle="1" w:styleId="BodyText3Char">
    <w:name w:val="Body Text 3 Char"/>
    <w:basedOn w:val="DefaultParagraphFont"/>
    <w:link w:val="BodyText3"/>
    <w:rsid w:val="006D275C"/>
    <w:rPr>
      <w:rFonts w:ascii="Times New Roman" w:eastAsia="MS Mincho" w:hAnsi="Times New Roman" w:cs="Times New Roman"/>
      <w:szCs w:val="24"/>
      <w:lang w:val="en-GB"/>
    </w:rPr>
  </w:style>
  <w:style w:type="paragraph" w:styleId="BodyTextIndent2">
    <w:name w:val="Body Text Indent 2"/>
    <w:basedOn w:val="Normal"/>
    <w:link w:val="BodyTextIndent2Char"/>
    <w:rsid w:val="006D275C"/>
    <w:pPr>
      <w:ind w:left="1080" w:hanging="360"/>
    </w:pPr>
    <w:rPr>
      <w:sz w:val="22"/>
      <w:szCs w:val="22"/>
      <w:lang w:val="en-GB"/>
    </w:rPr>
  </w:style>
  <w:style w:type="character" w:customStyle="1" w:styleId="BodyTextIndent2Char">
    <w:name w:val="Body Text Indent 2 Char"/>
    <w:basedOn w:val="DefaultParagraphFont"/>
    <w:link w:val="BodyTextIndent2"/>
    <w:rsid w:val="006D275C"/>
    <w:rPr>
      <w:rFonts w:ascii="Times New Roman" w:eastAsia="MS Mincho" w:hAnsi="Times New Roman" w:cs="Times New Roman"/>
      <w:lang w:val="en-GB"/>
    </w:rPr>
  </w:style>
  <w:style w:type="paragraph" w:styleId="BodyText2">
    <w:name w:val="Body Text 2"/>
    <w:basedOn w:val="Normal"/>
    <w:link w:val="BodyText2Char"/>
    <w:rsid w:val="006D275C"/>
    <w:rPr>
      <w:sz w:val="22"/>
      <w:lang w:val="en-GB"/>
    </w:rPr>
  </w:style>
  <w:style w:type="character" w:customStyle="1" w:styleId="BodyText2Char">
    <w:name w:val="Body Text 2 Char"/>
    <w:basedOn w:val="DefaultParagraphFont"/>
    <w:link w:val="BodyText2"/>
    <w:rsid w:val="006D275C"/>
    <w:rPr>
      <w:rFonts w:ascii="Times New Roman" w:eastAsia="MS Mincho" w:hAnsi="Times New Roman" w:cs="Times New Roman"/>
      <w:szCs w:val="24"/>
      <w:lang w:val="en-GB"/>
    </w:rPr>
  </w:style>
  <w:style w:type="paragraph" w:styleId="BodyTextIndent3">
    <w:name w:val="Body Text Indent 3"/>
    <w:basedOn w:val="Normal"/>
    <w:link w:val="BodyTextIndent3Char"/>
    <w:rsid w:val="006D275C"/>
    <w:pPr>
      <w:ind w:left="360"/>
      <w:jc w:val="both"/>
    </w:pPr>
    <w:rPr>
      <w:sz w:val="22"/>
    </w:rPr>
  </w:style>
  <w:style w:type="character" w:customStyle="1" w:styleId="BodyTextIndent3Char">
    <w:name w:val="Body Text Indent 3 Char"/>
    <w:basedOn w:val="DefaultParagraphFont"/>
    <w:link w:val="BodyTextIndent3"/>
    <w:rsid w:val="006D275C"/>
    <w:rPr>
      <w:rFonts w:ascii="Times New Roman" w:eastAsia="MS Mincho" w:hAnsi="Times New Roman" w:cs="Times New Roman"/>
      <w:szCs w:val="24"/>
      <w:lang w:val="sq-AL"/>
    </w:rPr>
  </w:style>
  <w:style w:type="paragraph" w:customStyle="1" w:styleId="font0">
    <w:name w:val="font0"/>
    <w:basedOn w:val="Normal"/>
    <w:rsid w:val="006D275C"/>
    <w:pPr>
      <w:spacing w:before="100" w:beforeAutospacing="1" w:after="100" w:afterAutospacing="1"/>
    </w:pPr>
    <w:rPr>
      <w:rFonts w:ascii="Arial" w:hAnsi="Arial" w:cs="Arial"/>
      <w:sz w:val="20"/>
      <w:szCs w:val="20"/>
    </w:rPr>
  </w:style>
  <w:style w:type="character" w:styleId="PageNumber">
    <w:name w:val="page number"/>
    <w:basedOn w:val="DefaultParagraphFont"/>
    <w:rsid w:val="006D275C"/>
  </w:style>
  <w:style w:type="paragraph" w:styleId="Footer">
    <w:name w:val="footer"/>
    <w:basedOn w:val="Normal"/>
    <w:link w:val="FooterChar"/>
    <w:uiPriority w:val="99"/>
    <w:rsid w:val="006D275C"/>
    <w:pPr>
      <w:tabs>
        <w:tab w:val="center" w:pos="4320"/>
        <w:tab w:val="right" w:pos="8640"/>
      </w:tabs>
    </w:pPr>
  </w:style>
  <w:style w:type="character" w:customStyle="1" w:styleId="FooterChar">
    <w:name w:val="Footer Char"/>
    <w:basedOn w:val="DefaultParagraphFont"/>
    <w:link w:val="Footer"/>
    <w:uiPriority w:val="99"/>
    <w:rsid w:val="006D275C"/>
    <w:rPr>
      <w:rFonts w:ascii="Times New Roman" w:eastAsia="MS Mincho" w:hAnsi="Times New Roman" w:cs="Times New Roman"/>
      <w:sz w:val="24"/>
      <w:szCs w:val="24"/>
      <w:lang w:val="sq-AL"/>
    </w:rPr>
  </w:style>
  <w:style w:type="character" w:customStyle="1" w:styleId="FootnoteTextChar">
    <w:name w:val="Footnote Text Char"/>
    <w:basedOn w:val="DefaultParagraphFont"/>
    <w:link w:val="FootnoteText"/>
    <w:semiHidden/>
    <w:rsid w:val="006D275C"/>
    <w:rPr>
      <w:rFonts w:ascii="Times New Roman" w:eastAsia="MS Mincho" w:hAnsi="Times New Roman" w:cs="Times New Roman"/>
      <w:sz w:val="20"/>
      <w:szCs w:val="20"/>
      <w:lang w:val="sq-AL"/>
    </w:rPr>
  </w:style>
  <w:style w:type="paragraph" w:styleId="FootnoteText">
    <w:name w:val="footnote text"/>
    <w:basedOn w:val="Normal"/>
    <w:link w:val="FootnoteTextChar"/>
    <w:semiHidden/>
    <w:rsid w:val="006D275C"/>
    <w:rPr>
      <w:sz w:val="20"/>
      <w:szCs w:val="20"/>
    </w:rPr>
  </w:style>
  <w:style w:type="paragraph" w:styleId="BalloonText">
    <w:name w:val="Balloon Text"/>
    <w:basedOn w:val="Normal"/>
    <w:link w:val="BalloonTextChar"/>
    <w:semiHidden/>
    <w:rsid w:val="006D275C"/>
    <w:rPr>
      <w:rFonts w:ascii="Tahoma" w:hAnsi="Tahoma" w:cs="Tahoma"/>
      <w:sz w:val="16"/>
      <w:szCs w:val="16"/>
    </w:rPr>
  </w:style>
  <w:style w:type="character" w:customStyle="1" w:styleId="BalloonTextChar">
    <w:name w:val="Balloon Text Char"/>
    <w:basedOn w:val="DefaultParagraphFont"/>
    <w:link w:val="BalloonText"/>
    <w:semiHidden/>
    <w:rsid w:val="006D275C"/>
    <w:rPr>
      <w:rFonts w:ascii="Tahoma" w:eastAsia="MS Mincho" w:hAnsi="Tahoma" w:cs="Tahoma"/>
      <w:sz w:val="16"/>
      <w:szCs w:val="16"/>
      <w:lang w:val="sq-AL"/>
    </w:rPr>
  </w:style>
  <w:style w:type="character" w:styleId="Hyperlink">
    <w:name w:val="Hyperlink"/>
    <w:basedOn w:val="DefaultParagraphFont"/>
    <w:uiPriority w:val="99"/>
    <w:rsid w:val="006D275C"/>
    <w:rPr>
      <w:color w:val="0000FF"/>
      <w:u w:val="single"/>
    </w:rPr>
  </w:style>
  <w:style w:type="paragraph" w:styleId="ListParagraph">
    <w:name w:val="List Paragraph"/>
    <w:basedOn w:val="Normal"/>
    <w:uiPriority w:val="34"/>
    <w:qFormat/>
    <w:rsid w:val="006D275C"/>
    <w:pPr>
      <w:ind w:left="720"/>
    </w:pPr>
  </w:style>
  <w:style w:type="paragraph" w:customStyle="1" w:styleId="Default">
    <w:name w:val="Default"/>
    <w:rsid w:val="006D275C"/>
    <w:pPr>
      <w:autoSpaceDE w:val="0"/>
      <w:autoSpaceDN w:val="0"/>
      <w:adjustRightInd w:val="0"/>
      <w:spacing w:after="0" w:line="240" w:lineRule="auto"/>
    </w:pPr>
    <w:rPr>
      <w:rFonts w:ascii="Calibri" w:eastAsia="MS Mincho" w:hAnsi="Calibri" w:cs="Calibri"/>
      <w:color w:val="000000"/>
      <w:sz w:val="24"/>
      <w:szCs w:val="24"/>
    </w:rPr>
  </w:style>
  <w:style w:type="character" w:styleId="FollowedHyperlink">
    <w:name w:val="FollowedHyperlink"/>
    <w:basedOn w:val="DefaultParagraphFont"/>
    <w:rsid w:val="006D275C"/>
    <w:rPr>
      <w:color w:val="800080"/>
      <w:u w:val="single"/>
    </w:rPr>
  </w:style>
  <w:style w:type="character" w:styleId="Strong">
    <w:name w:val="Strong"/>
    <w:basedOn w:val="DefaultParagraphFont"/>
    <w:qFormat/>
    <w:rsid w:val="006D275C"/>
    <w:rPr>
      <w:b/>
      <w:bCs/>
    </w:rPr>
  </w:style>
  <w:style w:type="paragraph" w:customStyle="1" w:styleId="Style1">
    <w:name w:val="Style1"/>
    <w:basedOn w:val="Normal"/>
    <w:link w:val="Style1Char"/>
    <w:qFormat/>
    <w:rsid w:val="006D275C"/>
    <w:pPr>
      <w:jc w:val="both"/>
    </w:pPr>
    <w:rPr>
      <w:rFonts w:ascii="Calibri" w:hAnsi="Calibri"/>
      <w:b/>
      <w:sz w:val="22"/>
    </w:rPr>
  </w:style>
  <w:style w:type="character" w:customStyle="1" w:styleId="Style1Char">
    <w:name w:val="Style1 Char"/>
    <w:basedOn w:val="DefaultParagraphFont"/>
    <w:link w:val="Style1"/>
    <w:rsid w:val="006D275C"/>
    <w:rPr>
      <w:rFonts w:ascii="Calibri" w:eastAsia="MS Mincho" w:hAnsi="Calibri" w:cs="Times New Roman"/>
      <w:b/>
      <w:szCs w:val="24"/>
      <w:lang w:val="sq-AL"/>
    </w:rPr>
  </w:style>
  <w:style w:type="paragraph" w:styleId="TOC1">
    <w:name w:val="toc 1"/>
    <w:basedOn w:val="Normal"/>
    <w:next w:val="Normal"/>
    <w:autoRedefine/>
    <w:uiPriority w:val="39"/>
    <w:qFormat/>
    <w:rsid w:val="006D275C"/>
    <w:rPr>
      <w:rFonts w:ascii="Calibri" w:hAnsi="Calibri" w:cs="Calibri"/>
      <w:b/>
      <w:i/>
      <w:sz w:val="20"/>
      <w:szCs w:val="20"/>
    </w:rPr>
  </w:style>
  <w:style w:type="paragraph" w:styleId="TOC2">
    <w:name w:val="toc 2"/>
    <w:basedOn w:val="Normal"/>
    <w:next w:val="Normal"/>
    <w:autoRedefine/>
    <w:uiPriority w:val="39"/>
    <w:qFormat/>
    <w:rsid w:val="006D275C"/>
    <w:pPr>
      <w:tabs>
        <w:tab w:val="left" w:pos="880"/>
        <w:tab w:val="right" w:leader="dot" w:pos="8810"/>
      </w:tabs>
    </w:pPr>
    <w:rPr>
      <w:rFonts w:ascii="Calibri" w:hAnsi="Calibri" w:cs="Calibri"/>
      <w:b/>
      <w:i/>
      <w:noProof/>
      <w:sz w:val="20"/>
      <w:szCs w:val="20"/>
    </w:rPr>
  </w:style>
  <w:style w:type="paragraph" w:styleId="TOC3">
    <w:name w:val="toc 3"/>
    <w:basedOn w:val="Normal"/>
    <w:next w:val="Normal"/>
    <w:autoRedefine/>
    <w:uiPriority w:val="39"/>
    <w:qFormat/>
    <w:rsid w:val="006D275C"/>
    <w:pPr>
      <w:tabs>
        <w:tab w:val="left" w:pos="1320"/>
        <w:tab w:val="right" w:leader="dot" w:pos="8810"/>
      </w:tabs>
      <w:ind w:left="480"/>
    </w:pPr>
    <w:rPr>
      <w:rFonts w:ascii="Calibri" w:hAnsi="Calibri" w:cs="Calibri"/>
      <w:noProof/>
    </w:rPr>
  </w:style>
  <w:style w:type="paragraph" w:styleId="TOC4">
    <w:name w:val="toc 4"/>
    <w:basedOn w:val="Normal"/>
    <w:next w:val="Normal"/>
    <w:autoRedefine/>
    <w:uiPriority w:val="39"/>
    <w:rsid w:val="006D275C"/>
    <w:pPr>
      <w:ind w:left="720"/>
    </w:pPr>
  </w:style>
  <w:style w:type="paragraph" w:styleId="TableofFigures">
    <w:name w:val="table of figures"/>
    <w:basedOn w:val="Normal"/>
    <w:next w:val="Normal"/>
    <w:uiPriority w:val="99"/>
    <w:rsid w:val="006D275C"/>
  </w:style>
  <w:style w:type="paragraph" w:styleId="Caption">
    <w:name w:val="caption"/>
    <w:basedOn w:val="Normal"/>
    <w:next w:val="Normal"/>
    <w:unhideWhenUsed/>
    <w:qFormat/>
    <w:rsid w:val="006D275C"/>
    <w:rPr>
      <w:b/>
      <w:bCs/>
      <w:sz w:val="20"/>
      <w:szCs w:val="20"/>
    </w:rPr>
  </w:style>
  <w:style w:type="character" w:styleId="CommentReference">
    <w:name w:val="annotation reference"/>
    <w:basedOn w:val="DefaultParagraphFont"/>
    <w:rsid w:val="006D275C"/>
    <w:rPr>
      <w:sz w:val="16"/>
      <w:szCs w:val="16"/>
    </w:rPr>
  </w:style>
  <w:style w:type="paragraph" w:styleId="CommentText">
    <w:name w:val="annotation text"/>
    <w:basedOn w:val="Normal"/>
    <w:link w:val="CommentTextChar"/>
    <w:rsid w:val="006D275C"/>
    <w:rPr>
      <w:sz w:val="20"/>
      <w:szCs w:val="20"/>
    </w:rPr>
  </w:style>
  <w:style w:type="character" w:customStyle="1" w:styleId="CommentTextChar">
    <w:name w:val="Comment Text Char"/>
    <w:basedOn w:val="DefaultParagraphFont"/>
    <w:link w:val="CommentText"/>
    <w:rsid w:val="006D275C"/>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6D275C"/>
    <w:rPr>
      <w:b/>
      <w:bCs/>
    </w:rPr>
  </w:style>
  <w:style w:type="character" w:customStyle="1" w:styleId="CommentSubjectChar">
    <w:name w:val="Comment Subject Char"/>
    <w:basedOn w:val="CommentTextChar"/>
    <w:link w:val="CommentSubject"/>
    <w:rsid w:val="006D275C"/>
    <w:rPr>
      <w:rFonts w:ascii="Times New Roman" w:eastAsia="MS Mincho" w:hAnsi="Times New Roman" w:cs="Times New Roman"/>
      <w:b/>
      <w:bCs/>
      <w:sz w:val="20"/>
      <w:szCs w:val="20"/>
      <w:lang w:val="sq-AL"/>
    </w:rPr>
  </w:style>
  <w:style w:type="character" w:styleId="FootnoteReference">
    <w:name w:val="footnote reference"/>
    <w:basedOn w:val="DefaultParagraphFont"/>
    <w:semiHidden/>
    <w:unhideWhenUsed/>
    <w:rsid w:val="004B0C9F"/>
    <w:rPr>
      <w:vertAlign w:val="superscript"/>
    </w:rPr>
  </w:style>
  <w:style w:type="character" w:styleId="PlaceholderText">
    <w:name w:val="Placeholder Text"/>
    <w:basedOn w:val="DefaultParagraphFont"/>
    <w:uiPriority w:val="99"/>
    <w:semiHidden/>
    <w:rsid w:val="009839B4"/>
    <w:rPr>
      <w:color w:val="808080"/>
    </w:rPr>
  </w:style>
  <w:style w:type="paragraph" w:styleId="Revision">
    <w:name w:val="Revision"/>
    <w:hidden/>
    <w:uiPriority w:val="99"/>
    <w:semiHidden/>
    <w:rsid w:val="00513ED3"/>
    <w:pPr>
      <w:spacing w:after="0" w:line="240" w:lineRule="auto"/>
    </w:pPr>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comments" Target="comments.xm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yperlink" Target="file:///C:\Users\AppData\Local\Microsoft\Windows\Temporary%20Internet%20Files\Content.Outlook\2X7CP1LE\TE%20ARDHURAT%20E%20LEJUARA%20p&#235;r%20NQ%20TERMOKOS_SEZONI%202012-13_v1_Shqip.doc"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oter" Target="footer2.xml"/><Relationship Id="rId8" Type="http://schemas.openxmlformats.org/officeDocument/2006/relationships/hyperlink" Target="file:///C:\Users\AppData\Local\Microsoft\Windows\Temporary%20Internet%20Files\Content.Outlook\2X7CP1LE\TE%20ARDHURAT%20E%20LEJUARA%20p&#235;r%20NQ%20TERMOKOS_SEZONI%202012-13_v1_Shqip.doc" TargetMode="Externa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hyperlink" Target="file:///C:\Users\AppData\Local\Microsoft\Windows\Temporary%20Internet%20Files\Content.Outlook\2X7CP1LE\TE%20ARDHURAT%20E%20LEJUARA%20p&#235;r%20NQ%20TERMOKOS_SEZONI%202012-13_v1_Shqip.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hyperlink" Target="file:///C:\Users\AppData\Local\Microsoft\Windows\Temporary%20Internet%20Files\Content.Outlook\2X7CP1LE\TE%20ARDHURAT%20E%20LEJUARA%20p&#235;r%20NQ%20TERMOKOS_SEZONI%202012-13_v1_Shqip.doc" TargetMode="External"/><Relationship Id="rId57" Type="http://schemas.openxmlformats.org/officeDocument/2006/relationships/header" Target="header1.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tolaj\AppData\Local\Microsoft\Windows\INetCache\Content.Outlook\B6IQCXVP\Tabelat%20per%20raportin%20e%20shqyrtimit%20tarifor%20NQ%20Termokos_2021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Operational costs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23851370114573"/>
          <c:y val="0.1480065782916376"/>
          <c:w val="0.60287746454901414"/>
          <c:h val="0.71494335359978889"/>
        </c:manualLayout>
      </c:layout>
      <c:bar3DChart>
        <c:barDir val="col"/>
        <c:grouping val="stacked"/>
        <c:varyColors val="0"/>
        <c:ser>
          <c:idx val="0"/>
          <c:order val="0"/>
          <c:tx>
            <c:strRef>
              <c:f>Tabela1OC!$C$36</c:f>
              <c:strCache>
                <c:ptCount val="1"/>
                <c:pt idx="0">
                  <c:v>Kostot operacionale </c:v>
                </c:pt>
              </c:strCache>
            </c:strRef>
          </c:tx>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1-824F-43B1-BC2A-53B929C1DA1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Tabela1OC!$D$36:$E$36</c:f>
              <c:strCache>
                <c:ptCount val="2"/>
                <c:pt idx="0">
                  <c:v>Proposed by DH Termokos</c:v>
                </c:pt>
                <c:pt idx="1">
                  <c:v>Allowed by ERO</c:v>
                </c:pt>
              </c:strCache>
            </c:strRef>
          </c:cat>
          <c:val>
            <c:numRef>
              <c:f>Tabela1OC!$D$37:$E$37</c:f>
              <c:numCache>
                <c:formatCode>#,##0</c:formatCode>
                <c:ptCount val="2"/>
                <c:pt idx="0">
                  <c:v>6474762</c:v>
                </c:pt>
                <c:pt idx="1">
                  <c:v>4931927</c:v>
                </c:pt>
              </c:numCache>
            </c:numRef>
          </c:val>
          <c:extLst>
            <c:ext xmlns:c16="http://schemas.microsoft.com/office/drawing/2014/chart" uri="{C3380CC4-5D6E-409C-BE32-E72D297353CC}">
              <c16:uniqueId val="{00000002-824F-43B1-BC2A-53B929C1DA10}"/>
            </c:ext>
          </c:extLst>
        </c:ser>
        <c:dLbls>
          <c:showLegendKey val="0"/>
          <c:showVal val="0"/>
          <c:showCatName val="0"/>
          <c:showSerName val="0"/>
          <c:showPercent val="0"/>
          <c:showBubbleSize val="0"/>
        </c:dLbls>
        <c:gapWidth val="150"/>
        <c:shape val="box"/>
        <c:axId val="38861824"/>
        <c:axId val="38875904"/>
        <c:axId val="0"/>
      </c:bar3DChart>
      <c:catAx>
        <c:axId val="38861824"/>
        <c:scaling>
          <c:orientation val="minMax"/>
        </c:scaling>
        <c:delete val="0"/>
        <c:axPos val="b"/>
        <c:numFmt formatCode="General" sourceLinked="0"/>
        <c:majorTickMark val="cross"/>
        <c:minorTickMark val="none"/>
        <c:tickLblPos val="nextTo"/>
        <c:crossAx val="38875904"/>
        <c:crosses val="autoZero"/>
        <c:auto val="1"/>
        <c:lblAlgn val="ctr"/>
        <c:lblOffset val="100"/>
        <c:noMultiLvlLbl val="0"/>
      </c:catAx>
      <c:valAx>
        <c:axId val="38875904"/>
        <c:scaling>
          <c:orientation val="minMax"/>
          <c:min val="0"/>
        </c:scaling>
        <c:delete val="0"/>
        <c:axPos val="l"/>
        <c:numFmt formatCode="#,##0" sourceLinked="1"/>
        <c:majorTickMark val="out"/>
        <c:minorTickMark val="none"/>
        <c:tickLblPos val="nextTo"/>
        <c:crossAx val="388618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0.07859</cdr:x>
      <cdr:y>0.18056</cdr:y>
    </cdr:from>
    <cdr:to>
      <cdr:x>0.15521</cdr:x>
      <cdr:y>0.22917</cdr:y>
    </cdr:to>
    <cdr:sp macro="" textlink="">
      <cdr:nvSpPr>
        <cdr:cNvPr id="2" name="TextBox 1"/>
        <cdr:cNvSpPr txBox="1"/>
      </cdr:nvSpPr>
      <cdr:spPr>
        <a:xfrm xmlns:a="http://schemas.openxmlformats.org/drawingml/2006/main">
          <a:off x="381000" y="495300"/>
          <a:ext cx="3714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0.11395</cdr:x>
      <cdr:y>0.17361</cdr:y>
    </cdr:from>
    <cdr:to>
      <cdr:x>0.17878</cdr:x>
      <cdr:y>0.25347</cdr:y>
    </cdr:to>
    <cdr:sp macro="" textlink="">
      <cdr:nvSpPr>
        <cdr:cNvPr id="3" name="TextBox 2"/>
        <cdr:cNvSpPr txBox="1"/>
      </cdr:nvSpPr>
      <cdr:spPr>
        <a:xfrm xmlns:a="http://schemas.openxmlformats.org/drawingml/2006/main">
          <a:off x="552450" y="476250"/>
          <a:ext cx="314325" cy="21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72E7-2405-45A6-BBD3-41D9A25A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9565</Words>
  <Characters>54524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iferaj</dc:creator>
  <cp:lastModifiedBy>Adelina Murtezaj</cp:lastModifiedBy>
  <cp:revision>2</cp:revision>
  <dcterms:created xsi:type="dcterms:W3CDTF">2021-10-13T06:52:00Z</dcterms:created>
  <dcterms:modified xsi:type="dcterms:W3CDTF">2021-10-13T06:52:00Z</dcterms:modified>
</cp:coreProperties>
</file>