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7E94" w14:textId="77777777" w:rsidR="00C85372" w:rsidRPr="00DB1126" w:rsidRDefault="00C85372" w:rsidP="00FB7405">
      <w:pPr>
        <w:pStyle w:val="TOC1"/>
        <w:tabs>
          <w:tab w:val="right" w:leader="dot" w:pos="9350"/>
        </w:tabs>
        <w:jc w:val="both"/>
        <w:rPr>
          <w:rFonts w:cstheme="minorHAnsi"/>
        </w:rPr>
      </w:pPr>
    </w:p>
    <w:p w14:paraId="1089A286" w14:textId="77777777" w:rsidR="00C85372" w:rsidRPr="00DB1126" w:rsidRDefault="00C85372" w:rsidP="00FB7405">
      <w:pPr>
        <w:rPr>
          <w:rFonts w:cstheme="minorHAnsi"/>
        </w:rPr>
      </w:pPr>
    </w:p>
    <w:p w14:paraId="0B2CAF59" w14:textId="77777777" w:rsidR="00C85372" w:rsidRPr="00DB1126" w:rsidRDefault="00C85372" w:rsidP="00FB7405">
      <w:pPr>
        <w:rPr>
          <w:rFonts w:cstheme="minorHAnsi"/>
        </w:rPr>
      </w:pPr>
    </w:p>
    <w:p w14:paraId="4C4F9371" w14:textId="77777777" w:rsidR="00AA0785" w:rsidRPr="00DB1126" w:rsidRDefault="00AA0785" w:rsidP="00FB7405">
      <w:pPr>
        <w:rPr>
          <w:rFonts w:cstheme="minorHAnsi"/>
        </w:rPr>
      </w:pPr>
    </w:p>
    <w:p w14:paraId="23D8330A" w14:textId="77777777" w:rsidR="00AA0785" w:rsidRPr="00DB1126" w:rsidRDefault="00AA0785" w:rsidP="00FB7405">
      <w:pPr>
        <w:rPr>
          <w:rFonts w:cstheme="minorHAnsi"/>
        </w:rPr>
      </w:pPr>
    </w:p>
    <w:p w14:paraId="382ACA12" w14:textId="77777777" w:rsidR="00C85372" w:rsidRPr="00DB1126" w:rsidRDefault="00C85372" w:rsidP="00FB7405">
      <w:pPr>
        <w:rPr>
          <w:rFonts w:cstheme="minorHAnsi"/>
        </w:rPr>
      </w:pPr>
    </w:p>
    <w:p w14:paraId="5C96DA4C" w14:textId="77777777" w:rsidR="00C85372" w:rsidRPr="00DB1126" w:rsidRDefault="00C85372" w:rsidP="00FB7405">
      <w:pPr>
        <w:rPr>
          <w:rFonts w:cstheme="minorHAnsi"/>
        </w:rPr>
      </w:pPr>
    </w:p>
    <w:p w14:paraId="22417392" w14:textId="77777777" w:rsidR="00C85372" w:rsidRPr="00DB1126" w:rsidRDefault="00C85372" w:rsidP="00FB7405">
      <w:pPr>
        <w:pStyle w:val="TOC1"/>
        <w:tabs>
          <w:tab w:val="right" w:leader="dot" w:pos="9350"/>
        </w:tabs>
        <w:jc w:val="both"/>
        <w:rPr>
          <w:rFonts w:cstheme="minorHAnsi"/>
        </w:rPr>
      </w:pPr>
    </w:p>
    <w:p w14:paraId="43FB7956" w14:textId="77777777" w:rsidR="00C85372" w:rsidRPr="00DB1126" w:rsidRDefault="00C85372" w:rsidP="00FB7405">
      <w:pPr>
        <w:pStyle w:val="TOC1"/>
        <w:tabs>
          <w:tab w:val="right" w:leader="dot" w:pos="9350"/>
        </w:tabs>
        <w:jc w:val="both"/>
        <w:rPr>
          <w:rFonts w:cstheme="minorHAnsi"/>
        </w:rPr>
      </w:pPr>
    </w:p>
    <w:p w14:paraId="216AB528" w14:textId="0E0C203A" w:rsidR="00C85372" w:rsidRPr="00DB1126" w:rsidRDefault="00AE51E8"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r w:rsidRPr="00DB1126">
        <w:rPr>
          <w:rFonts w:asciiTheme="minorHAnsi" w:hAnsiTheme="minorHAnsi" w:cstheme="minorHAnsi"/>
          <w:b/>
          <w:bCs/>
          <w:color w:val="1F497D"/>
          <w:sz w:val="40"/>
          <w:szCs w:val="22"/>
        </w:rPr>
        <w:t>VLERËSIMI I KONKURRENCËS NË TREGUN E ENERGJISË ELEKTRIKE NË KOSOVË</w:t>
      </w:r>
    </w:p>
    <w:p w14:paraId="15B47C00" w14:textId="2C0B0016" w:rsidR="00C85372" w:rsidRPr="00DB1126" w:rsidRDefault="003C7D5A"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r>
        <w:rPr>
          <w:rFonts w:asciiTheme="minorHAnsi" w:hAnsiTheme="minorHAnsi" w:cstheme="minorHAnsi"/>
          <w:b/>
          <w:bCs/>
          <w:color w:val="1F497D"/>
          <w:sz w:val="40"/>
          <w:szCs w:val="22"/>
        </w:rPr>
        <w:t>2018-2019</w:t>
      </w:r>
    </w:p>
    <w:p w14:paraId="4805D5E1" w14:textId="77777777" w:rsidR="00C85372" w:rsidRPr="00DB1126" w:rsidRDefault="00C85372"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p>
    <w:p w14:paraId="22EAF653" w14:textId="77777777" w:rsidR="00C85372" w:rsidRPr="00DB1126" w:rsidRDefault="00C85372"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p>
    <w:p w14:paraId="2AF8A2F9" w14:textId="77777777" w:rsidR="00C85372" w:rsidRPr="00DB1126" w:rsidRDefault="00C85372"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p>
    <w:p w14:paraId="1F90F59D" w14:textId="77777777" w:rsidR="00C85372" w:rsidRPr="00DB1126" w:rsidRDefault="00C85372"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p>
    <w:p w14:paraId="172B42A2" w14:textId="77777777" w:rsidR="00C85372" w:rsidRPr="00DB1126" w:rsidRDefault="00C85372"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p>
    <w:p w14:paraId="71A7F5F9" w14:textId="77777777" w:rsidR="00C85372" w:rsidRPr="00DB1126" w:rsidRDefault="00C85372"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p>
    <w:p w14:paraId="53944957" w14:textId="77777777" w:rsidR="00C85372" w:rsidRPr="00DB1126" w:rsidRDefault="00C85372"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p>
    <w:p w14:paraId="7ACE806B" w14:textId="77777777" w:rsidR="00C85372" w:rsidRPr="00DB1126" w:rsidRDefault="00C85372" w:rsidP="00FB7405">
      <w:pPr>
        <w:pStyle w:val="Header"/>
        <w:tabs>
          <w:tab w:val="clear" w:pos="4320"/>
          <w:tab w:val="clear" w:pos="8640"/>
        </w:tabs>
        <w:spacing w:line="276" w:lineRule="auto"/>
        <w:jc w:val="center"/>
        <w:rPr>
          <w:rFonts w:asciiTheme="minorHAnsi" w:hAnsiTheme="minorHAnsi" w:cstheme="minorHAnsi"/>
          <w:b/>
          <w:bCs/>
          <w:color w:val="1F497D"/>
          <w:sz w:val="40"/>
          <w:szCs w:val="22"/>
        </w:rPr>
      </w:pPr>
    </w:p>
    <w:p w14:paraId="5F2185B3" w14:textId="77777777" w:rsidR="00C85372" w:rsidRPr="00DB1126" w:rsidRDefault="00AE51E8" w:rsidP="00FB7405">
      <w:pPr>
        <w:pStyle w:val="Header"/>
        <w:tabs>
          <w:tab w:val="clear" w:pos="4320"/>
          <w:tab w:val="clear" w:pos="8640"/>
        </w:tabs>
        <w:spacing w:line="276" w:lineRule="auto"/>
        <w:jc w:val="center"/>
        <w:rPr>
          <w:rFonts w:asciiTheme="minorHAnsi" w:hAnsiTheme="minorHAnsi" w:cstheme="minorHAnsi"/>
          <w:b/>
          <w:bCs/>
          <w:szCs w:val="22"/>
        </w:rPr>
      </w:pPr>
      <w:r w:rsidRPr="00DB1126">
        <w:rPr>
          <w:rFonts w:asciiTheme="minorHAnsi" w:hAnsiTheme="minorHAnsi" w:cstheme="minorHAnsi"/>
          <w:b/>
          <w:bCs/>
          <w:szCs w:val="22"/>
        </w:rPr>
        <w:t xml:space="preserve">Prishtinë, </w:t>
      </w:r>
      <w:r w:rsidR="00E20D56" w:rsidRPr="00DB1126">
        <w:rPr>
          <w:rFonts w:asciiTheme="minorHAnsi" w:hAnsiTheme="minorHAnsi" w:cstheme="minorHAnsi"/>
          <w:b/>
          <w:bCs/>
          <w:szCs w:val="22"/>
        </w:rPr>
        <w:t>gusht</w:t>
      </w:r>
      <w:r w:rsidR="00433199" w:rsidRPr="00DB1126">
        <w:rPr>
          <w:rFonts w:asciiTheme="minorHAnsi" w:hAnsiTheme="minorHAnsi" w:cstheme="minorHAnsi"/>
          <w:b/>
          <w:bCs/>
          <w:szCs w:val="22"/>
        </w:rPr>
        <w:t>, 2020</w:t>
      </w:r>
      <w:r w:rsidRPr="00DB1126">
        <w:rPr>
          <w:rFonts w:asciiTheme="minorHAnsi" w:hAnsiTheme="minorHAnsi" w:cstheme="minorHAnsi"/>
        </w:rPr>
        <w:br w:type="page"/>
      </w:r>
    </w:p>
    <w:p w14:paraId="44E385A1" w14:textId="77777777" w:rsidR="00DF4181" w:rsidRDefault="00684747">
      <w:pPr>
        <w:pStyle w:val="TOC1"/>
        <w:tabs>
          <w:tab w:val="right" w:leader="dot" w:pos="9350"/>
        </w:tabs>
        <w:rPr>
          <w:noProof/>
          <w:lang w:val="en-US"/>
        </w:rPr>
      </w:pPr>
      <w:r w:rsidRPr="00DB1126">
        <w:rPr>
          <w:rFonts w:cstheme="minorHAnsi"/>
        </w:rPr>
        <w:lastRenderedPageBreak/>
        <w:fldChar w:fldCharType="begin"/>
      </w:r>
      <w:r w:rsidR="00AE51E8" w:rsidRPr="00DB1126">
        <w:rPr>
          <w:rFonts w:cstheme="minorHAnsi"/>
        </w:rPr>
        <w:instrText xml:space="preserve"> TOC \o "1-3" \h \z \u </w:instrText>
      </w:r>
      <w:r w:rsidRPr="00DB1126">
        <w:rPr>
          <w:rFonts w:cstheme="minorHAnsi"/>
        </w:rPr>
        <w:fldChar w:fldCharType="separate"/>
      </w:r>
      <w:hyperlink w:anchor="_Toc48901190" w:history="1">
        <w:r w:rsidR="00DF4181" w:rsidRPr="00BD34C0">
          <w:rPr>
            <w:rStyle w:val="Hyperlink"/>
            <w:rFonts w:cstheme="minorHAnsi"/>
            <w:noProof/>
          </w:rPr>
          <w:t>Shkurtesat</w:t>
        </w:r>
        <w:r w:rsidR="00DF4181">
          <w:rPr>
            <w:noProof/>
            <w:webHidden/>
          </w:rPr>
          <w:tab/>
        </w:r>
        <w:r w:rsidR="00DF4181">
          <w:rPr>
            <w:noProof/>
            <w:webHidden/>
          </w:rPr>
          <w:fldChar w:fldCharType="begin"/>
        </w:r>
        <w:r w:rsidR="00DF4181">
          <w:rPr>
            <w:noProof/>
            <w:webHidden/>
          </w:rPr>
          <w:instrText xml:space="preserve"> PAGEREF _Toc48901190 \h </w:instrText>
        </w:r>
        <w:r w:rsidR="00DF4181">
          <w:rPr>
            <w:noProof/>
            <w:webHidden/>
          </w:rPr>
        </w:r>
        <w:r w:rsidR="00DF4181">
          <w:rPr>
            <w:noProof/>
            <w:webHidden/>
          </w:rPr>
          <w:fldChar w:fldCharType="separate"/>
        </w:r>
        <w:r w:rsidR="00DF4181">
          <w:rPr>
            <w:noProof/>
            <w:webHidden/>
          </w:rPr>
          <w:t>3</w:t>
        </w:r>
        <w:r w:rsidR="00DF4181">
          <w:rPr>
            <w:noProof/>
            <w:webHidden/>
          </w:rPr>
          <w:fldChar w:fldCharType="end"/>
        </w:r>
      </w:hyperlink>
    </w:p>
    <w:p w14:paraId="678A5BBC" w14:textId="77777777" w:rsidR="00DF4181" w:rsidRDefault="00827FDB">
      <w:pPr>
        <w:pStyle w:val="TOC1"/>
        <w:tabs>
          <w:tab w:val="left" w:pos="440"/>
          <w:tab w:val="right" w:leader="dot" w:pos="9350"/>
        </w:tabs>
        <w:rPr>
          <w:noProof/>
          <w:lang w:val="en-US"/>
        </w:rPr>
      </w:pPr>
      <w:hyperlink w:anchor="_Toc48901191" w:history="1">
        <w:r w:rsidR="00DF4181" w:rsidRPr="00BD34C0">
          <w:rPr>
            <w:rStyle w:val="Hyperlink"/>
            <w:rFonts w:cstheme="minorHAnsi"/>
            <w:noProof/>
          </w:rPr>
          <w:t>1.</w:t>
        </w:r>
        <w:r w:rsidR="00DF4181">
          <w:rPr>
            <w:noProof/>
            <w:lang w:val="en-US"/>
          </w:rPr>
          <w:tab/>
        </w:r>
        <w:r w:rsidR="00DF4181" w:rsidRPr="00BD34C0">
          <w:rPr>
            <w:rStyle w:val="Hyperlink"/>
            <w:rFonts w:cstheme="minorHAnsi"/>
            <w:noProof/>
          </w:rPr>
          <w:t>Hyrje</w:t>
        </w:r>
        <w:r w:rsidR="00DF4181">
          <w:rPr>
            <w:noProof/>
            <w:webHidden/>
          </w:rPr>
          <w:tab/>
        </w:r>
        <w:r w:rsidR="00DF4181">
          <w:rPr>
            <w:noProof/>
            <w:webHidden/>
          </w:rPr>
          <w:fldChar w:fldCharType="begin"/>
        </w:r>
        <w:r w:rsidR="00DF4181">
          <w:rPr>
            <w:noProof/>
            <w:webHidden/>
          </w:rPr>
          <w:instrText xml:space="preserve"> PAGEREF _Toc48901191 \h </w:instrText>
        </w:r>
        <w:r w:rsidR="00DF4181">
          <w:rPr>
            <w:noProof/>
            <w:webHidden/>
          </w:rPr>
        </w:r>
        <w:r w:rsidR="00DF4181">
          <w:rPr>
            <w:noProof/>
            <w:webHidden/>
          </w:rPr>
          <w:fldChar w:fldCharType="separate"/>
        </w:r>
        <w:r w:rsidR="00DF4181">
          <w:rPr>
            <w:noProof/>
            <w:webHidden/>
          </w:rPr>
          <w:t>4</w:t>
        </w:r>
        <w:r w:rsidR="00DF4181">
          <w:rPr>
            <w:noProof/>
            <w:webHidden/>
          </w:rPr>
          <w:fldChar w:fldCharType="end"/>
        </w:r>
      </w:hyperlink>
    </w:p>
    <w:p w14:paraId="41EE2ADE" w14:textId="77777777" w:rsidR="00DF4181" w:rsidRDefault="00827FDB">
      <w:pPr>
        <w:pStyle w:val="TOC1"/>
        <w:tabs>
          <w:tab w:val="left" w:pos="440"/>
          <w:tab w:val="right" w:leader="dot" w:pos="9350"/>
        </w:tabs>
        <w:rPr>
          <w:noProof/>
          <w:lang w:val="en-US"/>
        </w:rPr>
      </w:pPr>
      <w:hyperlink w:anchor="_Toc48901192" w:history="1">
        <w:r w:rsidR="00DF4181" w:rsidRPr="00BD34C0">
          <w:rPr>
            <w:rStyle w:val="Hyperlink"/>
            <w:rFonts w:cstheme="minorHAnsi"/>
            <w:noProof/>
          </w:rPr>
          <w:t>2.</w:t>
        </w:r>
        <w:r w:rsidR="00DF4181">
          <w:rPr>
            <w:noProof/>
            <w:lang w:val="en-US"/>
          </w:rPr>
          <w:tab/>
        </w:r>
        <w:r w:rsidR="00DF4181" w:rsidRPr="00BD34C0">
          <w:rPr>
            <w:rStyle w:val="Hyperlink"/>
            <w:rFonts w:cstheme="minorHAnsi"/>
            <w:noProof/>
          </w:rPr>
          <w:t>Baza Ligjore</w:t>
        </w:r>
        <w:r w:rsidR="00DF4181">
          <w:rPr>
            <w:noProof/>
            <w:webHidden/>
          </w:rPr>
          <w:tab/>
        </w:r>
        <w:r w:rsidR="00DF4181">
          <w:rPr>
            <w:noProof/>
            <w:webHidden/>
          </w:rPr>
          <w:fldChar w:fldCharType="begin"/>
        </w:r>
        <w:r w:rsidR="00DF4181">
          <w:rPr>
            <w:noProof/>
            <w:webHidden/>
          </w:rPr>
          <w:instrText xml:space="preserve"> PAGEREF _Toc48901192 \h </w:instrText>
        </w:r>
        <w:r w:rsidR="00DF4181">
          <w:rPr>
            <w:noProof/>
            <w:webHidden/>
          </w:rPr>
        </w:r>
        <w:r w:rsidR="00DF4181">
          <w:rPr>
            <w:noProof/>
            <w:webHidden/>
          </w:rPr>
          <w:fldChar w:fldCharType="separate"/>
        </w:r>
        <w:r w:rsidR="00DF4181">
          <w:rPr>
            <w:noProof/>
            <w:webHidden/>
          </w:rPr>
          <w:t>5</w:t>
        </w:r>
        <w:r w:rsidR="00DF4181">
          <w:rPr>
            <w:noProof/>
            <w:webHidden/>
          </w:rPr>
          <w:fldChar w:fldCharType="end"/>
        </w:r>
      </w:hyperlink>
    </w:p>
    <w:p w14:paraId="68EF4BE1" w14:textId="77777777" w:rsidR="00DF4181" w:rsidRDefault="00827FDB">
      <w:pPr>
        <w:pStyle w:val="TOC1"/>
        <w:tabs>
          <w:tab w:val="left" w:pos="440"/>
          <w:tab w:val="right" w:leader="dot" w:pos="9350"/>
        </w:tabs>
        <w:rPr>
          <w:noProof/>
          <w:lang w:val="en-US"/>
        </w:rPr>
      </w:pPr>
      <w:hyperlink w:anchor="_Toc48901193" w:history="1">
        <w:r w:rsidR="00DF4181" w:rsidRPr="00BD34C0">
          <w:rPr>
            <w:rStyle w:val="Hyperlink"/>
            <w:rFonts w:cstheme="minorHAnsi"/>
            <w:noProof/>
          </w:rPr>
          <w:t>3.</w:t>
        </w:r>
        <w:r w:rsidR="00DF4181">
          <w:rPr>
            <w:noProof/>
            <w:lang w:val="en-US"/>
          </w:rPr>
          <w:tab/>
        </w:r>
        <w:r w:rsidR="00DF4181" w:rsidRPr="00BD34C0">
          <w:rPr>
            <w:rStyle w:val="Hyperlink"/>
            <w:rFonts w:cstheme="minorHAnsi"/>
            <w:noProof/>
          </w:rPr>
          <w:t>Akterët kryesor dhe roli i tyre në tregun e energjisë elektrike</w:t>
        </w:r>
        <w:r w:rsidR="00DF4181">
          <w:rPr>
            <w:noProof/>
            <w:webHidden/>
          </w:rPr>
          <w:tab/>
        </w:r>
        <w:r w:rsidR="00DF4181">
          <w:rPr>
            <w:noProof/>
            <w:webHidden/>
          </w:rPr>
          <w:fldChar w:fldCharType="begin"/>
        </w:r>
        <w:r w:rsidR="00DF4181">
          <w:rPr>
            <w:noProof/>
            <w:webHidden/>
          </w:rPr>
          <w:instrText xml:space="preserve"> PAGEREF _Toc48901193 \h </w:instrText>
        </w:r>
        <w:r w:rsidR="00DF4181">
          <w:rPr>
            <w:noProof/>
            <w:webHidden/>
          </w:rPr>
        </w:r>
        <w:r w:rsidR="00DF4181">
          <w:rPr>
            <w:noProof/>
            <w:webHidden/>
          </w:rPr>
          <w:fldChar w:fldCharType="separate"/>
        </w:r>
        <w:r w:rsidR="00DF4181">
          <w:rPr>
            <w:noProof/>
            <w:webHidden/>
          </w:rPr>
          <w:t>7</w:t>
        </w:r>
        <w:r w:rsidR="00DF4181">
          <w:rPr>
            <w:noProof/>
            <w:webHidden/>
          </w:rPr>
          <w:fldChar w:fldCharType="end"/>
        </w:r>
      </w:hyperlink>
    </w:p>
    <w:p w14:paraId="3F3EF0A6" w14:textId="77777777" w:rsidR="00DF4181" w:rsidRDefault="00827FDB">
      <w:pPr>
        <w:pStyle w:val="TOC1"/>
        <w:tabs>
          <w:tab w:val="left" w:pos="440"/>
          <w:tab w:val="right" w:leader="dot" w:pos="9350"/>
        </w:tabs>
        <w:rPr>
          <w:noProof/>
          <w:lang w:val="en-US"/>
        </w:rPr>
      </w:pPr>
      <w:hyperlink w:anchor="_Toc48901194" w:history="1">
        <w:r w:rsidR="00DF4181" w:rsidRPr="00BD34C0">
          <w:rPr>
            <w:rStyle w:val="Hyperlink"/>
            <w:rFonts w:cstheme="minorHAnsi"/>
            <w:noProof/>
          </w:rPr>
          <w:t>4.</w:t>
        </w:r>
        <w:r w:rsidR="00DF4181">
          <w:rPr>
            <w:noProof/>
            <w:lang w:val="en-US"/>
          </w:rPr>
          <w:tab/>
        </w:r>
        <w:r w:rsidR="00DF4181" w:rsidRPr="00BD34C0">
          <w:rPr>
            <w:rStyle w:val="Hyperlink"/>
            <w:rFonts w:cstheme="minorHAnsi"/>
            <w:noProof/>
          </w:rPr>
          <w:t>Përshkrimi i tregut të energjisë elektrike në Kosovë</w:t>
        </w:r>
        <w:r w:rsidR="00DF4181">
          <w:rPr>
            <w:noProof/>
            <w:webHidden/>
          </w:rPr>
          <w:tab/>
        </w:r>
        <w:r w:rsidR="00DF4181">
          <w:rPr>
            <w:noProof/>
            <w:webHidden/>
          </w:rPr>
          <w:fldChar w:fldCharType="begin"/>
        </w:r>
        <w:r w:rsidR="00DF4181">
          <w:rPr>
            <w:noProof/>
            <w:webHidden/>
          </w:rPr>
          <w:instrText xml:space="preserve"> PAGEREF _Toc48901194 \h </w:instrText>
        </w:r>
        <w:r w:rsidR="00DF4181">
          <w:rPr>
            <w:noProof/>
            <w:webHidden/>
          </w:rPr>
        </w:r>
        <w:r w:rsidR="00DF4181">
          <w:rPr>
            <w:noProof/>
            <w:webHidden/>
          </w:rPr>
          <w:fldChar w:fldCharType="separate"/>
        </w:r>
        <w:r w:rsidR="00DF4181">
          <w:rPr>
            <w:noProof/>
            <w:webHidden/>
          </w:rPr>
          <w:t>8</w:t>
        </w:r>
        <w:r w:rsidR="00DF4181">
          <w:rPr>
            <w:noProof/>
            <w:webHidden/>
          </w:rPr>
          <w:fldChar w:fldCharType="end"/>
        </w:r>
      </w:hyperlink>
    </w:p>
    <w:p w14:paraId="6CA2D815" w14:textId="77777777" w:rsidR="00DF4181" w:rsidRDefault="00827FDB">
      <w:pPr>
        <w:pStyle w:val="TOC1"/>
        <w:tabs>
          <w:tab w:val="left" w:pos="440"/>
          <w:tab w:val="right" w:leader="dot" w:pos="9350"/>
        </w:tabs>
        <w:rPr>
          <w:noProof/>
          <w:lang w:val="en-US"/>
        </w:rPr>
      </w:pPr>
      <w:hyperlink w:anchor="_Toc48901195" w:history="1">
        <w:r w:rsidR="00DF4181" w:rsidRPr="00BD34C0">
          <w:rPr>
            <w:rStyle w:val="Hyperlink"/>
            <w:rFonts w:cstheme="minorHAnsi"/>
            <w:noProof/>
          </w:rPr>
          <w:t>5.</w:t>
        </w:r>
        <w:r w:rsidR="00DF4181">
          <w:rPr>
            <w:noProof/>
            <w:lang w:val="en-US"/>
          </w:rPr>
          <w:tab/>
        </w:r>
        <w:r w:rsidR="00DF4181" w:rsidRPr="00BD34C0">
          <w:rPr>
            <w:rStyle w:val="Hyperlink"/>
            <w:rFonts w:cstheme="minorHAnsi"/>
            <w:noProof/>
          </w:rPr>
          <w:t>Tregu i energjisë elektrike me shumicë</w:t>
        </w:r>
        <w:r w:rsidR="00DF4181">
          <w:rPr>
            <w:noProof/>
            <w:webHidden/>
          </w:rPr>
          <w:tab/>
        </w:r>
        <w:r w:rsidR="00DF4181">
          <w:rPr>
            <w:noProof/>
            <w:webHidden/>
          </w:rPr>
          <w:fldChar w:fldCharType="begin"/>
        </w:r>
        <w:r w:rsidR="00DF4181">
          <w:rPr>
            <w:noProof/>
            <w:webHidden/>
          </w:rPr>
          <w:instrText xml:space="preserve"> PAGEREF _Toc48901195 \h </w:instrText>
        </w:r>
        <w:r w:rsidR="00DF4181">
          <w:rPr>
            <w:noProof/>
            <w:webHidden/>
          </w:rPr>
        </w:r>
        <w:r w:rsidR="00DF4181">
          <w:rPr>
            <w:noProof/>
            <w:webHidden/>
          </w:rPr>
          <w:fldChar w:fldCharType="separate"/>
        </w:r>
        <w:r w:rsidR="00DF4181">
          <w:rPr>
            <w:noProof/>
            <w:webHidden/>
          </w:rPr>
          <w:t>10</w:t>
        </w:r>
        <w:r w:rsidR="00DF4181">
          <w:rPr>
            <w:noProof/>
            <w:webHidden/>
          </w:rPr>
          <w:fldChar w:fldCharType="end"/>
        </w:r>
      </w:hyperlink>
    </w:p>
    <w:p w14:paraId="3E489E48" w14:textId="77777777" w:rsidR="00DF4181" w:rsidRDefault="00827FDB">
      <w:pPr>
        <w:pStyle w:val="TOC2"/>
        <w:tabs>
          <w:tab w:val="left" w:pos="880"/>
          <w:tab w:val="right" w:leader="dot" w:pos="9350"/>
        </w:tabs>
        <w:rPr>
          <w:noProof/>
          <w:lang w:val="en-US"/>
        </w:rPr>
      </w:pPr>
      <w:hyperlink w:anchor="_Toc48901196" w:history="1">
        <w:r w:rsidR="00DF4181" w:rsidRPr="00BD34C0">
          <w:rPr>
            <w:rStyle w:val="Hyperlink"/>
            <w:rFonts w:cstheme="minorHAnsi"/>
            <w:noProof/>
          </w:rPr>
          <w:t>5.1</w:t>
        </w:r>
        <w:r w:rsidR="00DF4181">
          <w:rPr>
            <w:noProof/>
            <w:lang w:val="en-US"/>
          </w:rPr>
          <w:tab/>
        </w:r>
        <w:r w:rsidR="00DF4181" w:rsidRPr="00BD34C0">
          <w:rPr>
            <w:rStyle w:val="Hyperlink"/>
            <w:rFonts w:cstheme="minorHAnsi"/>
            <w:noProof/>
          </w:rPr>
          <w:t>Konkurrenca në tregun me shumicë</w:t>
        </w:r>
        <w:r w:rsidR="00DF4181">
          <w:rPr>
            <w:noProof/>
            <w:webHidden/>
          </w:rPr>
          <w:tab/>
        </w:r>
        <w:r w:rsidR="00DF4181">
          <w:rPr>
            <w:noProof/>
            <w:webHidden/>
          </w:rPr>
          <w:fldChar w:fldCharType="begin"/>
        </w:r>
        <w:r w:rsidR="00DF4181">
          <w:rPr>
            <w:noProof/>
            <w:webHidden/>
          </w:rPr>
          <w:instrText xml:space="preserve"> PAGEREF _Toc48901196 \h </w:instrText>
        </w:r>
        <w:r w:rsidR="00DF4181">
          <w:rPr>
            <w:noProof/>
            <w:webHidden/>
          </w:rPr>
        </w:r>
        <w:r w:rsidR="00DF4181">
          <w:rPr>
            <w:noProof/>
            <w:webHidden/>
          </w:rPr>
          <w:fldChar w:fldCharType="separate"/>
        </w:r>
        <w:r w:rsidR="00DF4181">
          <w:rPr>
            <w:noProof/>
            <w:webHidden/>
          </w:rPr>
          <w:t>11</w:t>
        </w:r>
        <w:r w:rsidR="00DF4181">
          <w:rPr>
            <w:noProof/>
            <w:webHidden/>
          </w:rPr>
          <w:fldChar w:fldCharType="end"/>
        </w:r>
      </w:hyperlink>
    </w:p>
    <w:p w14:paraId="02ED055B" w14:textId="77777777" w:rsidR="00DF4181" w:rsidRDefault="00827FDB">
      <w:pPr>
        <w:pStyle w:val="TOC1"/>
        <w:tabs>
          <w:tab w:val="left" w:pos="440"/>
          <w:tab w:val="right" w:leader="dot" w:pos="9350"/>
        </w:tabs>
        <w:rPr>
          <w:noProof/>
          <w:lang w:val="en-US"/>
        </w:rPr>
      </w:pPr>
      <w:hyperlink w:anchor="_Toc48901197" w:history="1">
        <w:r w:rsidR="00DF4181" w:rsidRPr="00BD34C0">
          <w:rPr>
            <w:rStyle w:val="Hyperlink"/>
            <w:rFonts w:cstheme="minorHAnsi"/>
            <w:noProof/>
          </w:rPr>
          <w:t>6.</w:t>
        </w:r>
        <w:r w:rsidR="00DF4181">
          <w:rPr>
            <w:noProof/>
            <w:lang w:val="en-US"/>
          </w:rPr>
          <w:tab/>
        </w:r>
        <w:r w:rsidR="00DF4181" w:rsidRPr="00BD34C0">
          <w:rPr>
            <w:rStyle w:val="Hyperlink"/>
            <w:rFonts w:cstheme="minorHAnsi"/>
            <w:noProof/>
          </w:rPr>
          <w:t>Tregu i energjisë elektrike me Pakicë</w:t>
        </w:r>
        <w:r w:rsidR="00DF4181">
          <w:rPr>
            <w:noProof/>
            <w:webHidden/>
          </w:rPr>
          <w:tab/>
        </w:r>
        <w:r w:rsidR="00DF4181">
          <w:rPr>
            <w:noProof/>
            <w:webHidden/>
          </w:rPr>
          <w:fldChar w:fldCharType="begin"/>
        </w:r>
        <w:r w:rsidR="00DF4181">
          <w:rPr>
            <w:noProof/>
            <w:webHidden/>
          </w:rPr>
          <w:instrText xml:space="preserve"> PAGEREF _Toc48901197 \h </w:instrText>
        </w:r>
        <w:r w:rsidR="00DF4181">
          <w:rPr>
            <w:noProof/>
            <w:webHidden/>
          </w:rPr>
        </w:r>
        <w:r w:rsidR="00DF4181">
          <w:rPr>
            <w:noProof/>
            <w:webHidden/>
          </w:rPr>
          <w:fldChar w:fldCharType="separate"/>
        </w:r>
        <w:r w:rsidR="00DF4181">
          <w:rPr>
            <w:noProof/>
            <w:webHidden/>
          </w:rPr>
          <w:t>12</w:t>
        </w:r>
        <w:r w:rsidR="00DF4181">
          <w:rPr>
            <w:noProof/>
            <w:webHidden/>
          </w:rPr>
          <w:fldChar w:fldCharType="end"/>
        </w:r>
      </w:hyperlink>
    </w:p>
    <w:p w14:paraId="59F31553" w14:textId="77777777" w:rsidR="00DF4181" w:rsidRDefault="00827FDB">
      <w:pPr>
        <w:pStyle w:val="TOC2"/>
        <w:tabs>
          <w:tab w:val="left" w:pos="880"/>
          <w:tab w:val="right" w:leader="dot" w:pos="9350"/>
        </w:tabs>
        <w:rPr>
          <w:noProof/>
          <w:lang w:val="en-US"/>
        </w:rPr>
      </w:pPr>
      <w:hyperlink w:anchor="_Toc48901198" w:history="1">
        <w:r w:rsidR="00DF4181" w:rsidRPr="00BD34C0">
          <w:rPr>
            <w:rStyle w:val="Hyperlink"/>
            <w:rFonts w:cstheme="minorHAnsi"/>
            <w:noProof/>
          </w:rPr>
          <w:t>6.1</w:t>
        </w:r>
        <w:r w:rsidR="00DF4181">
          <w:rPr>
            <w:noProof/>
            <w:lang w:val="en-US"/>
          </w:rPr>
          <w:tab/>
        </w:r>
        <w:r w:rsidR="00DF4181" w:rsidRPr="00BD34C0">
          <w:rPr>
            <w:rStyle w:val="Hyperlink"/>
            <w:rFonts w:cstheme="minorHAnsi"/>
            <w:noProof/>
          </w:rPr>
          <w:t>Konkurrenca në tregun me pakicë</w:t>
        </w:r>
        <w:r w:rsidR="00DF4181">
          <w:rPr>
            <w:noProof/>
            <w:webHidden/>
          </w:rPr>
          <w:tab/>
        </w:r>
        <w:r w:rsidR="00DF4181">
          <w:rPr>
            <w:noProof/>
            <w:webHidden/>
          </w:rPr>
          <w:fldChar w:fldCharType="begin"/>
        </w:r>
        <w:r w:rsidR="00DF4181">
          <w:rPr>
            <w:noProof/>
            <w:webHidden/>
          </w:rPr>
          <w:instrText xml:space="preserve"> PAGEREF _Toc48901198 \h </w:instrText>
        </w:r>
        <w:r w:rsidR="00DF4181">
          <w:rPr>
            <w:noProof/>
            <w:webHidden/>
          </w:rPr>
        </w:r>
        <w:r w:rsidR="00DF4181">
          <w:rPr>
            <w:noProof/>
            <w:webHidden/>
          </w:rPr>
          <w:fldChar w:fldCharType="separate"/>
        </w:r>
        <w:r w:rsidR="00DF4181">
          <w:rPr>
            <w:noProof/>
            <w:webHidden/>
          </w:rPr>
          <w:t>12</w:t>
        </w:r>
        <w:r w:rsidR="00DF4181">
          <w:rPr>
            <w:noProof/>
            <w:webHidden/>
          </w:rPr>
          <w:fldChar w:fldCharType="end"/>
        </w:r>
      </w:hyperlink>
    </w:p>
    <w:p w14:paraId="5D8603DE" w14:textId="77777777" w:rsidR="00DF4181" w:rsidRDefault="00827FDB">
      <w:pPr>
        <w:pStyle w:val="TOC1"/>
        <w:tabs>
          <w:tab w:val="left" w:pos="440"/>
          <w:tab w:val="right" w:leader="dot" w:pos="9350"/>
        </w:tabs>
        <w:rPr>
          <w:noProof/>
          <w:lang w:val="en-US"/>
        </w:rPr>
      </w:pPr>
      <w:hyperlink w:anchor="_Toc48901199" w:history="1">
        <w:r w:rsidR="00DF4181" w:rsidRPr="00BD34C0">
          <w:rPr>
            <w:rStyle w:val="Hyperlink"/>
            <w:rFonts w:cstheme="minorHAnsi"/>
            <w:noProof/>
          </w:rPr>
          <w:t>7.</w:t>
        </w:r>
        <w:r w:rsidR="00DF4181">
          <w:rPr>
            <w:noProof/>
            <w:lang w:val="en-US"/>
          </w:rPr>
          <w:tab/>
        </w:r>
        <w:r w:rsidR="00DF4181" w:rsidRPr="00BD34C0">
          <w:rPr>
            <w:rStyle w:val="Hyperlink"/>
            <w:rFonts w:cstheme="minorHAnsi"/>
            <w:noProof/>
          </w:rPr>
          <w:t>Indeksi Herfindahl - Hirschman (HHI)</w:t>
        </w:r>
        <w:r w:rsidR="00DF4181">
          <w:rPr>
            <w:noProof/>
            <w:webHidden/>
          </w:rPr>
          <w:tab/>
        </w:r>
        <w:r w:rsidR="00DF4181">
          <w:rPr>
            <w:noProof/>
            <w:webHidden/>
          </w:rPr>
          <w:fldChar w:fldCharType="begin"/>
        </w:r>
        <w:r w:rsidR="00DF4181">
          <w:rPr>
            <w:noProof/>
            <w:webHidden/>
          </w:rPr>
          <w:instrText xml:space="preserve"> PAGEREF _Toc48901199 \h </w:instrText>
        </w:r>
        <w:r w:rsidR="00DF4181">
          <w:rPr>
            <w:noProof/>
            <w:webHidden/>
          </w:rPr>
        </w:r>
        <w:r w:rsidR="00DF4181">
          <w:rPr>
            <w:noProof/>
            <w:webHidden/>
          </w:rPr>
          <w:fldChar w:fldCharType="separate"/>
        </w:r>
        <w:r w:rsidR="00DF4181">
          <w:rPr>
            <w:noProof/>
            <w:webHidden/>
          </w:rPr>
          <w:t>14</w:t>
        </w:r>
        <w:r w:rsidR="00DF4181">
          <w:rPr>
            <w:noProof/>
            <w:webHidden/>
          </w:rPr>
          <w:fldChar w:fldCharType="end"/>
        </w:r>
      </w:hyperlink>
    </w:p>
    <w:p w14:paraId="794F5002" w14:textId="77777777" w:rsidR="00DF4181" w:rsidRDefault="00827FDB">
      <w:pPr>
        <w:pStyle w:val="TOC1"/>
        <w:tabs>
          <w:tab w:val="left" w:pos="440"/>
          <w:tab w:val="right" w:leader="dot" w:pos="9350"/>
        </w:tabs>
        <w:rPr>
          <w:noProof/>
          <w:lang w:val="en-US"/>
        </w:rPr>
      </w:pPr>
      <w:hyperlink w:anchor="_Toc48901200" w:history="1">
        <w:r w:rsidR="00DF4181" w:rsidRPr="00BD34C0">
          <w:rPr>
            <w:rStyle w:val="Hyperlink"/>
            <w:rFonts w:cstheme="minorHAnsi"/>
            <w:noProof/>
          </w:rPr>
          <w:t>8.</w:t>
        </w:r>
        <w:r w:rsidR="00DF4181">
          <w:rPr>
            <w:noProof/>
            <w:lang w:val="en-US"/>
          </w:rPr>
          <w:tab/>
        </w:r>
        <w:r w:rsidR="00DF4181" w:rsidRPr="00BD34C0">
          <w:rPr>
            <w:rStyle w:val="Hyperlink"/>
            <w:rFonts w:cstheme="minorHAnsi"/>
            <w:noProof/>
          </w:rPr>
          <w:t>Konkluzione</w:t>
        </w:r>
        <w:r w:rsidR="00DF4181">
          <w:rPr>
            <w:noProof/>
            <w:webHidden/>
          </w:rPr>
          <w:tab/>
        </w:r>
        <w:r w:rsidR="00DF4181">
          <w:rPr>
            <w:noProof/>
            <w:webHidden/>
          </w:rPr>
          <w:fldChar w:fldCharType="begin"/>
        </w:r>
        <w:r w:rsidR="00DF4181">
          <w:rPr>
            <w:noProof/>
            <w:webHidden/>
          </w:rPr>
          <w:instrText xml:space="preserve"> PAGEREF _Toc48901200 \h </w:instrText>
        </w:r>
        <w:r w:rsidR="00DF4181">
          <w:rPr>
            <w:noProof/>
            <w:webHidden/>
          </w:rPr>
        </w:r>
        <w:r w:rsidR="00DF4181">
          <w:rPr>
            <w:noProof/>
            <w:webHidden/>
          </w:rPr>
          <w:fldChar w:fldCharType="separate"/>
        </w:r>
        <w:r w:rsidR="00DF4181">
          <w:rPr>
            <w:noProof/>
            <w:webHidden/>
          </w:rPr>
          <w:t>15</w:t>
        </w:r>
        <w:r w:rsidR="00DF4181">
          <w:rPr>
            <w:noProof/>
            <w:webHidden/>
          </w:rPr>
          <w:fldChar w:fldCharType="end"/>
        </w:r>
      </w:hyperlink>
    </w:p>
    <w:p w14:paraId="0FAF5611" w14:textId="77777777" w:rsidR="00FF7087" w:rsidRPr="00DB1126" w:rsidRDefault="00684747" w:rsidP="00FB7405">
      <w:pPr>
        <w:jc w:val="both"/>
        <w:rPr>
          <w:rFonts w:cstheme="minorHAnsi"/>
        </w:rPr>
      </w:pPr>
      <w:r w:rsidRPr="00DB1126">
        <w:rPr>
          <w:rFonts w:cstheme="minorHAnsi"/>
        </w:rPr>
        <w:fldChar w:fldCharType="end"/>
      </w:r>
    </w:p>
    <w:p w14:paraId="54858853" w14:textId="77777777" w:rsidR="00FF7087" w:rsidRPr="00DB1126" w:rsidRDefault="00FF7087" w:rsidP="00FB7405">
      <w:pPr>
        <w:pStyle w:val="Heading1"/>
        <w:ind w:left="810"/>
        <w:jc w:val="both"/>
        <w:rPr>
          <w:rFonts w:asciiTheme="minorHAnsi" w:hAnsiTheme="minorHAnsi" w:cstheme="minorHAnsi"/>
        </w:rPr>
      </w:pPr>
    </w:p>
    <w:p w14:paraId="21CBB0ED" w14:textId="77777777" w:rsidR="00FF7087" w:rsidRPr="00DB1126" w:rsidRDefault="00FF7087" w:rsidP="00FB7405">
      <w:pPr>
        <w:pStyle w:val="Heading1"/>
        <w:ind w:left="810"/>
        <w:jc w:val="both"/>
        <w:rPr>
          <w:rFonts w:asciiTheme="minorHAnsi" w:hAnsiTheme="minorHAnsi" w:cstheme="minorHAnsi"/>
        </w:rPr>
      </w:pPr>
    </w:p>
    <w:p w14:paraId="1E4F38CF" w14:textId="77777777" w:rsidR="00FF7087" w:rsidRPr="00DB1126" w:rsidRDefault="00FF7087" w:rsidP="00FB7405">
      <w:pPr>
        <w:pStyle w:val="Heading1"/>
        <w:jc w:val="both"/>
        <w:rPr>
          <w:rFonts w:asciiTheme="minorHAnsi" w:hAnsiTheme="minorHAnsi" w:cstheme="minorHAnsi"/>
        </w:rPr>
      </w:pPr>
    </w:p>
    <w:p w14:paraId="60432654" w14:textId="77777777" w:rsidR="00515CFD" w:rsidRPr="00DB1126" w:rsidRDefault="00515CFD" w:rsidP="00FB7405">
      <w:pPr>
        <w:jc w:val="both"/>
        <w:rPr>
          <w:rFonts w:cstheme="minorHAnsi"/>
        </w:rPr>
      </w:pPr>
    </w:p>
    <w:p w14:paraId="0B224926" w14:textId="77777777" w:rsidR="00515CFD" w:rsidRPr="00DB1126" w:rsidRDefault="00515CFD" w:rsidP="00FB7405">
      <w:pPr>
        <w:jc w:val="both"/>
        <w:rPr>
          <w:rFonts w:cstheme="minorHAnsi"/>
        </w:rPr>
      </w:pPr>
    </w:p>
    <w:p w14:paraId="3D5CE81C" w14:textId="77777777" w:rsidR="00515CFD" w:rsidRPr="00DB1126" w:rsidRDefault="00515CFD" w:rsidP="00FB7405">
      <w:pPr>
        <w:jc w:val="both"/>
        <w:rPr>
          <w:rFonts w:cstheme="minorHAnsi"/>
        </w:rPr>
      </w:pPr>
    </w:p>
    <w:p w14:paraId="30414194" w14:textId="77777777" w:rsidR="00515CFD" w:rsidRPr="00DB1126" w:rsidRDefault="00515CFD" w:rsidP="00FB7405">
      <w:pPr>
        <w:jc w:val="both"/>
        <w:rPr>
          <w:rFonts w:cstheme="minorHAnsi"/>
        </w:rPr>
      </w:pPr>
    </w:p>
    <w:p w14:paraId="527DA893" w14:textId="77777777" w:rsidR="00515CFD" w:rsidRPr="00DB1126" w:rsidRDefault="00515CFD" w:rsidP="00FB7405">
      <w:pPr>
        <w:jc w:val="both"/>
        <w:rPr>
          <w:rFonts w:cstheme="minorHAnsi"/>
        </w:rPr>
      </w:pPr>
    </w:p>
    <w:p w14:paraId="39B8F920" w14:textId="77777777" w:rsidR="00515CFD" w:rsidRPr="00DB1126" w:rsidRDefault="00515CFD" w:rsidP="00FB7405">
      <w:pPr>
        <w:jc w:val="both"/>
        <w:rPr>
          <w:rFonts w:cstheme="minorHAnsi"/>
        </w:rPr>
      </w:pPr>
    </w:p>
    <w:p w14:paraId="083A25C8" w14:textId="77777777" w:rsidR="007811F7" w:rsidRPr="00DB1126" w:rsidRDefault="007811F7" w:rsidP="00FB7405">
      <w:pPr>
        <w:jc w:val="both"/>
        <w:rPr>
          <w:rFonts w:cstheme="minorHAnsi"/>
        </w:rPr>
      </w:pPr>
    </w:p>
    <w:p w14:paraId="39C82560" w14:textId="77777777" w:rsidR="007811F7" w:rsidRPr="00DB1126" w:rsidRDefault="007811F7" w:rsidP="00FB7405">
      <w:pPr>
        <w:jc w:val="both"/>
        <w:rPr>
          <w:rFonts w:cstheme="minorHAnsi"/>
        </w:rPr>
      </w:pPr>
    </w:p>
    <w:p w14:paraId="4E4EA4CC" w14:textId="77777777" w:rsidR="007811F7" w:rsidRPr="00DB1126" w:rsidRDefault="007811F7" w:rsidP="00FB7405">
      <w:pPr>
        <w:jc w:val="both"/>
        <w:rPr>
          <w:rFonts w:cstheme="minorHAnsi"/>
        </w:rPr>
      </w:pPr>
    </w:p>
    <w:p w14:paraId="3A15068B" w14:textId="77777777" w:rsidR="006D302C" w:rsidRPr="00DB1126" w:rsidRDefault="00AE51E8" w:rsidP="009A0A33">
      <w:pPr>
        <w:pStyle w:val="Heading1"/>
        <w:snapToGrid w:val="0"/>
        <w:spacing w:after="360"/>
        <w:jc w:val="both"/>
        <w:rPr>
          <w:rFonts w:asciiTheme="minorHAnsi" w:hAnsiTheme="minorHAnsi" w:cstheme="minorHAnsi"/>
        </w:rPr>
      </w:pPr>
      <w:bookmarkStart w:id="0" w:name="_Toc48901190"/>
      <w:r w:rsidRPr="00DB1126">
        <w:rPr>
          <w:rFonts w:asciiTheme="minorHAnsi" w:hAnsiTheme="minorHAnsi" w:cstheme="minorHAnsi"/>
        </w:rPr>
        <w:lastRenderedPageBreak/>
        <w:t>Shkurtesat</w:t>
      </w:r>
      <w:bookmarkEnd w:id="0"/>
    </w:p>
    <w:p w14:paraId="53A8D391" w14:textId="77777777" w:rsidR="006D302C" w:rsidRPr="00DB1126" w:rsidRDefault="00AE51E8" w:rsidP="00FB7405">
      <w:pPr>
        <w:tabs>
          <w:tab w:val="left" w:pos="0"/>
        </w:tabs>
        <w:autoSpaceDE w:val="0"/>
        <w:autoSpaceDN w:val="0"/>
        <w:adjustRightInd w:val="0"/>
        <w:jc w:val="both"/>
        <w:rPr>
          <w:rFonts w:cstheme="minorHAnsi"/>
        </w:rPr>
      </w:pPr>
      <w:r w:rsidRPr="00DB1126">
        <w:rPr>
          <w:rFonts w:cstheme="minorHAnsi"/>
          <w:b/>
        </w:rPr>
        <w:t>ZRRE</w:t>
      </w:r>
      <w:r w:rsidRPr="00DB1126">
        <w:rPr>
          <w:rFonts w:cstheme="minorHAnsi"/>
        </w:rPr>
        <w:t xml:space="preserve"> </w:t>
      </w:r>
      <w:r w:rsidRPr="00DB1126">
        <w:rPr>
          <w:rFonts w:cstheme="minorHAnsi"/>
        </w:rPr>
        <w:tab/>
        <w:t xml:space="preserve"> </w:t>
      </w:r>
      <w:r w:rsidRPr="00DB1126">
        <w:rPr>
          <w:rFonts w:cstheme="minorHAnsi"/>
        </w:rPr>
        <w:tab/>
        <w:t>Zyra e Rregullatorit për Energji</w:t>
      </w:r>
    </w:p>
    <w:p w14:paraId="0EC9500C" w14:textId="77777777" w:rsidR="00B50DFF" w:rsidRPr="00DB1126" w:rsidRDefault="00AE51E8" w:rsidP="00FB7405">
      <w:pPr>
        <w:tabs>
          <w:tab w:val="left" w:pos="0"/>
        </w:tabs>
        <w:autoSpaceDE w:val="0"/>
        <w:autoSpaceDN w:val="0"/>
        <w:adjustRightInd w:val="0"/>
        <w:jc w:val="both"/>
        <w:rPr>
          <w:rFonts w:cstheme="minorHAnsi"/>
        </w:rPr>
      </w:pPr>
      <w:r w:rsidRPr="00DB1126">
        <w:rPr>
          <w:rFonts w:cstheme="minorHAnsi"/>
          <w:b/>
        </w:rPr>
        <w:t>KOSTT</w:t>
      </w:r>
      <w:r w:rsidRPr="00DB1126">
        <w:rPr>
          <w:rFonts w:cstheme="minorHAnsi"/>
          <w:b/>
        </w:rPr>
        <w:tab/>
      </w:r>
      <w:r w:rsidRPr="00DB1126">
        <w:rPr>
          <w:rFonts w:cstheme="minorHAnsi"/>
          <w:b/>
        </w:rPr>
        <w:tab/>
      </w:r>
      <w:r w:rsidRPr="00DB1126">
        <w:rPr>
          <w:rFonts w:cstheme="minorHAnsi"/>
        </w:rPr>
        <w:t>Operatori i Sistemit të Transmetimit dhe Tregut</w:t>
      </w:r>
    </w:p>
    <w:p w14:paraId="5C10A530" w14:textId="77777777" w:rsidR="006D302C" w:rsidRPr="00DB1126" w:rsidRDefault="00AE51E8" w:rsidP="00FB7405">
      <w:pPr>
        <w:tabs>
          <w:tab w:val="left" w:pos="0"/>
        </w:tabs>
        <w:autoSpaceDE w:val="0"/>
        <w:autoSpaceDN w:val="0"/>
        <w:adjustRightInd w:val="0"/>
        <w:jc w:val="both"/>
        <w:rPr>
          <w:rFonts w:cstheme="minorHAnsi"/>
        </w:rPr>
      </w:pPr>
      <w:r w:rsidRPr="00DB1126">
        <w:rPr>
          <w:rFonts w:cstheme="minorHAnsi"/>
          <w:b/>
        </w:rPr>
        <w:t>OST</w:t>
      </w:r>
      <w:r w:rsidRPr="00DB1126">
        <w:rPr>
          <w:rFonts w:cstheme="minorHAnsi"/>
        </w:rPr>
        <w:t xml:space="preserve"> </w:t>
      </w:r>
      <w:r w:rsidRPr="00DB1126">
        <w:rPr>
          <w:rFonts w:cstheme="minorHAnsi"/>
        </w:rPr>
        <w:tab/>
      </w:r>
      <w:r w:rsidRPr="00DB1126">
        <w:rPr>
          <w:rFonts w:cstheme="minorHAnsi"/>
        </w:rPr>
        <w:tab/>
        <w:t xml:space="preserve"> Operatori i Sistemit të Transmetimit</w:t>
      </w:r>
    </w:p>
    <w:p w14:paraId="059E118F" w14:textId="77777777" w:rsidR="006D302C" w:rsidRPr="00DB1126" w:rsidRDefault="00AE51E8" w:rsidP="00FB7405">
      <w:pPr>
        <w:tabs>
          <w:tab w:val="left" w:pos="0"/>
        </w:tabs>
        <w:autoSpaceDE w:val="0"/>
        <w:autoSpaceDN w:val="0"/>
        <w:adjustRightInd w:val="0"/>
        <w:jc w:val="both"/>
        <w:rPr>
          <w:rFonts w:cstheme="minorHAnsi"/>
        </w:rPr>
      </w:pPr>
      <w:r w:rsidRPr="00DB1126">
        <w:rPr>
          <w:rFonts w:cstheme="minorHAnsi"/>
          <w:b/>
        </w:rPr>
        <w:t xml:space="preserve">OT </w:t>
      </w:r>
      <w:r w:rsidRPr="00DB1126">
        <w:rPr>
          <w:rFonts w:cstheme="minorHAnsi"/>
        </w:rPr>
        <w:tab/>
      </w:r>
      <w:r w:rsidRPr="00DB1126">
        <w:rPr>
          <w:rFonts w:cstheme="minorHAnsi"/>
        </w:rPr>
        <w:tab/>
        <w:t xml:space="preserve"> Operatori Tregut</w:t>
      </w:r>
    </w:p>
    <w:p w14:paraId="1C145CBD" w14:textId="77777777" w:rsidR="006D302C" w:rsidRPr="00DB1126" w:rsidRDefault="00AE51E8" w:rsidP="00FB7405">
      <w:pPr>
        <w:tabs>
          <w:tab w:val="left" w:pos="0"/>
        </w:tabs>
        <w:autoSpaceDE w:val="0"/>
        <w:autoSpaceDN w:val="0"/>
        <w:adjustRightInd w:val="0"/>
        <w:jc w:val="both"/>
        <w:rPr>
          <w:rFonts w:cstheme="minorHAnsi"/>
        </w:rPr>
      </w:pPr>
      <w:r w:rsidRPr="00DB1126">
        <w:rPr>
          <w:rFonts w:cstheme="minorHAnsi"/>
          <w:b/>
        </w:rPr>
        <w:t xml:space="preserve">KEK </w:t>
      </w:r>
      <w:r w:rsidRPr="00DB1126">
        <w:rPr>
          <w:rFonts w:cstheme="minorHAnsi"/>
          <w:b/>
        </w:rPr>
        <w:tab/>
      </w:r>
      <w:r w:rsidRPr="00DB1126">
        <w:rPr>
          <w:rFonts w:cstheme="minorHAnsi"/>
        </w:rPr>
        <w:tab/>
        <w:t xml:space="preserve"> Korporata Energjetike e Kosovës</w:t>
      </w:r>
    </w:p>
    <w:p w14:paraId="54368491" w14:textId="77777777" w:rsidR="006D302C" w:rsidRPr="00DB1126" w:rsidRDefault="00AE51E8" w:rsidP="00FB7405">
      <w:pPr>
        <w:tabs>
          <w:tab w:val="left" w:pos="0"/>
        </w:tabs>
        <w:autoSpaceDE w:val="0"/>
        <w:autoSpaceDN w:val="0"/>
        <w:adjustRightInd w:val="0"/>
        <w:jc w:val="both"/>
        <w:rPr>
          <w:rFonts w:cstheme="minorHAnsi"/>
        </w:rPr>
      </w:pPr>
      <w:r w:rsidRPr="00DB1126">
        <w:rPr>
          <w:rFonts w:cstheme="minorHAnsi"/>
          <w:b/>
        </w:rPr>
        <w:t>OSSH</w:t>
      </w:r>
      <w:r w:rsidRPr="00DB1126">
        <w:rPr>
          <w:rFonts w:cstheme="minorHAnsi"/>
        </w:rPr>
        <w:t xml:space="preserve"> </w:t>
      </w:r>
      <w:r w:rsidRPr="00DB1126">
        <w:rPr>
          <w:rFonts w:cstheme="minorHAnsi"/>
        </w:rPr>
        <w:tab/>
      </w:r>
      <w:r w:rsidRPr="00DB1126">
        <w:rPr>
          <w:rFonts w:cstheme="minorHAnsi"/>
        </w:rPr>
        <w:tab/>
        <w:t>Operatori i Sistemit të Shpërndarjes</w:t>
      </w:r>
    </w:p>
    <w:p w14:paraId="4A889A92" w14:textId="77777777" w:rsidR="00B50DFF" w:rsidRPr="00DB1126" w:rsidRDefault="00AE51E8" w:rsidP="00FB7405">
      <w:pPr>
        <w:tabs>
          <w:tab w:val="left" w:pos="0"/>
        </w:tabs>
        <w:autoSpaceDE w:val="0"/>
        <w:autoSpaceDN w:val="0"/>
        <w:adjustRightInd w:val="0"/>
        <w:jc w:val="both"/>
        <w:rPr>
          <w:rFonts w:cstheme="minorHAnsi"/>
          <w:b/>
        </w:rPr>
      </w:pPr>
      <w:r w:rsidRPr="00DB1126">
        <w:rPr>
          <w:rFonts w:cstheme="minorHAnsi"/>
          <w:b/>
        </w:rPr>
        <w:t>KESCO</w:t>
      </w:r>
      <w:r w:rsidRPr="00DB1126">
        <w:rPr>
          <w:rFonts w:cstheme="minorHAnsi"/>
          <w:b/>
        </w:rPr>
        <w:tab/>
      </w:r>
      <w:r w:rsidRPr="00DB1126">
        <w:rPr>
          <w:rFonts w:cstheme="minorHAnsi"/>
          <w:b/>
        </w:rPr>
        <w:tab/>
      </w:r>
      <w:r w:rsidRPr="00DB1126">
        <w:rPr>
          <w:rFonts w:cstheme="minorHAnsi"/>
        </w:rPr>
        <w:t xml:space="preserve">Kompania për furnizim me energji elektrike e Kosovës </w:t>
      </w:r>
    </w:p>
    <w:p w14:paraId="759EC274" w14:textId="77777777" w:rsidR="00B50DFF" w:rsidRPr="00DB1126" w:rsidRDefault="00AE51E8" w:rsidP="00FB7405">
      <w:pPr>
        <w:jc w:val="both"/>
        <w:rPr>
          <w:rFonts w:cstheme="minorHAnsi"/>
        </w:rPr>
      </w:pPr>
      <w:r w:rsidRPr="00DB1126">
        <w:rPr>
          <w:rFonts w:cstheme="minorHAnsi"/>
          <w:b/>
        </w:rPr>
        <w:t>KEDS</w:t>
      </w:r>
      <w:r w:rsidRPr="00DB1126">
        <w:rPr>
          <w:rFonts w:cstheme="minorHAnsi"/>
          <w:b/>
        </w:rPr>
        <w:tab/>
      </w:r>
      <w:r w:rsidRPr="00DB1126">
        <w:rPr>
          <w:rFonts w:cstheme="minorHAnsi"/>
          <w:b/>
        </w:rPr>
        <w:tab/>
      </w:r>
      <w:r w:rsidRPr="00DB1126">
        <w:rPr>
          <w:rFonts w:cstheme="minorHAnsi"/>
        </w:rPr>
        <w:t xml:space="preserve">Kompania Kosovare për Distribuim me Energji Elektrike </w:t>
      </w:r>
    </w:p>
    <w:p w14:paraId="6696E02A" w14:textId="77777777" w:rsidR="00B50DFF" w:rsidRPr="00DB1126" w:rsidRDefault="00AE51E8" w:rsidP="00FB7405">
      <w:pPr>
        <w:jc w:val="both"/>
        <w:rPr>
          <w:rFonts w:cstheme="minorHAnsi"/>
        </w:rPr>
      </w:pPr>
      <w:r w:rsidRPr="00DB1126">
        <w:rPr>
          <w:rFonts w:cstheme="minorHAnsi"/>
          <w:b/>
        </w:rPr>
        <w:t>MZHE</w:t>
      </w:r>
      <w:r w:rsidRPr="00DB1126">
        <w:rPr>
          <w:rFonts w:cstheme="minorHAnsi"/>
          <w:b/>
        </w:rPr>
        <w:tab/>
      </w:r>
      <w:r w:rsidRPr="00DB1126">
        <w:rPr>
          <w:rFonts w:cstheme="minorHAnsi"/>
          <w:b/>
        </w:rPr>
        <w:tab/>
      </w:r>
      <w:r w:rsidRPr="00DB1126">
        <w:rPr>
          <w:rFonts w:cstheme="minorHAnsi"/>
        </w:rPr>
        <w:t>Ministria e Zhvillimit Ekonomik</w:t>
      </w:r>
    </w:p>
    <w:p w14:paraId="45228732" w14:textId="77777777" w:rsidR="00B50DFF" w:rsidRPr="00DB1126" w:rsidRDefault="00AE51E8" w:rsidP="00FB7405">
      <w:pPr>
        <w:jc w:val="both"/>
        <w:rPr>
          <w:rFonts w:cstheme="minorHAnsi"/>
        </w:rPr>
      </w:pPr>
      <w:r w:rsidRPr="00DB1126">
        <w:rPr>
          <w:rFonts w:cstheme="minorHAnsi"/>
          <w:b/>
        </w:rPr>
        <w:t>SKE</w:t>
      </w:r>
      <w:r w:rsidRPr="00DB1126">
        <w:rPr>
          <w:rFonts w:cstheme="minorHAnsi"/>
          <w:b/>
        </w:rPr>
        <w:tab/>
      </w:r>
      <w:r w:rsidRPr="00DB1126">
        <w:rPr>
          <w:rFonts w:cstheme="minorHAnsi"/>
          <w:b/>
        </w:rPr>
        <w:tab/>
      </w:r>
      <w:r w:rsidRPr="00DB1126">
        <w:rPr>
          <w:rFonts w:cstheme="minorHAnsi"/>
        </w:rPr>
        <w:t>Sekretariati i Komunitetit të Energjisë</w:t>
      </w:r>
    </w:p>
    <w:p w14:paraId="58A95E22" w14:textId="77777777" w:rsidR="00B50DFF" w:rsidRPr="00DB1126" w:rsidRDefault="00AE51E8" w:rsidP="00FB7405">
      <w:pPr>
        <w:tabs>
          <w:tab w:val="left" w:pos="0"/>
        </w:tabs>
        <w:autoSpaceDE w:val="0"/>
        <w:autoSpaceDN w:val="0"/>
        <w:adjustRightInd w:val="0"/>
        <w:jc w:val="both"/>
        <w:rPr>
          <w:rFonts w:cstheme="minorHAnsi"/>
          <w:b/>
        </w:rPr>
      </w:pPr>
      <w:r w:rsidRPr="00DB1126">
        <w:rPr>
          <w:rFonts w:cstheme="minorHAnsi"/>
          <w:b/>
        </w:rPr>
        <w:t>BE</w:t>
      </w:r>
      <w:r w:rsidRPr="00DB1126">
        <w:rPr>
          <w:rFonts w:cstheme="minorHAnsi"/>
          <w:b/>
        </w:rPr>
        <w:tab/>
      </w:r>
      <w:r w:rsidRPr="00DB1126">
        <w:rPr>
          <w:rFonts w:cstheme="minorHAnsi"/>
          <w:b/>
        </w:rPr>
        <w:tab/>
      </w:r>
      <w:r w:rsidRPr="00DB1126">
        <w:rPr>
          <w:rFonts w:cstheme="minorHAnsi"/>
        </w:rPr>
        <w:t>Bashkimi Evropian</w:t>
      </w:r>
    </w:p>
    <w:p w14:paraId="748D1770" w14:textId="77777777" w:rsidR="00B50DFF" w:rsidRPr="00DB1126" w:rsidRDefault="00AE51E8" w:rsidP="00FB7405">
      <w:pPr>
        <w:tabs>
          <w:tab w:val="left" w:pos="0"/>
        </w:tabs>
        <w:autoSpaceDE w:val="0"/>
        <w:autoSpaceDN w:val="0"/>
        <w:adjustRightInd w:val="0"/>
        <w:jc w:val="both"/>
        <w:rPr>
          <w:rFonts w:cstheme="minorHAnsi"/>
        </w:rPr>
      </w:pPr>
      <w:r w:rsidRPr="00DB1126">
        <w:rPr>
          <w:rFonts w:cstheme="minorHAnsi"/>
          <w:b/>
        </w:rPr>
        <w:t>BRE</w:t>
      </w:r>
      <w:r w:rsidRPr="00DB1126">
        <w:rPr>
          <w:rFonts w:cstheme="minorHAnsi"/>
          <w:b/>
        </w:rPr>
        <w:tab/>
      </w:r>
      <w:r w:rsidRPr="00DB1126">
        <w:rPr>
          <w:rFonts w:cstheme="minorHAnsi"/>
          <w:b/>
        </w:rPr>
        <w:tab/>
      </w:r>
      <w:r w:rsidRPr="00DB1126">
        <w:rPr>
          <w:rFonts w:cstheme="minorHAnsi"/>
        </w:rPr>
        <w:t>Burimet e Ripërtëritshme të Energjisë</w:t>
      </w:r>
    </w:p>
    <w:p w14:paraId="63C922C4" w14:textId="77777777" w:rsidR="00B50DFF" w:rsidRPr="00DB1126" w:rsidRDefault="00AE51E8" w:rsidP="00FB7405">
      <w:pPr>
        <w:tabs>
          <w:tab w:val="left" w:pos="0"/>
        </w:tabs>
        <w:autoSpaceDE w:val="0"/>
        <w:autoSpaceDN w:val="0"/>
        <w:adjustRightInd w:val="0"/>
        <w:jc w:val="both"/>
        <w:rPr>
          <w:rFonts w:cstheme="minorHAnsi"/>
          <w:b/>
        </w:rPr>
      </w:pPr>
      <w:r w:rsidRPr="00DB1126">
        <w:rPr>
          <w:rFonts w:cstheme="minorHAnsi"/>
          <w:b/>
        </w:rPr>
        <w:t>MFSH</w:t>
      </w:r>
      <w:r w:rsidRPr="00DB1126">
        <w:rPr>
          <w:rFonts w:cstheme="minorHAnsi"/>
          <w:b/>
        </w:rPr>
        <w:tab/>
      </w:r>
      <w:r w:rsidRPr="00DB1126">
        <w:rPr>
          <w:rFonts w:cstheme="minorHAnsi"/>
          <w:b/>
        </w:rPr>
        <w:tab/>
      </w:r>
      <w:r w:rsidRPr="00DB1126">
        <w:rPr>
          <w:rFonts w:cstheme="minorHAnsi"/>
        </w:rPr>
        <w:t>Marrëveshja për Furnizim me Shumicë (KEK-KEDS)</w:t>
      </w:r>
    </w:p>
    <w:p w14:paraId="36479571" w14:textId="77777777" w:rsidR="00B50DFF" w:rsidRPr="00DB1126" w:rsidRDefault="00AE51E8" w:rsidP="00FB7405">
      <w:pPr>
        <w:tabs>
          <w:tab w:val="left" w:pos="0"/>
        </w:tabs>
        <w:autoSpaceDE w:val="0"/>
        <w:autoSpaceDN w:val="0"/>
        <w:adjustRightInd w:val="0"/>
        <w:jc w:val="both"/>
        <w:rPr>
          <w:rFonts w:cstheme="minorHAnsi"/>
          <w:b/>
        </w:rPr>
      </w:pPr>
      <w:r w:rsidRPr="00DB1126">
        <w:rPr>
          <w:rFonts w:cstheme="minorHAnsi"/>
          <w:b/>
        </w:rPr>
        <w:t>EFET</w:t>
      </w:r>
      <w:r w:rsidRPr="00DB1126">
        <w:rPr>
          <w:rFonts w:cstheme="minorHAnsi"/>
          <w:b/>
        </w:rPr>
        <w:tab/>
      </w:r>
      <w:r w:rsidRPr="00DB1126">
        <w:rPr>
          <w:rFonts w:cstheme="minorHAnsi"/>
          <w:b/>
        </w:rPr>
        <w:tab/>
      </w:r>
      <w:r w:rsidRPr="00DB1126">
        <w:rPr>
          <w:rFonts w:cstheme="minorHAnsi"/>
        </w:rPr>
        <w:t>Federata Evropiane e Tregtarëve të Energjisë</w:t>
      </w:r>
    </w:p>
    <w:p w14:paraId="733CDA87" w14:textId="77777777" w:rsidR="00E01824" w:rsidRPr="00DB1126" w:rsidRDefault="00AE51E8" w:rsidP="00FB7405">
      <w:pPr>
        <w:rPr>
          <w:rFonts w:cstheme="minorHAnsi"/>
        </w:rPr>
      </w:pPr>
      <w:r w:rsidRPr="00DB1126">
        <w:rPr>
          <w:rFonts w:cstheme="minorHAnsi"/>
          <w:b/>
        </w:rPr>
        <w:t>HHI</w:t>
      </w:r>
      <w:r w:rsidRPr="00DB1126">
        <w:rPr>
          <w:rFonts w:cstheme="minorHAnsi"/>
        </w:rPr>
        <w:tab/>
      </w:r>
      <w:r w:rsidRPr="00DB1126">
        <w:rPr>
          <w:rFonts w:cstheme="minorHAnsi"/>
        </w:rPr>
        <w:tab/>
        <w:t>Indeksi Herfindahl-Hirschman</w:t>
      </w:r>
    </w:p>
    <w:p w14:paraId="21FB3026" w14:textId="77777777" w:rsidR="002300BE" w:rsidRPr="00DB1126" w:rsidRDefault="002300BE" w:rsidP="002300BE">
      <w:pPr>
        <w:rPr>
          <w:rFonts w:cstheme="minorHAnsi"/>
          <w:color w:val="111111"/>
        </w:rPr>
      </w:pPr>
      <w:r w:rsidRPr="00DB1126">
        <w:rPr>
          <w:rFonts w:cstheme="minorHAnsi"/>
          <w:b/>
        </w:rPr>
        <w:t>AKK</w:t>
      </w:r>
      <w:r w:rsidRPr="00DB1126">
        <w:rPr>
          <w:rFonts w:cstheme="minorHAnsi"/>
        </w:rPr>
        <w:t xml:space="preserve"> </w:t>
      </w:r>
      <w:r w:rsidRPr="00DB1126">
        <w:rPr>
          <w:rFonts w:cstheme="minorHAnsi"/>
        </w:rPr>
        <w:tab/>
      </w:r>
      <w:r w:rsidRPr="00DB1126">
        <w:rPr>
          <w:rFonts w:cstheme="minorHAnsi"/>
        </w:rPr>
        <w:tab/>
        <w:t>Agjencioni Kosovar i Konkurrencës</w:t>
      </w:r>
    </w:p>
    <w:p w14:paraId="055827CA" w14:textId="77777777" w:rsidR="002300BE" w:rsidRPr="00DB1126" w:rsidRDefault="002300BE" w:rsidP="00FB7405">
      <w:pPr>
        <w:rPr>
          <w:rFonts w:cstheme="minorHAnsi"/>
          <w:color w:val="111111"/>
        </w:rPr>
      </w:pPr>
    </w:p>
    <w:p w14:paraId="00985C04" w14:textId="77777777" w:rsidR="003B6B25" w:rsidRPr="00DB1126" w:rsidRDefault="003B6B25" w:rsidP="00FB7405">
      <w:pPr>
        <w:tabs>
          <w:tab w:val="left" w:pos="0"/>
        </w:tabs>
        <w:autoSpaceDE w:val="0"/>
        <w:autoSpaceDN w:val="0"/>
        <w:adjustRightInd w:val="0"/>
        <w:jc w:val="both"/>
        <w:rPr>
          <w:rFonts w:cstheme="minorHAnsi"/>
          <w:b/>
        </w:rPr>
      </w:pPr>
    </w:p>
    <w:p w14:paraId="700EB960" w14:textId="77777777" w:rsidR="00E57EAB" w:rsidRPr="00DB1126" w:rsidRDefault="00AE51E8" w:rsidP="00FB7405">
      <w:pPr>
        <w:jc w:val="both"/>
        <w:rPr>
          <w:rFonts w:cstheme="minorHAnsi"/>
        </w:rPr>
      </w:pPr>
      <w:r w:rsidRPr="00DB1126">
        <w:rPr>
          <w:rFonts w:cstheme="minorHAnsi"/>
        </w:rPr>
        <w:br w:type="page"/>
      </w:r>
    </w:p>
    <w:p w14:paraId="7FEA935B" w14:textId="77777777" w:rsidR="001A7024" w:rsidRPr="00DB1126" w:rsidRDefault="00AE51E8" w:rsidP="009A0A33">
      <w:pPr>
        <w:pStyle w:val="Heading1"/>
        <w:numPr>
          <w:ilvl w:val="0"/>
          <w:numId w:val="2"/>
        </w:numPr>
        <w:snapToGrid w:val="0"/>
        <w:spacing w:after="360"/>
        <w:ind w:left="446" w:hanging="446"/>
        <w:jc w:val="both"/>
        <w:rPr>
          <w:rFonts w:asciiTheme="minorHAnsi" w:hAnsiTheme="minorHAnsi" w:cstheme="minorHAnsi"/>
        </w:rPr>
      </w:pPr>
      <w:bookmarkStart w:id="1" w:name="_Toc48901191"/>
      <w:r w:rsidRPr="00DB1126">
        <w:rPr>
          <w:rFonts w:asciiTheme="minorHAnsi" w:hAnsiTheme="minorHAnsi" w:cstheme="minorHAnsi"/>
        </w:rPr>
        <w:lastRenderedPageBreak/>
        <w:t>Hyrje</w:t>
      </w:r>
      <w:bookmarkEnd w:id="1"/>
    </w:p>
    <w:p w14:paraId="6523FC9F" w14:textId="77777777" w:rsidR="00F06C7B" w:rsidRPr="00DB1126" w:rsidRDefault="00AE51E8" w:rsidP="009A0A33">
      <w:pPr>
        <w:spacing w:after="120"/>
        <w:jc w:val="both"/>
        <w:rPr>
          <w:rFonts w:cstheme="minorHAnsi"/>
        </w:rPr>
      </w:pPr>
      <w:r w:rsidRPr="00DB1126">
        <w:rPr>
          <w:rFonts w:cstheme="minorHAnsi"/>
        </w:rPr>
        <w:t xml:space="preserve">Viteve të fundit në sektorin e energjisë elektrike në Kosovë ka pasur zhvillime të rëndësishme. Këtyre zhvillimeve ju paraprijnë </w:t>
      </w:r>
      <w:r w:rsidR="00D527D5" w:rsidRPr="00DB1126">
        <w:rPr>
          <w:rFonts w:cstheme="minorHAnsi"/>
        </w:rPr>
        <w:t>shthurja e ndërmarrjeve vertikalisht të integruara,</w:t>
      </w:r>
      <w:r w:rsidR="00BB158E" w:rsidRPr="00DB1126">
        <w:rPr>
          <w:rFonts w:cstheme="minorHAnsi"/>
        </w:rPr>
        <w:t xml:space="preserve"> dhe</w:t>
      </w:r>
      <w:r w:rsidR="00D527D5" w:rsidRPr="00DB1126">
        <w:rPr>
          <w:rFonts w:cstheme="minorHAnsi"/>
        </w:rPr>
        <w:t xml:space="preserve"> </w:t>
      </w:r>
      <w:r w:rsidRPr="00DB1126">
        <w:rPr>
          <w:rFonts w:cstheme="minorHAnsi"/>
        </w:rPr>
        <w:t>ndryshimet në legjislacion</w:t>
      </w:r>
      <w:r w:rsidR="00E20D56" w:rsidRPr="00DB1126">
        <w:rPr>
          <w:rFonts w:cstheme="minorHAnsi"/>
        </w:rPr>
        <w:t xml:space="preserve"> </w:t>
      </w:r>
      <w:r w:rsidRPr="00DB1126">
        <w:rPr>
          <w:rFonts w:cstheme="minorHAnsi"/>
        </w:rPr>
        <w:t xml:space="preserve">duke mundësuar zbatimin e reformave ne sektorin e energjisë elektrike dhe përgatitjen për liberalizimin e tregut. </w:t>
      </w:r>
    </w:p>
    <w:p w14:paraId="309F55A0" w14:textId="77777777" w:rsidR="00F06C7B" w:rsidRPr="00DB1126" w:rsidRDefault="00AE51E8" w:rsidP="009A0A33">
      <w:pPr>
        <w:spacing w:after="120"/>
        <w:jc w:val="both"/>
        <w:rPr>
          <w:rFonts w:cstheme="minorHAnsi"/>
        </w:rPr>
      </w:pPr>
      <w:r w:rsidRPr="00DB1126">
        <w:rPr>
          <w:rFonts w:cstheme="minorHAnsi"/>
        </w:rPr>
        <w:t>Në vitin 2016 janë miratuar ligjet e reja të energjisë: Ligji për Energjinë, Ligji për Energjinë Elektrike, Ligji për Rregullatorin e Energjisë. Këto ligje janë pjesërisht në përputhje me pakon e tretë gjegjësisht me Direktivën Nr.2009/72/EC, lidhur me rregullat e përbashkëta për tregun e brendshëm të energjisë elektrike dhe Rregulloren Nr.714/2009/EC, për kushtet për qasje në rrjetin për shërbimet ndërkufitare të energjisë elektrike, si dhe me kërkesat e Traktatit të Komunitetit të Energjisë.</w:t>
      </w:r>
      <w:r w:rsidR="00C2713F" w:rsidRPr="00DB1126">
        <w:rPr>
          <w:rFonts w:cstheme="minorHAnsi"/>
        </w:rPr>
        <w:t xml:space="preserve"> </w:t>
      </w:r>
    </w:p>
    <w:p w14:paraId="6BA4AA3F" w14:textId="1321114D" w:rsidR="00F06C7B" w:rsidRPr="00DB1126" w:rsidRDefault="00AE51E8" w:rsidP="009A0A33">
      <w:pPr>
        <w:spacing w:after="120"/>
        <w:jc w:val="both"/>
        <w:rPr>
          <w:rFonts w:cstheme="minorHAnsi"/>
        </w:rPr>
      </w:pPr>
      <w:r w:rsidRPr="00DB1126">
        <w:rPr>
          <w:rFonts w:cstheme="minorHAnsi"/>
        </w:rPr>
        <w:t>Pas ndryshimeve në legjislacionin primar, është harmonizuar edhe legjislacioni sekondar për sektorin e Energjisë, duke mundësuar funksionimin e tregut të energjisë në pajtueshmëri me kërkesat e Traktatit të</w:t>
      </w:r>
      <w:r w:rsidR="00C2713F" w:rsidRPr="00DB1126">
        <w:rPr>
          <w:rFonts w:cstheme="minorHAnsi"/>
        </w:rPr>
        <w:t xml:space="preserve"> </w:t>
      </w:r>
      <w:r w:rsidRPr="00DB1126">
        <w:rPr>
          <w:rFonts w:cstheme="minorHAnsi"/>
        </w:rPr>
        <w:t>Komunitetit të Energjisë.</w:t>
      </w:r>
      <w:r w:rsidR="009A0A33" w:rsidRPr="00DB1126">
        <w:rPr>
          <w:rFonts w:cstheme="minorHAnsi"/>
        </w:rPr>
        <w:t xml:space="preserve"> </w:t>
      </w:r>
      <w:r w:rsidRPr="00DB1126">
        <w:rPr>
          <w:rFonts w:cstheme="minorHAnsi"/>
        </w:rPr>
        <w:t xml:space="preserve">Zyra e Rregullatorit për Energji është duke </w:t>
      </w:r>
      <w:r w:rsidR="002300BE" w:rsidRPr="00DB1126">
        <w:rPr>
          <w:rFonts w:cstheme="minorHAnsi"/>
        </w:rPr>
        <w:t>ndërmarr masat e nevojshme</w:t>
      </w:r>
      <w:r w:rsidRPr="00DB1126">
        <w:rPr>
          <w:rFonts w:cstheme="minorHAnsi"/>
        </w:rPr>
        <w:t xml:space="preserve"> për zbatimin e reformave </w:t>
      </w:r>
      <w:r w:rsidR="00DB1126" w:rsidRPr="00DB1126">
        <w:rPr>
          <w:rFonts w:cstheme="minorHAnsi"/>
        </w:rPr>
        <w:t>n</w:t>
      </w:r>
      <w:r w:rsidR="00DB1126" w:rsidRPr="00DB1126">
        <w:rPr>
          <w:rFonts w:ascii="Calibri" w:hAnsi="Calibri" w:cs="Calibri"/>
        </w:rPr>
        <w:t>ë</w:t>
      </w:r>
      <w:r w:rsidR="00DB1126" w:rsidRPr="00DB1126">
        <w:rPr>
          <w:rFonts w:cstheme="minorHAnsi"/>
        </w:rPr>
        <w:t xml:space="preserve"> </w:t>
      </w:r>
      <w:r w:rsidRPr="00DB1126">
        <w:rPr>
          <w:rFonts w:cstheme="minorHAnsi"/>
        </w:rPr>
        <w:t>sektorin e energjisë elektrike, në rrafshin legjislativ dhe implementimin e tyre në praktikë</w:t>
      </w:r>
      <w:r w:rsidR="00F77932" w:rsidRPr="00DB1126">
        <w:rPr>
          <w:rFonts w:cstheme="minorHAnsi"/>
        </w:rPr>
        <w:t>.</w:t>
      </w:r>
      <w:r w:rsidR="00072585">
        <w:rPr>
          <w:rFonts w:cstheme="minorHAnsi"/>
        </w:rPr>
        <w:t xml:space="preserve"> </w:t>
      </w:r>
    </w:p>
    <w:p w14:paraId="27242BE6" w14:textId="77777777" w:rsidR="005E4306" w:rsidRPr="00DB1126" w:rsidRDefault="00AE51E8" w:rsidP="009A0A33">
      <w:pPr>
        <w:spacing w:after="120"/>
        <w:jc w:val="both"/>
        <w:rPr>
          <w:rFonts w:cstheme="minorHAnsi"/>
        </w:rPr>
      </w:pPr>
      <w:r w:rsidRPr="00DB1126">
        <w:rPr>
          <w:rFonts w:cstheme="minorHAnsi"/>
        </w:rPr>
        <w:t>Rritja e efikasitetit në sektorin e energjisë është thelbësore për të përballuar sfidat e paraqitura nga rritja e konsumit, prandaj liberalizimi i tregut në sektorin e energjisë elektrike, njëjtë sikur edhe në industritë tjera, bëhet për faktin se konkurrenca në treg konsiderohet burim i efikasitetit të tregut, dhe kjo mund të aplikohet vetëm në një treg të hapur për secilin pjesëmarrës në të. Praktikat e tregjeve konkurruese tregojnë se në ato rrethana jepen sinjalet e duhura në lidhje me prodhimin, kërkesën dhe investimet për pjesëmarrësit në sektorin e energjisë.</w:t>
      </w:r>
    </w:p>
    <w:p w14:paraId="31B4D785" w14:textId="1F1DAA6D" w:rsidR="005E4306" w:rsidRPr="00DB1126" w:rsidRDefault="00AE51E8" w:rsidP="009A0A33">
      <w:pPr>
        <w:spacing w:after="120"/>
        <w:jc w:val="both"/>
        <w:rPr>
          <w:rFonts w:cstheme="minorHAnsi"/>
        </w:rPr>
      </w:pPr>
      <w:r w:rsidRPr="00DB1126">
        <w:rPr>
          <w:rFonts w:cstheme="minorHAnsi"/>
        </w:rPr>
        <w:t xml:space="preserve">Duke pasur parasysh se në sektorin e energjisë </w:t>
      </w:r>
      <w:r w:rsidR="00D33674" w:rsidRPr="00DB1126">
        <w:rPr>
          <w:rFonts w:cstheme="minorHAnsi"/>
        </w:rPr>
        <w:t xml:space="preserve">elektrike në Kosovë </w:t>
      </w:r>
      <w:r w:rsidRPr="00DB1126">
        <w:rPr>
          <w:rFonts w:cstheme="minorHAnsi"/>
        </w:rPr>
        <w:t>kemi monopole natyrore,</w:t>
      </w:r>
      <w:r w:rsidR="00C2713F" w:rsidRPr="00DB1126">
        <w:rPr>
          <w:rFonts w:cstheme="minorHAnsi"/>
        </w:rPr>
        <w:t xml:space="preserve"> </w:t>
      </w:r>
      <w:r w:rsidRPr="00DB1126">
        <w:rPr>
          <w:rFonts w:cstheme="minorHAnsi"/>
        </w:rPr>
        <w:t>procesi i liberalizimit të tregut është më i vështirë, megjithatë prezenca e konkurrencës në treg është thelbësore në mënyrë që liberalizimi i tregut të jep fryte për sa i përket efikasitetit ekonomik.</w:t>
      </w:r>
    </w:p>
    <w:p w14:paraId="01BCCF4E" w14:textId="77777777" w:rsidR="006D1FE5" w:rsidRPr="00DB1126" w:rsidRDefault="00A74B10" w:rsidP="009A0A33">
      <w:pPr>
        <w:spacing w:after="120"/>
        <w:jc w:val="both"/>
        <w:rPr>
          <w:rFonts w:cstheme="minorHAnsi"/>
          <w:color w:val="000000"/>
        </w:rPr>
      </w:pPr>
      <w:r w:rsidRPr="00DB1126">
        <w:rPr>
          <w:rFonts w:cstheme="minorHAnsi"/>
        </w:rPr>
        <w:t>S</w:t>
      </w:r>
      <w:r w:rsidR="00AE51E8" w:rsidRPr="00DB1126">
        <w:rPr>
          <w:rFonts w:cstheme="minorHAnsi"/>
        </w:rPr>
        <w:t>ektori i energjisë elektrike përcillet me monopol natyror, siç janë rrjetet e</w:t>
      </w:r>
      <w:r w:rsidR="00C2713F" w:rsidRPr="00DB1126">
        <w:rPr>
          <w:rFonts w:cstheme="minorHAnsi"/>
        </w:rPr>
        <w:t xml:space="preserve"> </w:t>
      </w:r>
      <w:r w:rsidR="00AE51E8" w:rsidRPr="00DB1126">
        <w:rPr>
          <w:rFonts w:cstheme="minorHAnsi"/>
        </w:rPr>
        <w:t>transmetimit dhe shpërndarjes së energjisë elektrike, pa marrë parasysh nëse një rrjetë operohet nga operator publik apo privat. Liberalizimi i tregut mundëson konkurrencën në treg dhe duhet të futet që nga faza e gjenerimit e deri tek shfrytëzuesi i fundit i energjisë elektrike.</w:t>
      </w:r>
    </w:p>
    <w:p w14:paraId="43698979" w14:textId="501FD364" w:rsidR="003136E9" w:rsidRPr="00DB1126" w:rsidRDefault="00444FB0" w:rsidP="002D7160">
      <w:pPr>
        <w:spacing w:after="120"/>
        <w:jc w:val="both"/>
        <w:rPr>
          <w:rFonts w:cstheme="minorHAnsi"/>
        </w:rPr>
      </w:pPr>
      <w:bookmarkStart w:id="2" w:name="_GoBack"/>
      <w:r w:rsidRPr="00DB1126">
        <w:rPr>
          <w:rFonts w:cstheme="minorHAnsi"/>
        </w:rPr>
        <w:t>P</w:t>
      </w:r>
      <w:r w:rsidR="00AE51E8" w:rsidRPr="00DB1126">
        <w:rPr>
          <w:rFonts w:cstheme="minorHAnsi"/>
        </w:rPr>
        <w:t xml:space="preserve">ërmes këtij raporti </w:t>
      </w:r>
      <w:r w:rsidRPr="00DB1126">
        <w:rPr>
          <w:rFonts w:cstheme="minorHAnsi"/>
        </w:rPr>
        <w:t xml:space="preserve">të përgatitur </w:t>
      </w:r>
      <w:r w:rsidR="00D33674" w:rsidRPr="00DB1126">
        <w:rPr>
          <w:rFonts w:cstheme="minorHAnsi"/>
        </w:rPr>
        <w:t xml:space="preserve">nga </w:t>
      </w:r>
      <w:r w:rsidRPr="00DB1126">
        <w:rPr>
          <w:rFonts w:cstheme="minorHAnsi"/>
        </w:rPr>
        <w:t xml:space="preserve">ZRRE </w:t>
      </w:r>
      <w:r w:rsidR="00AE51E8" w:rsidRPr="00DB1126">
        <w:rPr>
          <w:rFonts w:cstheme="minorHAnsi"/>
        </w:rPr>
        <w:t>do të vlerësohet konkurrenca në tregun me shumicë dhe atë me pakicë të energjisë elektrike në vend</w:t>
      </w:r>
      <w:r w:rsidR="004748FE" w:rsidRPr="00DB1126">
        <w:rPr>
          <w:rFonts w:cstheme="minorHAnsi"/>
        </w:rPr>
        <w:t>, për periudhën 2018-2019</w:t>
      </w:r>
      <w:r w:rsidR="00AE51E8" w:rsidRPr="00DB1126">
        <w:rPr>
          <w:rFonts w:cstheme="minorHAnsi"/>
        </w:rPr>
        <w:t xml:space="preserve">. Prezenca e konkurrencës në tregun e brendshëm do të vlerësohet duke u krahasuar gjendja ekzistuese e tregut me kërkesat ligjore sipas legjislacionit primarë dhe sekondar të sektorit të energjisë në Kosovë, </w:t>
      </w:r>
      <w:r w:rsidR="00BD22FA" w:rsidRPr="00DB1126">
        <w:rPr>
          <w:rFonts w:cstheme="minorHAnsi"/>
        </w:rPr>
        <w:t>aplikimin</w:t>
      </w:r>
      <w:r w:rsidR="00092F61" w:rsidRPr="00DB1126">
        <w:rPr>
          <w:rFonts w:cstheme="minorHAnsi"/>
        </w:rPr>
        <w:t xml:space="preserve"> </w:t>
      </w:r>
      <w:r w:rsidR="00BD22FA" w:rsidRPr="00DB1126">
        <w:rPr>
          <w:rFonts w:cstheme="minorHAnsi"/>
        </w:rPr>
        <w:t>e i</w:t>
      </w:r>
      <w:r w:rsidR="00AE51E8" w:rsidRPr="00DB1126">
        <w:rPr>
          <w:rFonts w:cstheme="minorHAnsi"/>
          <w:color w:val="000000"/>
        </w:rPr>
        <w:t xml:space="preserve">ndikatorit për matjen e përqendrimit të tregut </w:t>
      </w:r>
      <w:r w:rsidR="00BD22FA" w:rsidRPr="00DB1126">
        <w:rPr>
          <w:rFonts w:cstheme="minorHAnsi"/>
          <w:color w:val="000000"/>
        </w:rPr>
        <w:t xml:space="preserve">HHI, </w:t>
      </w:r>
      <w:r w:rsidR="00AE51E8" w:rsidRPr="00DB1126">
        <w:rPr>
          <w:rFonts w:cstheme="minorHAnsi"/>
        </w:rPr>
        <w:t>përfshirë edhe vendimin e Bordit të Rregullatorit V_342_2011 për Kriteret për Vlerësimin e Konkurrencës në Furnizim me Energji Elektrike në Kosovë.</w:t>
      </w:r>
    </w:p>
    <w:p w14:paraId="42CBD242" w14:textId="77777777" w:rsidR="00E640CD" w:rsidRPr="00DB1126" w:rsidRDefault="00AE51E8" w:rsidP="00FB7405">
      <w:pPr>
        <w:autoSpaceDE w:val="0"/>
        <w:autoSpaceDN w:val="0"/>
        <w:adjustRightInd w:val="0"/>
        <w:spacing w:after="120"/>
        <w:jc w:val="both"/>
        <w:rPr>
          <w:rFonts w:cstheme="minorHAnsi"/>
          <w:szCs w:val="24"/>
        </w:rPr>
      </w:pPr>
      <w:r w:rsidRPr="00DB1126">
        <w:rPr>
          <w:rFonts w:cstheme="minorHAnsi"/>
          <w:color w:val="000000"/>
        </w:rPr>
        <w:t>Ky raport paraqet vlerësimin e ZRRE‐së nëse</w:t>
      </w:r>
      <w:r w:rsidR="00BD22FA" w:rsidRPr="00DB1126">
        <w:rPr>
          <w:rFonts w:cstheme="minorHAnsi"/>
          <w:color w:val="000000"/>
        </w:rPr>
        <w:t xml:space="preserve"> ka</w:t>
      </w:r>
      <w:r w:rsidRPr="00DB1126">
        <w:rPr>
          <w:rFonts w:cstheme="minorHAnsi"/>
          <w:szCs w:val="24"/>
        </w:rPr>
        <w:t>:</w:t>
      </w:r>
    </w:p>
    <w:p w14:paraId="204DFCA7" w14:textId="77777777" w:rsidR="00E640CD" w:rsidRPr="00DB1126" w:rsidRDefault="00AE51E8" w:rsidP="00FB7405">
      <w:pPr>
        <w:pStyle w:val="ListParagraph"/>
        <w:numPr>
          <w:ilvl w:val="0"/>
          <w:numId w:val="4"/>
        </w:numPr>
        <w:tabs>
          <w:tab w:val="left" w:pos="270"/>
        </w:tabs>
        <w:autoSpaceDE w:val="0"/>
        <w:autoSpaceDN w:val="0"/>
        <w:adjustRightInd w:val="0"/>
        <w:spacing w:after="0"/>
        <w:ind w:left="0" w:firstLine="0"/>
        <w:jc w:val="both"/>
        <w:rPr>
          <w:rFonts w:cstheme="minorHAnsi"/>
        </w:rPr>
      </w:pPr>
      <w:r w:rsidRPr="00DB1126">
        <w:rPr>
          <w:rFonts w:cstheme="minorHAnsi"/>
        </w:rPr>
        <w:t>konkurrencë efektive në tregun</w:t>
      </w:r>
      <w:r w:rsidR="00444FB0" w:rsidRPr="00DB1126">
        <w:rPr>
          <w:rFonts w:cstheme="minorHAnsi"/>
        </w:rPr>
        <w:t xml:space="preserve"> e</w:t>
      </w:r>
      <w:r w:rsidRPr="00DB1126">
        <w:rPr>
          <w:rFonts w:cstheme="minorHAnsi"/>
        </w:rPr>
        <w:t xml:space="preserve"> energjisë elektrike</w:t>
      </w:r>
      <w:r w:rsidR="00BD22FA" w:rsidRPr="00DB1126">
        <w:rPr>
          <w:rFonts w:cstheme="minorHAnsi"/>
        </w:rPr>
        <w:t xml:space="preserve"> </w:t>
      </w:r>
      <w:r w:rsidRPr="00DB1126">
        <w:rPr>
          <w:rFonts w:cstheme="minorHAnsi"/>
        </w:rPr>
        <w:t>me shumicë dhe pakicë, dhe</w:t>
      </w:r>
    </w:p>
    <w:p w14:paraId="1BC19B03" w14:textId="22A1DE8F" w:rsidR="002D7160" w:rsidRPr="00DB1126" w:rsidRDefault="00A52428" w:rsidP="00FB7405">
      <w:pPr>
        <w:pStyle w:val="ListParagraph"/>
        <w:numPr>
          <w:ilvl w:val="0"/>
          <w:numId w:val="4"/>
        </w:numPr>
        <w:tabs>
          <w:tab w:val="left" w:pos="270"/>
        </w:tabs>
        <w:autoSpaceDE w:val="0"/>
        <w:autoSpaceDN w:val="0"/>
        <w:adjustRightInd w:val="0"/>
        <w:spacing w:after="0"/>
        <w:ind w:left="0" w:firstLine="0"/>
        <w:jc w:val="both"/>
        <w:rPr>
          <w:rFonts w:cstheme="minorHAnsi"/>
        </w:rPr>
      </w:pPr>
      <w:r w:rsidRPr="00DB1126">
        <w:rPr>
          <w:rFonts w:cstheme="minorHAnsi"/>
        </w:rPr>
        <w:t>ka</w:t>
      </w:r>
      <w:r w:rsidR="002D7160" w:rsidRPr="00DB1126">
        <w:rPr>
          <w:rFonts w:cstheme="minorHAnsi"/>
        </w:rPr>
        <w:t>rakteristika të tregut që mund të dëmtojnë konkurrencën efektive</w:t>
      </w:r>
      <w:r w:rsidR="00914566">
        <w:rPr>
          <w:rFonts w:cstheme="minorHAnsi"/>
        </w:rPr>
        <w:t>.</w:t>
      </w:r>
    </w:p>
    <w:p w14:paraId="09D15B44" w14:textId="77777777" w:rsidR="00274D09" w:rsidRPr="00DB1126" w:rsidRDefault="00AE51E8" w:rsidP="009A0A33">
      <w:pPr>
        <w:pStyle w:val="Heading1"/>
        <w:numPr>
          <w:ilvl w:val="0"/>
          <w:numId w:val="2"/>
        </w:numPr>
        <w:snapToGrid w:val="0"/>
        <w:spacing w:before="240" w:after="360"/>
        <w:ind w:left="446" w:hanging="446"/>
        <w:jc w:val="both"/>
        <w:rPr>
          <w:rFonts w:asciiTheme="minorHAnsi" w:hAnsiTheme="minorHAnsi" w:cstheme="minorHAnsi"/>
        </w:rPr>
      </w:pPr>
      <w:bookmarkStart w:id="3" w:name="_Toc48901192"/>
      <w:bookmarkEnd w:id="2"/>
      <w:r w:rsidRPr="00DB1126">
        <w:rPr>
          <w:rFonts w:asciiTheme="minorHAnsi" w:hAnsiTheme="minorHAnsi" w:cstheme="minorHAnsi"/>
        </w:rPr>
        <w:lastRenderedPageBreak/>
        <w:t>Baza Ligjore</w:t>
      </w:r>
      <w:bookmarkEnd w:id="3"/>
      <w:r w:rsidRPr="00DB1126">
        <w:rPr>
          <w:rFonts w:asciiTheme="minorHAnsi" w:hAnsiTheme="minorHAnsi" w:cstheme="minorHAnsi"/>
        </w:rPr>
        <w:t xml:space="preserve"> </w:t>
      </w:r>
    </w:p>
    <w:p w14:paraId="3FA6FC78" w14:textId="689B202A" w:rsidR="00304A61" w:rsidRPr="00DB1126" w:rsidRDefault="00304A61" w:rsidP="00304A61">
      <w:pPr>
        <w:autoSpaceDE w:val="0"/>
        <w:autoSpaceDN w:val="0"/>
        <w:adjustRightInd w:val="0"/>
        <w:spacing w:after="120"/>
        <w:jc w:val="both"/>
        <w:rPr>
          <w:rFonts w:cstheme="minorHAnsi"/>
        </w:rPr>
      </w:pPr>
      <w:r w:rsidRPr="00DB1126">
        <w:rPr>
          <w:rFonts w:cstheme="minorHAnsi"/>
        </w:rPr>
        <w:t>Zyra e Rregullatorit për Energji (Rregullatori) - është agjenci e pavarur dhe e ndarë në aspektin ligjor dhe funksional nga çdo person tjetër fizik a juridik. Detyrat dhe funksionet e Rregullatorit janë të përcaktuara në Ligjin për Rregullatorin e Energjisë</w:t>
      </w:r>
      <w:r w:rsidR="00D33674" w:rsidRPr="00DB1126">
        <w:rPr>
          <w:rFonts w:cstheme="minorHAnsi"/>
        </w:rPr>
        <w:t xml:space="preserve"> Nr.05/L_084</w:t>
      </w:r>
      <w:r w:rsidRPr="00DB1126">
        <w:rPr>
          <w:rFonts w:cstheme="minorHAnsi"/>
        </w:rPr>
        <w:t>, të cilat përfshijnë: krijimin dhe funksionimin efikas, transparent dhe jo-diskriminues të tregut të energjisë; përcaktimin e kritereve dhe kushteve si dhe dhënien e licencave për kryerjen e aktiviteteve në fushën e energjisë; përcaktimin e kritereve dhe kushteve dhe dhënien e autorizimeve për ndërtimin e kapaciteteve të reja; monitorimin e tregut dhe përkujdesjen për përmirësimin e sigurisë së furnizimit me energji; vendosjen e tarifave për aktivitetet e energjisë në mënyrë të arsyeshme dhe në bazë të metodologjisë tarifore; monitorimin dhe parandalimin e krijimit të pozitës dominuese dhe praktikave jo-konkurruese nga ndërmarrjet e energjisë, si dhe zgjidhjen e ankesave dhe kontesteve në sektorin e energjisë.</w:t>
      </w:r>
    </w:p>
    <w:p w14:paraId="50DFBC6F" w14:textId="2AB9C13A" w:rsidR="007305C5" w:rsidRPr="00DB1126" w:rsidRDefault="00AE51E8" w:rsidP="007305C5">
      <w:pPr>
        <w:autoSpaceDE w:val="0"/>
        <w:autoSpaceDN w:val="0"/>
        <w:adjustRightInd w:val="0"/>
        <w:spacing w:after="120"/>
        <w:jc w:val="both"/>
        <w:rPr>
          <w:rFonts w:cstheme="minorHAnsi"/>
          <w:i/>
        </w:rPr>
      </w:pPr>
      <w:r w:rsidRPr="00DB1126">
        <w:rPr>
          <w:rFonts w:cstheme="minorHAnsi"/>
        </w:rPr>
        <w:t>L</w:t>
      </w:r>
      <w:r w:rsidR="00F97205" w:rsidRPr="00DB1126">
        <w:rPr>
          <w:rFonts w:cstheme="minorHAnsi"/>
        </w:rPr>
        <w:t>igji</w:t>
      </w:r>
      <w:r w:rsidRPr="00DB1126">
        <w:rPr>
          <w:rFonts w:cstheme="minorHAnsi"/>
        </w:rPr>
        <w:t xml:space="preserve"> për Rregullatorin e Energjisë 05/L/084, neni 15</w:t>
      </w:r>
      <w:r w:rsidR="00F97205" w:rsidRPr="00DB1126">
        <w:rPr>
          <w:rFonts w:cstheme="minorHAnsi"/>
        </w:rPr>
        <w:t xml:space="preserve"> </w:t>
      </w:r>
      <w:r w:rsidR="00010493" w:rsidRPr="00DB1126">
        <w:rPr>
          <w:rFonts w:cstheme="minorHAnsi"/>
        </w:rPr>
        <w:t xml:space="preserve">- </w:t>
      </w:r>
      <w:r w:rsidR="00F97205" w:rsidRPr="00DB1126">
        <w:rPr>
          <w:rFonts w:cstheme="minorHAnsi"/>
        </w:rPr>
        <w:t>ndër të tjera për</w:t>
      </w:r>
      <w:r w:rsidR="00010493" w:rsidRPr="00DB1126">
        <w:rPr>
          <w:rFonts w:cstheme="minorHAnsi"/>
        </w:rPr>
        <w:t>cakton edhe përgjegjësinë për</w:t>
      </w:r>
      <w:r w:rsidR="00F97205" w:rsidRPr="00DB1126">
        <w:rPr>
          <w:rFonts w:cstheme="minorHAnsi"/>
        </w:rPr>
        <w:t xml:space="preserve"> vlerësimin e funksionimit të tregut dhe konkurrencës</w:t>
      </w:r>
      <w:r w:rsidR="00010493" w:rsidRPr="00DB1126">
        <w:rPr>
          <w:rFonts w:cstheme="minorHAnsi"/>
        </w:rPr>
        <w:t xml:space="preserve"> ku thuhet</w:t>
      </w:r>
      <w:r w:rsidRPr="00DB1126">
        <w:rPr>
          <w:rFonts w:cstheme="minorHAnsi"/>
        </w:rPr>
        <w:t xml:space="preserve">: </w:t>
      </w:r>
      <w:r w:rsidRPr="00DB1126">
        <w:rPr>
          <w:rFonts w:cstheme="minorHAnsi"/>
          <w:i/>
        </w:rPr>
        <w:t xml:space="preserve">Për përmbushjen e detyrave, Rregullatori ka autoritetin dhe përgjegjësitë në vijim: </w:t>
      </w:r>
    </w:p>
    <w:p w14:paraId="324CC4A5" w14:textId="48E192E4" w:rsidR="007305C5" w:rsidRPr="00DB1126" w:rsidRDefault="00191FB0" w:rsidP="007305C5">
      <w:pPr>
        <w:autoSpaceDE w:val="0"/>
        <w:autoSpaceDN w:val="0"/>
        <w:adjustRightInd w:val="0"/>
        <w:spacing w:after="120"/>
        <w:jc w:val="both"/>
        <w:rPr>
          <w:rFonts w:cstheme="minorHAnsi"/>
          <w:i/>
        </w:rPr>
      </w:pPr>
      <w:r w:rsidRPr="00DB1126">
        <w:rPr>
          <w:rFonts w:cstheme="minorHAnsi"/>
          <w:i/>
        </w:rPr>
        <w:t>“</w:t>
      </w:r>
      <w:r w:rsidR="00AE51E8" w:rsidRPr="00DB1126">
        <w:rPr>
          <w:rFonts w:cstheme="minorHAnsi"/>
          <w:i/>
        </w:rPr>
        <w:t>1.2. të përkujdeset për funksionim transparent dhe jodiskriminues të tregjeve të energjisë, duke u bazuar në parimet e tregut të lirë, sa u përket aktiviteteve konkurruese dhe aktiviteteve të rregulluara;</w:t>
      </w:r>
      <w:r w:rsidRPr="00DB1126">
        <w:rPr>
          <w:rFonts w:cstheme="minorHAnsi"/>
          <w:i/>
        </w:rPr>
        <w:t>”</w:t>
      </w:r>
    </w:p>
    <w:p w14:paraId="4620AB02" w14:textId="5F19A2D9" w:rsidR="007305C5" w:rsidRPr="00DB1126" w:rsidRDefault="00AE51E8" w:rsidP="00010493">
      <w:pPr>
        <w:autoSpaceDE w:val="0"/>
        <w:autoSpaceDN w:val="0"/>
        <w:adjustRightInd w:val="0"/>
        <w:spacing w:after="120"/>
        <w:jc w:val="both"/>
        <w:rPr>
          <w:rFonts w:cstheme="minorHAnsi"/>
        </w:rPr>
      </w:pPr>
      <w:r w:rsidRPr="00DB1126">
        <w:rPr>
          <w:rFonts w:cstheme="minorHAnsi"/>
        </w:rPr>
        <w:t xml:space="preserve">Një nga përgjegjësitë e Rregullatorit, për të mbrojtur konsumatorët me të drejtën e shërbimit universal, është edhe ngarkimi i obligimit të shërbimit publik për ndërmarrjet e energjisë. </w:t>
      </w:r>
      <w:r w:rsidR="002975DB" w:rsidRPr="00DB1126">
        <w:rPr>
          <w:rFonts w:cstheme="minorHAnsi"/>
        </w:rPr>
        <w:t>Për të ngarkuar ndërmarrjen e energjisë me këtë obligim, Rregullatori duhet të veprojë në pajtim me Nenin 51 të Ligjit për Rregullatorin e Energjisë, ku përveç tjerash thuhet</w:t>
      </w:r>
      <w:r w:rsidRPr="00DB1126">
        <w:rPr>
          <w:rFonts w:cstheme="minorHAnsi"/>
        </w:rPr>
        <w:t>:</w:t>
      </w:r>
    </w:p>
    <w:p w14:paraId="6E4D46FD" w14:textId="33368824" w:rsidR="007305C5" w:rsidRPr="00DB1126" w:rsidRDefault="007305C5" w:rsidP="007305C5">
      <w:pPr>
        <w:autoSpaceDE w:val="0"/>
        <w:autoSpaceDN w:val="0"/>
        <w:adjustRightInd w:val="0"/>
        <w:spacing w:after="120"/>
        <w:jc w:val="both"/>
        <w:rPr>
          <w:rFonts w:cstheme="minorHAnsi"/>
        </w:rPr>
      </w:pPr>
    </w:p>
    <w:p w14:paraId="25A93AE4" w14:textId="5BF9C8DA" w:rsidR="007305C5" w:rsidRPr="00DB1126" w:rsidRDefault="00191FB0" w:rsidP="007305C5">
      <w:pPr>
        <w:autoSpaceDE w:val="0"/>
        <w:autoSpaceDN w:val="0"/>
        <w:adjustRightInd w:val="0"/>
        <w:spacing w:after="120"/>
        <w:jc w:val="both"/>
        <w:rPr>
          <w:rFonts w:cstheme="minorHAnsi"/>
          <w:i/>
        </w:rPr>
      </w:pPr>
      <w:r w:rsidRPr="00DB1126">
        <w:rPr>
          <w:rFonts w:cstheme="minorHAnsi"/>
          <w:i/>
        </w:rPr>
        <w:t>“</w:t>
      </w:r>
      <w:r w:rsidR="00AE51E8" w:rsidRPr="00DB1126">
        <w:rPr>
          <w:rFonts w:cstheme="minorHAnsi"/>
          <w:i/>
        </w:rPr>
        <w:t>1.3. të bëjë vlerësimin e rregullt të efekteve të mundshme të obligimeve të shërbimit publik mbi konkurrencën vendore dhe ndërkombëtare në tregjet e energjisë, si dhe të konsiderojë nëse këto obligime duhet rishqyrtuar apo jo.</w:t>
      </w:r>
      <w:r w:rsidRPr="00DB1126">
        <w:rPr>
          <w:rFonts w:cstheme="minorHAnsi"/>
          <w:i/>
        </w:rPr>
        <w:t>”</w:t>
      </w:r>
    </w:p>
    <w:p w14:paraId="684514B8" w14:textId="2BEB54AF" w:rsidR="00E640CD" w:rsidRPr="00DB1126" w:rsidRDefault="00AE51E8" w:rsidP="00FB7405">
      <w:pPr>
        <w:autoSpaceDE w:val="0"/>
        <w:autoSpaceDN w:val="0"/>
        <w:adjustRightInd w:val="0"/>
        <w:spacing w:after="120"/>
        <w:jc w:val="both"/>
        <w:rPr>
          <w:rFonts w:cstheme="minorHAnsi"/>
        </w:rPr>
      </w:pPr>
      <w:r w:rsidRPr="00DB1126">
        <w:rPr>
          <w:rFonts w:cstheme="minorHAnsi"/>
        </w:rPr>
        <w:t xml:space="preserve">Po ashtu sipas Ligjit për Rregullatorin e Energjisë, në kuadër të kompetencave të tij, Rregullatori zbaton masa të cilat kanë për qëllim parandalimin e shkeljeve të dispozitave të Ligjit për Energji, neni 22 dhe 23, që kanë të bëjnë me ndalimin e kufizimeve </w:t>
      </w:r>
      <w:r w:rsidR="002975DB" w:rsidRPr="00DB1126">
        <w:rPr>
          <w:rFonts w:cstheme="minorHAnsi"/>
        </w:rPr>
        <w:t xml:space="preserve">të </w:t>
      </w:r>
      <w:r w:rsidRPr="00DB1126">
        <w:rPr>
          <w:rFonts w:cstheme="minorHAnsi"/>
        </w:rPr>
        <w:t>konkurrencë</w:t>
      </w:r>
      <w:r w:rsidR="002975DB" w:rsidRPr="00DB1126">
        <w:rPr>
          <w:rFonts w:cstheme="minorHAnsi"/>
        </w:rPr>
        <w:t>s</w:t>
      </w:r>
      <w:r w:rsidRPr="00DB1126">
        <w:rPr>
          <w:rFonts w:cstheme="minorHAnsi"/>
        </w:rPr>
        <w:t xml:space="preserve">, respektivisht ndalimin e keqpërdorimit të pozitës dominuese në treg. </w:t>
      </w:r>
    </w:p>
    <w:p w14:paraId="274C9CFF" w14:textId="28799FBC" w:rsidR="002975DB" w:rsidRPr="00DB1126" w:rsidRDefault="00CD7BEA" w:rsidP="00A91230">
      <w:pPr>
        <w:autoSpaceDE w:val="0"/>
        <w:autoSpaceDN w:val="0"/>
        <w:adjustRightInd w:val="0"/>
        <w:spacing w:after="120"/>
        <w:jc w:val="both"/>
        <w:rPr>
          <w:rFonts w:cstheme="minorHAnsi"/>
        </w:rPr>
      </w:pPr>
      <w:r w:rsidRPr="00DB1126">
        <w:rPr>
          <w:rFonts w:cstheme="minorHAnsi"/>
        </w:rPr>
        <w:t>Ndërsa</w:t>
      </w:r>
      <w:r w:rsidR="00A91230" w:rsidRPr="00DB1126">
        <w:rPr>
          <w:rFonts w:cstheme="minorHAnsi"/>
        </w:rPr>
        <w:t>, sipas ligjit për Energjinë Elektrike</w:t>
      </w:r>
      <w:r w:rsidR="002975DB" w:rsidRPr="00DB1126">
        <w:rPr>
          <w:rFonts w:cstheme="minorHAnsi"/>
        </w:rPr>
        <w:t xml:space="preserve"> Nr.</w:t>
      </w:r>
      <w:r w:rsidR="00A91230" w:rsidRPr="00DB1126">
        <w:rPr>
          <w:rFonts w:cstheme="minorHAnsi"/>
        </w:rPr>
        <w:t xml:space="preserve"> 05/L</w:t>
      </w:r>
      <w:r w:rsidR="002975DB" w:rsidRPr="00DB1126">
        <w:rPr>
          <w:rFonts w:cstheme="minorHAnsi"/>
        </w:rPr>
        <w:t>_</w:t>
      </w:r>
      <w:r w:rsidR="00A91230" w:rsidRPr="00DB1126">
        <w:rPr>
          <w:rFonts w:cstheme="minorHAnsi"/>
        </w:rPr>
        <w:t>085, neni 26</w:t>
      </w:r>
      <w:r w:rsidR="002975DB" w:rsidRPr="00DB1126">
        <w:rPr>
          <w:rFonts w:cstheme="minorHAnsi"/>
        </w:rPr>
        <w:t>,</w:t>
      </w:r>
      <w:r w:rsidR="00A91230" w:rsidRPr="00DB1126">
        <w:rPr>
          <w:rFonts w:cstheme="minorHAnsi"/>
        </w:rPr>
        <w:t xml:space="preserve"> </w:t>
      </w:r>
      <w:r w:rsidR="002975DB" w:rsidRPr="00DB1126">
        <w:rPr>
          <w:rFonts w:cstheme="minorHAnsi"/>
        </w:rPr>
        <w:t xml:space="preserve">përveç tjerash përcakton si vijon: </w:t>
      </w:r>
    </w:p>
    <w:p w14:paraId="3D38B328" w14:textId="5CF1BF3E" w:rsidR="00A91230" w:rsidRPr="00DB1126" w:rsidRDefault="00A91230" w:rsidP="00A91230">
      <w:pPr>
        <w:autoSpaceDE w:val="0"/>
        <w:autoSpaceDN w:val="0"/>
        <w:adjustRightInd w:val="0"/>
        <w:spacing w:after="120"/>
        <w:jc w:val="both"/>
        <w:rPr>
          <w:rFonts w:cstheme="minorHAnsi"/>
          <w:i/>
          <w:color w:val="000000"/>
        </w:rPr>
      </w:pPr>
      <w:r w:rsidRPr="00DB1126">
        <w:rPr>
          <w:rFonts w:cstheme="minorHAnsi"/>
        </w:rPr>
        <w:t xml:space="preserve">Paragrafi 1. </w:t>
      </w:r>
      <w:r w:rsidR="00DC7FC1" w:rsidRPr="00DB1126">
        <w:rPr>
          <w:rFonts w:cstheme="minorHAnsi"/>
        </w:rPr>
        <w:t>“</w:t>
      </w:r>
      <w:r w:rsidRPr="00DB1126">
        <w:rPr>
          <w:rFonts w:cstheme="minorHAnsi"/>
          <w:i/>
        </w:rPr>
        <w:t>Rregullatori, në konsultim me Autoritetin Kosovar të Konkurrencës dhe me Zyrën e Ndihmës Shtetërore, së paku çdo dy (2) vite duhet të kryejë hetime lidhur me funksionimin e tregut të energjisë elektrike.</w:t>
      </w:r>
      <w:r w:rsidR="00DC7FC1" w:rsidRPr="00DB1126">
        <w:rPr>
          <w:rFonts w:cstheme="minorHAnsi"/>
          <w:i/>
        </w:rPr>
        <w:t xml:space="preserve">" </w:t>
      </w:r>
    </w:p>
    <w:p w14:paraId="433DD6FA" w14:textId="71EB2A55" w:rsidR="00A91230" w:rsidRPr="00DB1126" w:rsidRDefault="00DC7FC1" w:rsidP="00A91230">
      <w:pPr>
        <w:autoSpaceDE w:val="0"/>
        <w:autoSpaceDN w:val="0"/>
        <w:adjustRightInd w:val="0"/>
        <w:spacing w:after="120"/>
        <w:jc w:val="both"/>
        <w:rPr>
          <w:rFonts w:cstheme="minorHAnsi"/>
          <w:i/>
        </w:rPr>
      </w:pPr>
      <w:r w:rsidRPr="00DB1126">
        <w:rPr>
          <w:rFonts w:cstheme="minorHAnsi"/>
          <w:i/>
        </w:rPr>
        <w:t>"</w:t>
      </w:r>
      <w:r w:rsidR="00A91230" w:rsidRPr="00DB1126">
        <w:rPr>
          <w:rFonts w:cstheme="minorHAnsi"/>
          <w:i/>
        </w:rPr>
        <w:t xml:space="preserve">Paragrafi 2. Rregullatori mund të përcaktojë masa të nevojshme dhe proporcionale të obligimeve të shërbimit publik, me qëllim të nxitjes të konkurrencës efektive dhe për të siguruar funksionimin e rregullt të tregut të energjisë elektrike. Këto masa mund të përfshijnë programet për ofrimin në treg të sasive të caktuara të energjisë elektrike, sipas të cilit subjektet obligohen të shesin ose të vënë në disponim sasi të </w:t>
      </w:r>
      <w:r w:rsidR="00A91230" w:rsidRPr="00DB1126">
        <w:rPr>
          <w:rFonts w:cstheme="minorHAnsi"/>
          <w:i/>
        </w:rPr>
        <w:lastRenderedPageBreak/>
        <w:t>caktuara të energjisë elektrike ose mundësimin e qasjes në një pjesë të kapaciteteve të tyre prodhuese, furnizuesve të interesuar, për një periudhë kohore të caktuar.</w:t>
      </w:r>
      <w:r w:rsidR="00191FB0" w:rsidRPr="00DB1126">
        <w:rPr>
          <w:rFonts w:cstheme="minorHAnsi"/>
          <w:i/>
        </w:rPr>
        <w:t>”</w:t>
      </w:r>
    </w:p>
    <w:p w14:paraId="1364BDB6" w14:textId="14ED062D" w:rsidR="00E640CD" w:rsidRPr="00DB1126" w:rsidRDefault="00AE51E8" w:rsidP="00FB7405">
      <w:pPr>
        <w:autoSpaceDE w:val="0"/>
        <w:autoSpaceDN w:val="0"/>
        <w:adjustRightInd w:val="0"/>
        <w:spacing w:after="120"/>
        <w:jc w:val="both"/>
        <w:rPr>
          <w:rFonts w:cstheme="minorHAnsi"/>
          <w:b/>
          <w:bCs/>
          <w:sz w:val="20"/>
          <w:szCs w:val="20"/>
        </w:rPr>
      </w:pPr>
      <w:r w:rsidRPr="00DB1126">
        <w:rPr>
          <w:rFonts w:cstheme="minorHAnsi"/>
        </w:rPr>
        <w:t xml:space="preserve">Ndërsa Ligji për Energji </w:t>
      </w:r>
      <w:r w:rsidR="005D52F9" w:rsidRPr="00DB1126">
        <w:rPr>
          <w:rFonts w:cstheme="minorHAnsi"/>
        </w:rPr>
        <w:t>Nr.</w:t>
      </w:r>
      <w:r w:rsidRPr="00DB1126">
        <w:rPr>
          <w:rFonts w:cstheme="minorHAnsi"/>
        </w:rPr>
        <w:t>05/L</w:t>
      </w:r>
      <w:r w:rsidR="005D52F9" w:rsidRPr="00DB1126">
        <w:rPr>
          <w:rFonts w:cstheme="minorHAnsi"/>
        </w:rPr>
        <w:t>_</w:t>
      </w:r>
      <w:r w:rsidRPr="00DB1126">
        <w:rPr>
          <w:rFonts w:cstheme="minorHAnsi"/>
        </w:rPr>
        <w:t>081, përkatësisht neni 24 përcakton kompetencat e organeve rregullatore lidhur me çështjet e konkurrencës si në vijim:</w:t>
      </w:r>
      <w:r w:rsidRPr="00DB1126">
        <w:rPr>
          <w:rFonts w:cstheme="minorHAnsi"/>
          <w:b/>
          <w:bCs/>
          <w:sz w:val="20"/>
          <w:szCs w:val="20"/>
        </w:rPr>
        <w:t xml:space="preserve"> </w:t>
      </w:r>
      <w:r w:rsidR="000219E1">
        <w:rPr>
          <w:rFonts w:cstheme="minorHAnsi"/>
          <w:b/>
          <w:bCs/>
          <w:sz w:val="20"/>
          <w:szCs w:val="20"/>
        </w:rPr>
        <w:t>-</w:t>
      </w:r>
    </w:p>
    <w:p w14:paraId="1ACEB9C0" w14:textId="5C0EBCFC" w:rsidR="00E640CD" w:rsidRPr="00DB1126" w:rsidRDefault="00191FB0" w:rsidP="00FB7405">
      <w:pPr>
        <w:autoSpaceDE w:val="0"/>
        <w:autoSpaceDN w:val="0"/>
        <w:adjustRightInd w:val="0"/>
        <w:spacing w:after="120"/>
        <w:jc w:val="both"/>
        <w:rPr>
          <w:rFonts w:cstheme="minorHAnsi"/>
          <w:i/>
        </w:rPr>
      </w:pPr>
      <w:r w:rsidRPr="00DB1126">
        <w:rPr>
          <w:rFonts w:cstheme="minorHAnsi"/>
          <w:i/>
        </w:rPr>
        <w:t>“</w:t>
      </w:r>
      <w:r w:rsidR="00AE51E8" w:rsidRPr="00DB1126">
        <w:rPr>
          <w:rFonts w:cstheme="minorHAnsi"/>
          <w:i/>
        </w:rPr>
        <w:t>2. Nëse Rregullatori mbledh dëshmi të arsyeshme mbi një shkelje aktuale ose të dyshuar sipas dispozitave të nenit 22 dhe 23 të këtij ligji nga një ndërmarrje e energjisë, Rregullatori i dorëzon këto dëshmi në Autoritetin Kosovar të Konkurrencës. Autoriteti Kosovar i Konkurrencës inicion një hetim të shkeljes së pohuar dhe merr çfarëdo mase zbatuese të cilat i konsideron të nevojshme dhe të përshtatshme për korrigjimin ose adresimin e shkeljes së pohuar në përputhje me Ligjin për Konkurrencën.</w:t>
      </w:r>
      <w:r w:rsidRPr="00DB1126">
        <w:rPr>
          <w:rFonts w:cstheme="minorHAnsi"/>
          <w:i/>
        </w:rPr>
        <w:t>”</w:t>
      </w:r>
    </w:p>
    <w:p w14:paraId="07B8AAEF" w14:textId="22FC5DC3" w:rsidR="00E640CD" w:rsidRPr="00DB1126" w:rsidRDefault="00191FB0" w:rsidP="00FB7405">
      <w:pPr>
        <w:autoSpaceDE w:val="0"/>
        <w:autoSpaceDN w:val="0"/>
        <w:adjustRightInd w:val="0"/>
        <w:spacing w:after="120"/>
        <w:jc w:val="both"/>
        <w:rPr>
          <w:rFonts w:cstheme="minorHAnsi"/>
          <w:i/>
        </w:rPr>
      </w:pPr>
      <w:r w:rsidRPr="00DB1126">
        <w:rPr>
          <w:rFonts w:cstheme="minorHAnsi"/>
          <w:i/>
        </w:rPr>
        <w:t>“</w:t>
      </w:r>
      <w:r w:rsidR="00AE51E8" w:rsidRPr="00DB1126">
        <w:rPr>
          <w:rFonts w:cstheme="minorHAnsi"/>
          <w:i/>
        </w:rPr>
        <w:t>3. Autoriteti Kosovar i Konkurrencës kryen një hetim, qoftë në bazë të informatave të marra nga Rregullatori ose nga çfarëdo burimi tjetër, përfshirë edhe me veprime të veta, mbi një shkelje të pohuar ose potenciale nga një ndërmarrje e energjisë të Ligjit për Konkurrencën sipas nenit 22 apo 23 të këtij ligji, Rregullatori do të ndihmoj Autoritetin Kosovar të Konkurrencës në kryerjen e këtij hetimi dhe vlerësimin e shkeljes së pohuar.</w:t>
      </w:r>
      <w:r w:rsidRPr="00DB1126">
        <w:rPr>
          <w:rFonts w:cstheme="minorHAnsi"/>
          <w:i/>
        </w:rPr>
        <w:t>"</w:t>
      </w:r>
    </w:p>
    <w:p w14:paraId="52823E6F" w14:textId="44892685" w:rsidR="007A63A6" w:rsidRPr="00DB1126" w:rsidRDefault="005D52F9" w:rsidP="007108BC">
      <w:pPr>
        <w:autoSpaceDE w:val="0"/>
        <w:autoSpaceDN w:val="0"/>
        <w:adjustRightInd w:val="0"/>
        <w:spacing w:after="240"/>
        <w:jc w:val="both"/>
        <w:rPr>
          <w:rFonts w:cstheme="minorHAnsi"/>
          <w:i/>
        </w:rPr>
      </w:pPr>
      <w:r w:rsidRPr="00DB1126">
        <w:rPr>
          <w:rFonts w:cstheme="minorHAnsi"/>
          <w:bCs/>
        </w:rPr>
        <w:t xml:space="preserve">Edhe pse </w:t>
      </w:r>
      <w:r w:rsidR="007A63A6" w:rsidRPr="00DB1126">
        <w:rPr>
          <w:rFonts w:cstheme="minorHAnsi"/>
          <w:bCs/>
        </w:rPr>
        <w:t xml:space="preserve">ZRRE dhe AKK obligohen të nënshkruajnë memorandum bashkëpunimi </w:t>
      </w:r>
      <w:r w:rsidR="007772B1" w:rsidRPr="00DB1126">
        <w:rPr>
          <w:rFonts w:cstheme="minorHAnsi"/>
          <w:bCs/>
        </w:rPr>
        <w:t>për ti plotësuar kërkesat që dalin nga neni 24 i Ligjit për Rregullatorin e Energ</w:t>
      </w:r>
      <w:r w:rsidR="00E20D56" w:rsidRPr="00DB1126">
        <w:rPr>
          <w:rFonts w:cstheme="minorHAnsi"/>
          <w:bCs/>
        </w:rPr>
        <w:t>j</w:t>
      </w:r>
      <w:r w:rsidR="007772B1" w:rsidRPr="00DB1126">
        <w:rPr>
          <w:rFonts w:cstheme="minorHAnsi"/>
          <w:bCs/>
        </w:rPr>
        <w:t>isë</w:t>
      </w:r>
      <w:r w:rsidRPr="00DB1126">
        <w:rPr>
          <w:rFonts w:cstheme="minorHAnsi"/>
          <w:bCs/>
        </w:rPr>
        <w:t>, nje gjë e tillë ende nuk ka ndodhur</w:t>
      </w:r>
      <w:r w:rsidR="007772B1" w:rsidRPr="00DB1126">
        <w:rPr>
          <w:rFonts w:cstheme="minorHAnsi"/>
          <w:bCs/>
        </w:rPr>
        <w:t>.</w:t>
      </w:r>
    </w:p>
    <w:p w14:paraId="69A1F739" w14:textId="77777777" w:rsidR="009A0A33" w:rsidRPr="00DB1126" w:rsidRDefault="009A0A33">
      <w:pPr>
        <w:rPr>
          <w:rFonts w:eastAsiaTheme="majorEastAsia" w:cstheme="minorHAnsi"/>
          <w:b/>
          <w:bCs/>
          <w:color w:val="365F91" w:themeColor="accent1" w:themeShade="BF"/>
          <w:sz w:val="28"/>
          <w:szCs w:val="28"/>
        </w:rPr>
      </w:pPr>
      <w:r w:rsidRPr="00DB1126">
        <w:rPr>
          <w:rFonts w:cstheme="minorHAnsi"/>
        </w:rPr>
        <w:br w:type="page"/>
      </w:r>
    </w:p>
    <w:p w14:paraId="059629D1" w14:textId="77777777" w:rsidR="00856C16" w:rsidRPr="00DB1126" w:rsidRDefault="00AE51E8" w:rsidP="009A0A33">
      <w:pPr>
        <w:pStyle w:val="Heading1"/>
        <w:numPr>
          <w:ilvl w:val="0"/>
          <w:numId w:val="2"/>
        </w:numPr>
        <w:snapToGrid w:val="0"/>
        <w:spacing w:before="240" w:after="360"/>
        <w:ind w:left="446" w:hanging="446"/>
        <w:jc w:val="both"/>
        <w:rPr>
          <w:rFonts w:asciiTheme="minorHAnsi" w:hAnsiTheme="minorHAnsi" w:cstheme="minorHAnsi"/>
        </w:rPr>
      </w:pPr>
      <w:bookmarkStart w:id="4" w:name="_Toc48901193"/>
      <w:r w:rsidRPr="00DB1126">
        <w:rPr>
          <w:rFonts w:asciiTheme="minorHAnsi" w:hAnsiTheme="minorHAnsi" w:cstheme="minorHAnsi"/>
        </w:rPr>
        <w:lastRenderedPageBreak/>
        <w:t>Akterët kryesor dhe roli i tyre në tregun e energjisë elektrike</w:t>
      </w:r>
      <w:bookmarkEnd w:id="4"/>
    </w:p>
    <w:p w14:paraId="572058D1" w14:textId="0F42506E" w:rsidR="00E23CA2" w:rsidRPr="00DB1126" w:rsidRDefault="00AE51E8" w:rsidP="00010493">
      <w:pPr>
        <w:pStyle w:val="Header"/>
        <w:tabs>
          <w:tab w:val="clear" w:pos="4320"/>
          <w:tab w:val="clear" w:pos="8640"/>
        </w:tabs>
        <w:spacing w:after="120" w:line="276" w:lineRule="auto"/>
        <w:jc w:val="both"/>
        <w:rPr>
          <w:rFonts w:asciiTheme="minorHAnsi" w:hAnsiTheme="minorHAnsi" w:cstheme="minorHAnsi"/>
          <w:sz w:val="22"/>
          <w:szCs w:val="22"/>
        </w:rPr>
      </w:pPr>
      <w:r w:rsidRPr="00DB1126">
        <w:rPr>
          <w:rFonts w:asciiTheme="minorHAnsi" w:hAnsiTheme="minorHAnsi" w:cstheme="minorHAnsi"/>
          <w:b/>
          <w:sz w:val="22"/>
          <w:szCs w:val="22"/>
        </w:rPr>
        <w:t>Prodhuesi</w:t>
      </w:r>
      <w:r w:rsidR="003D13FF" w:rsidRPr="00DB1126">
        <w:rPr>
          <w:rFonts w:asciiTheme="minorHAnsi" w:hAnsiTheme="minorHAnsi" w:cstheme="minorHAnsi"/>
          <w:b/>
          <w:sz w:val="22"/>
          <w:szCs w:val="22"/>
        </w:rPr>
        <w:t xml:space="preserve"> (gjeneratori)</w:t>
      </w:r>
      <w:r w:rsidRPr="00DB1126">
        <w:rPr>
          <w:rFonts w:asciiTheme="minorHAnsi" w:hAnsiTheme="minorHAnsi" w:cstheme="minorHAnsi"/>
          <w:b/>
          <w:sz w:val="22"/>
          <w:szCs w:val="22"/>
        </w:rPr>
        <w:t xml:space="preserve">, </w:t>
      </w:r>
      <w:r w:rsidRPr="00DB1126">
        <w:rPr>
          <w:rFonts w:asciiTheme="minorHAnsi" w:hAnsiTheme="minorHAnsi" w:cstheme="minorHAnsi"/>
          <w:bCs/>
          <w:sz w:val="22"/>
          <w:szCs w:val="22"/>
        </w:rPr>
        <w:t xml:space="preserve">është personi fizik ose juridik që prodhon energjinë elektrike, i cili mundë të jetë i kyçur në rrjetin e transmetimit apo të shpërndarjes. Prodhimi </w:t>
      </w:r>
      <w:r w:rsidR="00DB70C7" w:rsidRPr="00DB1126">
        <w:rPr>
          <w:rFonts w:asciiTheme="minorHAnsi" w:hAnsiTheme="minorHAnsi" w:cstheme="minorHAnsi"/>
          <w:bCs/>
          <w:sz w:val="22"/>
          <w:szCs w:val="22"/>
        </w:rPr>
        <w:t xml:space="preserve">i energjisë elektrike </w:t>
      </w:r>
      <w:r w:rsidR="003D13FF" w:rsidRPr="00DB1126">
        <w:rPr>
          <w:rFonts w:asciiTheme="minorHAnsi" w:hAnsiTheme="minorHAnsi" w:cstheme="minorHAnsi"/>
          <w:sz w:val="22"/>
          <w:szCs w:val="22"/>
        </w:rPr>
        <w:t xml:space="preserve">realizohet </w:t>
      </w:r>
      <w:r w:rsidR="00AA3396" w:rsidRPr="00DB1126">
        <w:rPr>
          <w:rFonts w:asciiTheme="minorHAnsi" w:hAnsiTheme="minorHAnsi" w:cstheme="minorHAnsi"/>
          <w:sz w:val="22"/>
          <w:szCs w:val="22"/>
        </w:rPr>
        <w:t xml:space="preserve">nga </w:t>
      </w:r>
      <w:r w:rsidRPr="00DB1126">
        <w:rPr>
          <w:rFonts w:asciiTheme="minorHAnsi" w:hAnsiTheme="minorHAnsi" w:cstheme="minorHAnsi"/>
          <w:sz w:val="22"/>
          <w:szCs w:val="22"/>
        </w:rPr>
        <w:t xml:space="preserve">KEK </w:t>
      </w:r>
      <w:r w:rsidR="003D13FF" w:rsidRPr="00DB1126">
        <w:rPr>
          <w:rFonts w:asciiTheme="minorHAnsi" w:hAnsiTheme="minorHAnsi" w:cstheme="minorHAnsi"/>
          <w:sz w:val="22"/>
          <w:szCs w:val="22"/>
        </w:rPr>
        <w:t xml:space="preserve">(TC “Kosova A” dhe TC “Kosova B”) </w:t>
      </w:r>
      <w:r w:rsidR="00AA3396" w:rsidRPr="00DB1126">
        <w:rPr>
          <w:rFonts w:asciiTheme="minorHAnsi" w:hAnsiTheme="minorHAnsi" w:cstheme="minorHAnsi"/>
          <w:sz w:val="22"/>
          <w:szCs w:val="22"/>
        </w:rPr>
        <w:t xml:space="preserve">dhe </w:t>
      </w:r>
      <w:r w:rsidRPr="00DB1126">
        <w:rPr>
          <w:rFonts w:asciiTheme="minorHAnsi" w:hAnsiTheme="minorHAnsi" w:cstheme="minorHAnsi"/>
          <w:sz w:val="22"/>
          <w:szCs w:val="22"/>
        </w:rPr>
        <w:t>HC Ujmani të cilat janë në pronësi të Qeverisë së Republikës së Kosovës, dhe gjenerator</w:t>
      </w:r>
      <w:r w:rsidR="00DB70C7" w:rsidRPr="00DB1126">
        <w:rPr>
          <w:rFonts w:asciiTheme="minorHAnsi" w:hAnsiTheme="minorHAnsi" w:cstheme="minorHAnsi"/>
          <w:sz w:val="22"/>
          <w:szCs w:val="22"/>
        </w:rPr>
        <w:t>ët</w:t>
      </w:r>
      <w:r w:rsidRPr="00DB1126">
        <w:rPr>
          <w:rFonts w:asciiTheme="minorHAnsi" w:hAnsiTheme="minorHAnsi" w:cstheme="minorHAnsi"/>
          <w:sz w:val="22"/>
          <w:szCs w:val="22"/>
        </w:rPr>
        <w:t xml:space="preserve"> tjerë në kuadër të BRE</w:t>
      </w:r>
      <w:r w:rsidR="003D13FF" w:rsidRPr="00DB1126">
        <w:rPr>
          <w:rFonts w:asciiTheme="minorHAnsi" w:hAnsiTheme="minorHAnsi" w:cstheme="minorHAnsi"/>
          <w:sz w:val="22"/>
          <w:szCs w:val="22"/>
        </w:rPr>
        <w:t>-ve</w:t>
      </w:r>
      <w:r w:rsidRPr="00DB1126">
        <w:rPr>
          <w:rFonts w:asciiTheme="minorHAnsi" w:hAnsiTheme="minorHAnsi" w:cstheme="minorHAnsi"/>
          <w:sz w:val="22"/>
          <w:szCs w:val="22"/>
        </w:rPr>
        <w:t xml:space="preserve"> që janë në pronësi private. </w:t>
      </w:r>
    </w:p>
    <w:p w14:paraId="0EFC2544" w14:textId="77777777" w:rsidR="00856C16" w:rsidRPr="00DB1126" w:rsidRDefault="00AE51E8" w:rsidP="00010493">
      <w:pPr>
        <w:autoSpaceDE w:val="0"/>
        <w:autoSpaceDN w:val="0"/>
        <w:adjustRightInd w:val="0"/>
        <w:spacing w:after="120"/>
        <w:jc w:val="both"/>
        <w:rPr>
          <w:rFonts w:eastAsia="Times New Roman" w:cstheme="minorHAnsi"/>
        </w:rPr>
      </w:pPr>
      <w:r w:rsidRPr="00DB1126">
        <w:rPr>
          <w:rFonts w:cstheme="minorHAnsi"/>
          <w:b/>
        </w:rPr>
        <w:t>Operatori i Tregut (OT),</w:t>
      </w:r>
      <w:r w:rsidRPr="00DB1126">
        <w:rPr>
          <w:rFonts w:cstheme="minorHAnsi"/>
        </w:rPr>
        <w:t xml:space="preserve"> </w:t>
      </w:r>
      <w:r w:rsidRPr="00DB1126">
        <w:rPr>
          <w:rFonts w:eastAsia="Times New Roman" w:cstheme="minorHAnsi"/>
        </w:rPr>
        <w:t>është përgjegjës për organizimin, operimin dhe menaxhimin e tregut të energjisë elektrike në tërë territorin e Republikës së Kosovës në përputhje me Rregullat e Tregut të miratuara nga Rregullatori. Veprimtaria që kryen Operatori i Tregut është e lidhur me menaxhimin e tregut të energjisë elektrike dhe përgatitjen e raporteve financiare për pjesëmarrësit e tregut sipas Barazimit Përfundimtarë, pa përfshirë blerjen apo shitjen e energjisë elektrike, në përputhje me parashikimet e rregullave të tregut</w:t>
      </w:r>
      <w:r w:rsidR="002A3DC1" w:rsidRPr="00DB1126">
        <w:rPr>
          <w:rFonts w:eastAsia="Times New Roman" w:cstheme="minorHAnsi"/>
        </w:rPr>
        <w:t>.</w:t>
      </w:r>
    </w:p>
    <w:p w14:paraId="7A2E6549" w14:textId="77777777" w:rsidR="00E640CD" w:rsidRPr="00DB1126" w:rsidRDefault="00AE51E8" w:rsidP="00010493">
      <w:pPr>
        <w:autoSpaceDE w:val="0"/>
        <w:autoSpaceDN w:val="0"/>
        <w:adjustRightInd w:val="0"/>
        <w:spacing w:after="120"/>
        <w:jc w:val="both"/>
        <w:rPr>
          <w:rFonts w:cstheme="minorHAnsi"/>
        </w:rPr>
      </w:pPr>
      <w:r w:rsidRPr="00DB1126">
        <w:rPr>
          <w:rFonts w:cstheme="minorHAnsi"/>
          <w:b/>
        </w:rPr>
        <w:t>Operatori i Sistemit të Transmetimit</w:t>
      </w:r>
      <w:r w:rsidR="008862BC" w:rsidRPr="00DB1126">
        <w:rPr>
          <w:rFonts w:cstheme="minorHAnsi"/>
          <w:b/>
        </w:rPr>
        <w:t xml:space="preserve"> (OST)</w:t>
      </w:r>
      <w:r w:rsidRPr="00DB1126">
        <w:rPr>
          <w:rFonts w:cstheme="minorHAnsi"/>
          <w:b/>
        </w:rPr>
        <w:t xml:space="preserve">, </w:t>
      </w:r>
      <w:r w:rsidRPr="00DB1126">
        <w:rPr>
          <w:rFonts w:cstheme="minorHAnsi"/>
        </w:rPr>
        <w:t>është person fizik, ose juridik përgjegjës për operimin, mirëmbajtjen dhe, sipas nevojës, zhvillimin e rrjetit të transmetimit në një zonë të caktuar, si dhe ku është e mundur interkonektorët me sistemet tjera, dhe për të garantuar aftësinë afatgjate të rrjetit për të përmbushur kërkesat për transmetimin e energjisë elektrike, si dhe balancimin e sistemit.</w:t>
      </w:r>
    </w:p>
    <w:p w14:paraId="60F09B93" w14:textId="77777777" w:rsidR="004A3611" w:rsidRPr="00DB1126" w:rsidRDefault="00AE51E8" w:rsidP="00010493">
      <w:pPr>
        <w:pStyle w:val="Header"/>
        <w:spacing w:after="120" w:line="276" w:lineRule="auto"/>
        <w:jc w:val="both"/>
        <w:rPr>
          <w:rFonts w:asciiTheme="minorHAnsi" w:hAnsiTheme="minorHAnsi" w:cstheme="minorHAnsi"/>
        </w:rPr>
      </w:pPr>
      <w:r w:rsidRPr="00DB1126">
        <w:rPr>
          <w:rFonts w:asciiTheme="minorHAnsi" w:hAnsiTheme="minorHAnsi" w:cstheme="minorHAnsi"/>
          <w:b/>
          <w:sz w:val="22"/>
          <w:szCs w:val="22"/>
        </w:rPr>
        <w:t>Operatori i Sistemit të Shpërndarjes</w:t>
      </w:r>
      <w:r w:rsidR="008862BC" w:rsidRPr="00DB1126">
        <w:rPr>
          <w:rFonts w:asciiTheme="minorHAnsi" w:hAnsiTheme="minorHAnsi" w:cstheme="minorHAnsi"/>
          <w:b/>
          <w:sz w:val="22"/>
          <w:szCs w:val="22"/>
        </w:rPr>
        <w:t xml:space="preserve"> (OSSH)</w:t>
      </w:r>
      <w:r w:rsidRPr="00DB1126">
        <w:rPr>
          <w:rFonts w:asciiTheme="minorHAnsi" w:hAnsiTheme="minorHAnsi" w:cstheme="minorHAnsi"/>
          <w:sz w:val="22"/>
          <w:szCs w:val="22"/>
        </w:rPr>
        <w:t xml:space="preserve"> </w:t>
      </w:r>
      <w:r w:rsidRPr="00DB1126">
        <w:rPr>
          <w:rFonts w:asciiTheme="minorHAnsi" w:hAnsiTheme="minorHAnsi" w:cstheme="minorHAnsi"/>
          <w:b/>
          <w:bCs/>
          <w:sz w:val="20"/>
          <w:szCs w:val="20"/>
        </w:rPr>
        <w:t>–</w:t>
      </w:r>
      <w:r w:rsidRPr="00DB1126">
        <w:rPr>
          <w:rFonts w:asciiTheme="minorHAnsi" w:eastAsiaTheme="minorEastAsia" w:hAnsiTheme="minorHAnsi" w:cstheme="minorHAnsi"/>
          <w:sz w:val="22"/>
          <w:szCs w:val="22"/>
          <w:lang w:eastAsia="zh-TW"/>
        </w:rPr>
        <w:t xml:space="preserve"> është përgjegjës për operimin, mirëmbajtjen dhe, sipas nevojës, zhvillimin e sistemit të shpërndarjes në një zonë të caktuar, si dhe ku është e mundur interkonektorët e tij me sistemet tjera, si dhe për sigurimin e aftësisë afatgjate të sistemit për të mbuluar kërkesat e arsyeshme për shpërndarjen e energjisë elektrike. Gjithashtu OSSH ofron menaxhimin e bazave të të dhënave të matësve të konsumatorëve dhe mbledhjen e leximeve të njehsorëve për qëllime të barazimit përfundimtarë.</w:t>
      </w:r>
    </w:p>
    <w:p w14:paraId="098D5290" w14:textId="77777777" w:rsidR="00883E04" w:rsidRPr="00DB1126" w:rsidRDefault="00AE51E8" w:rsidP="00FB7405">
      <w:pPr>
        <w:autoSpaceDE w:val="0"/>
        <w:autoSpaceDN w:val="0"/>
        <w:adjustRightInd w:val="0"/>
        <w:spacing w:after="0"/>
        <w:jc w:val="both"/>
        <w:rPr>
          <w:rFonts w:cstheme="minorHAnsi"/>
        </w:rPr>
      </w:pPr>
      <w:r w:rsidRPr="00DB1126">
        <w:rPr>
          <w:rFonts w:cstheme="minorHAnsi"/>
          <w:b/>
        </w:rPr>
        <w:t xml:space="preserve">Furnizuesit – </w:t>
      </w:r>
      <w:r w:rsidRPr="00DB1126">
        <w:rPr>
          <w:rFonts w:cstheme="minorHAnsi"/>
        </w:rPr>
        <w:t>janë ndërmarrjet e energjisë të licencuara nga rregullatori, për të kryer veprimtarinë e furnizimit të konsumatorëve në Kosovë.</w:t>
      </w:r>
      <w:r w:rsidRPr="00DB1126">
        <w:rPr>
          <w:rFonts w:cstheme="minorHAnsi"/>
          <w:sz w:val="20"/>
          <w:szCs w:val="20"/>
        </w:rPr>
        <w:t xml:space="preserve"> </w:t>
      </w:r>
      <w:r w:rsidRPr="00DB1126">
        <w:rPr>
          <w:rFonts w:cstheme="minorHAnsi"/>
        </w:rPr>
        <w:t>Furnizimi me energji elektrike është aktivitet i pavarur nga aktiviteti i transmetimit dhe shpërndarjes të energjisë elektrike dhe ka të bëjë me blerjen, shitjen, duke përfshirë edhe rishitjen e energjisë elektrike te konsumatorët.</w:t>
      </w:r>
    </w:p>
    <w:p w14:paraId="0DA510F8" w14:textId="77777777" w:rsidR="009A0A33" w:rsidRPr="00DB1126" w:rsidRDefault="009A0A33">
      <w:pPr>
        <w:rPr>
          <w:rFonts w:eastAsiaTheme="majorEastAsia" w:cstheme="minorHAnsi"/>
          <w:b/>
          <w:bCs/>
          <w:color w:val="365F91" w:themeColor="accent1" w:themeShade="BF"/>
          <w:sz w:val="28"/>
          <w:szCs w:val="28"/>
        </w:rPr>
      </w:pPr>
      <w:r w:rsidRPr="00DB1126">
        <w:rPr>
          <w:rFonts w:cstheme="minorHAnsi"/>
        </w:rPr>
        <w:br w:type="page"/>
      </w:r>
    </w:p>
    <w:p w14:paraId="1088A57B" w14:textId="77777777" w:rsidR="00A25DE1" w:rsidRPr="00DB1126" w:rsidRDefault="007F6438" w:rsidP="009A0A33">
      <w:pPr>
        <w:pStyle w:val="Heading1"/>
        <w:numPr>
          <w:ilvl w:val="0"/>
          <w:numId w:val="2"/>
        </w:numPr>
        <w:snapToGrid w:val="0"/>
        <w:spacing w:before="240" w:after="360"/>
        <w:ind w:left="446" w:hanging="446"/>
        <w:jc w:val="both"/>
        <w:rPr>
          <w:rFonts w:asciiTheme="minorHAnsi" w:hAnsiTheme="minorHAnsi" w:cstheme="minorHAnsi"/>
        </w:rPr>
      </w:pPr>
      <w:bookmarkStart w:id="5" w:name="_Toc48901194"/>
      <w:r w:rsidRPr="00DB1126">
        <w:rPr>
          <w:rFonts w:asciiTheme="minorHAnsi" w:hAnsiTheme="minorHAnsi" w:cstheme="minorHAnsi"/>
        </w:rPr>
        <w:lastRenderedPageBreak/>
        <w:t>Pë</w:t>
      </w:r>
      <w:r w:rsidR="00AE51E8" w:rsidRPr="00DB1126">
        <w:rPr>
          <w:rFonts w:asciiTheme="minorHAnsi" w:hAnsiTheme="minorHAnsi" w:cstheme="minorHAnsi"/>
        </w:rPr>
        <w:t xml:space="preserve">rshkrimi i </w:t>
      </w:r>
      <w:r w:rsidR="00CA1B1A" w:rsidRPr="00DB1126">
        <w:rPr>
          <w:rFonts w:asciiTheme="minorHAnsi" w:hAnsiTheme="minorHAnsi" w:cstheme="minorHAnsi"/>
        </w:rPr>
        <w:t>t</w:t>
      </w:r>
      <w:r w:rsidR="00AE51E8" w:rsidRPr="00DB1126">
        <w:rPr>
          <w:rFonts w:asciiTheme="minorHAnsi" w:hAnsiTheme="minorHAnsi" w:cstheme="minorHAnsi"/>
        </w:rPr>
        <w:t xml:space="preserve">regut të </w:t>
      </w:r>
      <w:r w:rsidR="00CA1B1A" w:rsidRPr="00DB1126">
        <w:rPr>
          <w:rFonts w:asciiTheme="minorHAnsi" w:hAnsiTheme="minorHAnsi" w:cstheme="minorHAnsi"/>
        </w:rPr>
        <w:t xml:space="preserve">energjisë elektrike </w:t>
      </w:r>
      <w:r w:rsidR="00AE51E8" w:rsidRPr="00DB1126">
        <w:rPr>
          <w:rFonts w:asciiTheme="minorHAnsi" w:hAnsiTheme="minorHAnsi" w:cstheme="minorHAnsi"/>
        </w:rPr>
        <w:t>në Kosovë</w:t>
      </w:r>
      <w:bookmarkEnd w:id="5"/>
    </w:p>
    <w:p w14:paraId="654119AD" w14:textId="6C05E402" w:rsidR="003740A7" w:rsidRPr="00DB1126" w:rsidRDefault="00182186" w:rsidP="00FB7405">
      <w:pPr>
        <w:pStyle w:val="Default"/>
        <w:spacing w:after="120" w:line="276" w:lineRule="auto"/>
        <w:jc w:val="both"/>
        <w:rPr>
          <w:rFonts w:asciiTheme="minorHAnsi" w:hAnsiTheme="minorHAnsi" w:cstheme="minorHAnsi"/>
          <w:bCs/>
          <w:color w:val="auto"/>
          <w:sz w:val="22"/>
        </w:rPr>
      </w:pPr>
      <w:r w:rsidRPr="00DB1126">
        <w:rPr>
          <w:rFonts w:asciiTheme="minorHAnsi" w:hAnsiTheme="minorHAnsi" w:cstheme="minorHAnsi"/>
          <w:bCs/>
          <w:color w:val="auto"/>
          <w:sz w:val="22"/>
        </w:rPr>
        <w:t xml:space="preserve">Ristrukturimi </w:t>
      </w:r>
      <w:r w:rsidR="003740A7" w:rsidRPr="00DB1126">
        <w:rPr>
          <w:rFonts w:asciiTheme="minorHAnsi" w:hAnsiTheme="minorHAnsi" w:cstheme="minorHAnsi"/>
          <w:bCs/>
          <w:color w:val="auto"/>
          <w:sz w:val="22"/>
        </w:rPr>
        <w:t xml:space="preserve">i tregut </w:t>
      </w:r>
      <w:r w:rsidR="003D13FF" w:rsidRPr="00DB1126">
        <w:rPr>
          <w:rFonts w:asciiTheme="minorHAnsi" w:hAnsiTheme="minorHAnsi" w:cstheme="minorHAnsi"/>
          <w:bCs/>
          <w:color w:val="auto"/>
          <w:sz w:val="22"/>
        </w:rPr>
        <w:t>të energjisë elektrike</w:t>
      </w:r>
      <w:r w:rsidR="003740A7" w:rsidRPr="00DB1126">
        <w:rPr>
          <w:rFonts w:asciiTheme="minorHAnsi" w:hAnsiTheme="minorHAnsi" w:cstheme="minorHAnsi"/>
          <w:bCs/>
          <w:color w:val="auto"/>
          <w:sz w:val="22"/>
        </w:rPr>
        <w:t xml:space="preserve"> </w:t>
      </w:r>
      <w:r w:rsidR="003D13FF" w:rsidRPr="00DB1126">
        <w:rPr>
          <w:rFonts w:asciiTheme="minorHAnsi" w:hAnsiTheme="minorHAnsi" w:cstheme="minorHAnsi"/>
          <w:bCs/>
          <w:color w:val="auto"/>
          <w:sz w:val="22"/>
        </w:rPr>
        <w:t xml:space="preserve">në </w:t>
      </w:r>
      <w:r w:rsidR="003740A7" w:rsidRPr="00DB1126">
        <w:rPr>
          <w:rFonts w:asciiTheme="minorHAnsi" w:hAnsiTheme="minorHAnsi" w:cstheme="minorHAnsi"/>
          <w:bCs/>
          <w:color w:val="auto"/>
          <w:sz w:val="22"/>
        </w:rPr>
        <w:t>Kosovë ka filluar që nga viti 2004 kur janë zhvilluar</w:t>
      </w:r>
      <w:r w:rsidR="003D13FF" w:rsidRPr="00DB1126">
        <w:rPr>
          <w:rFonts w:asciiTheme="minorHAnsi" w:hAnsiTheme="minorHAnsi" w:cstheme="minorHAnsi"/>
          <w:bCs/>
          <w:color w:val="auto"/>
          <w:sz w:val="22"/>
        </w:rPr>
        <w:t xml:space="preserve"> dhe aprovuar</w:t>
      </w:r>
      <w:r w:rsidR="003740A7" w:rsidRPr="00DB1126">
        <w:rPr>
          <w:rFonts w:asciiTheme="minorHAnsi" w:hAnsiTheme="minorHAnsi" w:cstheme="minorHAnsi"/>
          <w:bCs/>
          <w:color w:val="auto"/>
          <w:sz w:val="22"/>
        </w:rPr>
        <w:t xml:space="preserve"> ligjet </w:t>
      </w:r>
      <w:r w:rsidR="00E640CD" w:rsidRPr="00DB1126">
        <w:rPr>
          <w:rFonts w:asciiTheme="minorHAnsi" w:hAnsiTheme="minorHAnsi" w:cstheme="minorHAnsi"/>
          <w:bCs/>
          <w:color w:val="auto"/>
          <w:sz w:val="22"/>
        </w:rPr>
        <w:t>për</w:t>
      </w:r>
      <w:r w:rsidR="003740A7" w:rsidRPr="00DB1126">
        <w:rPr>
          <w:rFonts w:asciiTheme="minorHAnsi" w:hAnsiTheme="minorHAnsi" w:cstheme="minorHAnsi"/>
          <w:bCs/>
          <w:color w:val="auto"/>
          <w:sz w:val="22"/>
        </w:rPr>
        <w:t xml:space="preserve"> sektorin e energjisë </w:t>
      </w:r>
      <w:r w:rsidR="003C40BD" w:rsidRPr="00DB1126">
        <w:rPr>
          <w:rFonts w:asciiTheme="minorHAnsi" w:hAnsiTheme="minorHAnsi" w:cstheme="minorHAnsi"/>
          <w:bCs/>
          <w:color w:val="auto"/>
          <w:sz w:val="22"/>
        </w:rPr>
        <w:t>ku ndër të tjera</w:t>
      </w:r>
      <w:r w:rsidR="003C40BD" w:rsidRPr="00DB1126" w:rsidDel="003C40BD">
        <w:rPr>
          <w:rFonts w:asciiTheme="minorHAnsi" w:hAnsiTheme="minorHAnsi" w:cstheme="minorHAnsi"/>
          <w:bCs/>
          <w:color w:val="auto"/>
          <w:sz w:val="22"/>
        </w:rPr>
        <w:t xml:space="preserve"> </w:t>
      </w:r>
      <w:r w:rsidR="00AE51E8" w:rsidRPr="00DB1126">
        <w:rPr>
          <w:rFonts w:asciiTheme="minorHAnsi" w:hAnsiTheme="minorHAnsi" w:cstheme="minorHAnsi"/>
          <w:bCs/>
          <w:color w:val="auto"/>
          <w:sz w:val="22"/>
        </w:rPr>
        <w:t xml:space="preserve">është themeluar </w:t>
      </w:r>
      <w:r w:rsidR="003C40BD" w:rsidRPr="00DB1126">
        <w:rPr>
          <w:rFonts w:asciiTheme="minorHAnsi" w:hAnsiTheme="minorHAnsi" w:cstheme="minorHAnsi"/>
          <w:bCs/>
          <w:color w:val="auto"/>
          <w:sz w:val="22"/>
        </w:rPr>
        <w:t xml:space="preserve">edhe </w:t>
      </w:r>
      <w:r w:rsidR="00AE51E8" w:rsidRPr="00DB1126">
        <w:rPr>
          <w:rFonts w:asciiTheme="minorHAnsi" w:hAnsiTheme="minorHAnsi" w:cstheme="minorHAnsi"/>
          <w:bCs/>
          <w:color w:val="auto"/>
          <w:sz w:val="22"/>
        </w:rPr>
        <w:t xml:space="preserve">Zyra e Rregullatorit për Energji. Procesi ka vazhduar me shthurjen e kompanisë vertikalisht të integruar KEK, dhe krijimin e Operatorit të Sistemit të Transmetimit dhe Tregut (KOSTT) në vitin 2006. Shthurja e mëtejme ka vazhduar me ndarjen e shpërndarjes dhe furnizimit nga KEK-u, </w:t>
      </w:r>
      <w:r w:rsidR="003B7AF6" w:rsidRPr="00DB1126">
        <w:rPr>
          <w:rFonts w:asciiTheme="minorHAnsi" w:hAnsiTheme="minorHAnsi" w:cstheme="minorHAnsi"/>
          <w:bCs/>
          <w:color w:val="auto"/>
          <w:sz w:val="22"/>
        </w:rPr>
        <w:t xml:space="preserve">të cilat </w:t>
      </w:r>
      <w:r w:rsidR="00AE51E8" w:rsidRPr="00DB1126">
        <w:rPr>
          <w:rFonts w:asciiTheme="minorHAnsi" w:hAnsiTheme="minorHAnsi" w:cstheme="minorHAnsi"/>
          <w:bCs/>
          <w:color w:val="auto"/>
          <w:sz w:val="22"/>
        </w:rPr>
        <w:t>janë privatizuar në maj të vitit 2013. Në viti 2015 është bërë shthurja ligjore e shpërndarjes nga furnizimi, që ka rezultuar me krijimin e dy kompanive</w:t>
      </w:r>
      <w:r w:rsidR="008E7226" w:rsidRPr="00DB1126">
        <w:rPr>
          <w:rFonts w:asciiTheme="minorHAnsi" w:hAnsiTheme="minorHAnsi" w:cstheme="minorHAnsi"/>
          <w:bCs/>
          <w:color w:val="auto"/>
          <w:sz w:val="22"/>
        </w:rPr>
        <w:t>:</w:t>
      </w:r>
      <w:r w:rsidR="00AE51E8" w:rsidRPr="00DB1126">
        <w:rPr>
          <w:rFonts w:asciiTheme="minorHAnsi" w:hAnsiTheme="minorHAnsi" w:cstheme="minorHAnsi"/>
          <w:bCs/>
          <w:color w:val="auto"/>
          <w:sz w:val="22"/>
        </w:rPr>
        <w:t xml:space="preserve"> Operatori i sistemit të shpërndarjes (KEDS) dhe Furnizuesi i energjisë elektrike (KESCO).</w:t>
      </w:r>
      <w:r w:rsidR="00CA1B1A" w:rsidRPr="00DB1126">
        <w:rPr>
          <w:rFonts w:asciiTheme="minorHAnsi" w:hAnsiTheme="minorHAnsi" w:cstheme="minorHAnsi"/>
          <w:bCs/>
          <w:color w:val="auto"/>
          <w:sz w:val="22"/>
        </w:rPr>
        <w:t xml:space="preserve"> </w:t>
      </w:r>
    </w:p>
    <w:p w14:paraId="0D82F252" w14:textId="2F2A3ED2" w:rsidR="008144EC" w:rsidRPr="00DB1126" w:rsidRDefault="00AE51E8" w:rsidP="00FB7405">
      <w:pPr>
        <w:pStyle w:val="Default"/>
        <w:spacing w:after="120" w:line="276" w:lineRule="auto"/>
        <w:jc w:val="both"/>
        <w:rPr>
          <w:rFonts w:asciiTheme="minorHAnsi" w:hAnsiTheme="minorHAnsi" w:cstheme="minorHAnsi"/>
          <w:bCs/>
          <w:color w:val="auto"/>
          <w:sz w:val="22"/>
        </w:rPr>
      </w:pPr>
      <w:r w:rsidRPr="00DB1126">
        <w:rPr>
          <w:rFonts w:asciiTheme="minorHAnsi" w:hAnsiTheme="minorHAnsi" w:cstheme="minorHAnsi"/>
          <w:bCs/>
          <w:color w:val="auto"/>
          <w:sz w:val="22"/>
        </w:rPr>
        <w:t>Tregu i energjisë elektrike në Kosovë kryesisht përfshinë tregtimin bilateral të energjisë elektrike</w:t>
      </w:r>
      <w:r w:rsidR="001512AD" w:rsidRPr="00DB1126">
        <w:rPr>
          <w:rFonts w:asciiTheme="minorHAnsi" w:hAnsiTheme="minorHAnsi" w:cstheme="minorHAnsi"/>
          <w:bCs/>
          <w:color w:val="auto"/>
          <w:sz w:val="22"/>
        </w:rPr>
        <w:t>.</w:t>
      </w:r>
      <w:r w:rsidRPr="00DB1126">
        <w:rPr>
          <w:rFonts w:asciiTheme="minorHAnsi" w:hAnsiTheme="minorHAnsi" w:cstheme="minorHAnsi"/>
          <w:bCs/>
          <w:color w:val="auto"/>
          <w:sz w:val="22"/>
        </w:rPr>
        <w:t xml:space="preserve"> KOSTT operon me dy licenca</w:t>
      </w:r>
      <w:r w:rsidR="00210F45" w:rsidRPr="00DB1126">
        <w:rPr>
          <w:rFonts w:asciiTheme="minorHAnsi" w:hAnsiTheme="minorHAnsi" w:cstheme="minorHAnsi"/>
          <w:bCs/>
          <w:color w:val="auto"/>
          <w:sz w:val="22"/>
        </w:rPr>
        <w:t>:</w:t>
      </w:r>
      <w:r w:rsidRPr="00DB1126">
        <w:rPr>
          <w:rFonts w:asciiTheme="minorHAnsi" w:hAnsiTheme="minorHAnsi" w:cstheme="minorHAnsi"/>
          <w:bCs/>
          <w:color w:val="auto"/>
          <w:sz w:val="22"/>
        </w:rPr>
        <w:t xml:space="preserve"> si </w:t>
      </w:r>
      <w:r w:rsidR="00010493" w:rsidRPr="00DB1126">
        <w:rPr>
          <w:rFonts w:asciiTheme="minorHAnsi" w:hAnsiTheme="minorHAnsi" w:cstheme="minorHAnsi"/>
          <w:bCs/>
          <w:color w:val="auto"/>
          <w:sz w:val="22"/>
        </w:rPr>
        <w:t>O</w:t>
      </w:r>
      <w:r w:rsidRPr="00DB1126">
        <w:rPr>
          <w:rFonts w:asciiTheme="minorHAnsi" w:hAnsiTheme="minorHAnsi" w:cstheme="minorHAnsi"/>
          <w:bCs/>
          <w:color w:val="auto"/>
          <w:sz w:val="22"/>
        </w:rPr>
        <w:t xml:space="preserve">perator i </w:t>
      </w:r>
      <w:r w:rsidR="00010493" w:rsidRPr="00DB1126">
        <w:rPr>
          <w:rFonts w:asciiTheme="minorHAnsi" w:hAnsiTheme="minorHAnsi" w:cstheme="minorHAnsi"/>
          <w:bCs/>
          <w:color w:val="auto"/>
          <w:sz w:val="22"/>
        </w:rPr>
        <w:t>S</w:t>
      </w:r>
      <w:r w:rsidRPr="00DB1126">
        <w:rPr>
          <w:rFonts w:asciiTheme="minorHAnsi" w:hAnsiTheme="minorHAnsi" w:cstheme="minorHAnsi"/>
          <w:bCs/>
          <w:color w:val="auto"/>
          <w:sz w:val="22"/>
        </w:rPr>
        <w:t xml:space="preserve">istemit të </w:t>
      </w:r>
      <w:r w:rsidR="00010493" w:rsidRPr="00DB1126">
        <w:rPr>
          <w:rFonts w:asciiTheme="minorHAnsi" w:hAnsiTheme="minorHAnsi" w:cstheme="minorHAnsi"/>
          <w:bCs/>
          <w:color w:val="auto"/>
          <w:sz w:val="22"/>
        </w:rPr>
        <w:t>T</w:t>
      </w:r>
      <w:r w:rsidRPr="00DB1126">
        <w:rPr>
          <w:rFonts w:asciiTheme="minorHAnsi" w:hAnsiTheme="minorHAnsi" w:cstheme="minorHAnsi"/>
          <w:bCs/>
          <w:color w:val="auto"/>
          <w:sz w:val="22"/>
        </w:rPr>
        <w:t xml:space="preserve">ransmetimit dhe si </w:t>
      </w:r>
      <w:r w:rsidR="00010493" w:rsidRPr="00DB1126">
        <w:rPr>
          <w:rFonts w:asciiTheme="minorHAnsi" w:hAnsiTheme="minorHAnsi" w:cstheme="minorHAnsi"/>
          <w:bCs/>
          <w:color w:val="auto"/>
          <w:sz w:val="22"/>
        </w:rPr>
        <w:t>O</w:t>
      </w:r>
      <w:r w:rsidRPr="00DB1126">
        <w:rPr>
          <w:rFonts w:asciiTheme="minorHAnsi" w:hAnsiTheme="minorHAnsi" w:cstheme="minorHAnsi"/>
          <w:bCs/>
          <w:color w:val="auto"/>
          <w:sz w:val="22"/>
        </w:rPr>
        <w:t xml:space="preserve">perator i </w:t>
      </w:r>
      <w:r w:rsidR="00010493" w:rsidRPr="00DB1126">
        <w:rPr>
          <w:rFonts w:asciiTheme="minorHAnsi" w:hAnsiTheme="minorHAnsi" w:cstheme="minorHAnsi"/>
          <w:bCs/>
          <w:color w:val="auto"/>
          <w:sz w:val="22"/>
        </w:rPr>
        <w:t>T</w:t>
      </w:r>
      <w:r w:rsidRPr="00DB1126">
        <w:rPr>
          <w:rFonts w:asciiTheme="minorHAnsi" w:hAnsiTheme="minorHAnsi" w:cstheme="minorHAnsi"/>
          <w:bCs/>
          <w:color w:val="auto"/>
          <w:sz w:val="22"/>
        </w:rPr>
        <w:t xml:space="preserve">regut. </w:t>
      </w:r>
    </w:p>
    <w:p w14:paraId="7396D98D" w14:textId="77777777" w:rsidR="00845471" w:rsidRPr="00DB1126" w:rsidRDefault="00734BE7" w:rsidP="00FB7405">
      <w:pPr>
        <w:pStyle w:val="Default"/>
        <w:spacing w:after="120" w:line="276" w:lineRule="auto"/>
        <w:jc w:val="both"/>
        <w:rPr>
          <w:rFonts w:asciiTheme="minorHAnsi" w:hAnsiTheme="minorHAnsi" w:cstheme="minorHAnsi"/>
          <w:bCs/>
          <w:color w:val="auto"/>
          <w:sz w:val="22"/>
        </w:rPr>
      </w:pPr>
      <w:r w:rsidRPr="00DB1126">
        <w:rPr>
          <w:rFonts w:asciiTheme="minorHAnsi" w:hAnsiTheme="minorHAnsi" w:cstheme="minorHAnsi"/>
          <w:bCs/>
          <w:color w:val="auto"/>
          <w:sz w:val="22"/>
        </w:rPr>
        <w:t>Operatori i tregut</w:t>
      </w:r>
      <w:r w:rsidR="00010493" w:rsidRPr="00DB1126">
        <w:rPr>
          <w:rFonts w:asciiTheme="minorHAnsi" w:hAnsiTheme="minorHAnsi" w:cstheme="minorHAnsi"/>
          <w:bCs/>
          <w:color w:val="auto"/>
          <w:sz w:val="22"/>
        </w:rPr>
        <w:t>,</w:t>
      </w:r>
      <w:r w:rsidRPr="00DB1126">
        <w:rPr>
          <w:rFonts w:asciiTheme="minorHAnsi" w:hAnsiTheme="minorHAnsi" w:cstheme="minorHAnsi"/>
          <w:bCs/>
          <w:color w:val="auto"/>
          <w:sz w:val="22"/>
        </w:rPr>
        <w:t xml:space="preserve"> </w:t>
      </w:r>
      <w:r w:rsidR="00AE51E8" w:rsidRPr="00DB1126">
        <w:rPr>
          <w:rFonts w:asciiTheme="minorHAnsi" w:hAnsiTheme="minorHAnsi" w:cstheme="minorHAnsi"/>
          <w:bCs/>
          <w:color w:val="auto"/>
          <w:sz w:val="22"/>
        </w:rPr>
        <w:t>përveç obligimeve tjera të përcaktuara me legjislacion është përgjegjës edhe për organiz</w:t>
      </w:r>
      <w:r w:rsidRPr="00DB1126">
        <w:rPr>
          <w:rFonts w:asciiTheme="minorHAnsi" w:hAnsiTheme="minorHAnsi" w:cstheme="minorHAnsi"/>
          <w:bCs/>
          <w:color w:val="auto"/>
          <w:sz w:val="22"/>
        </w:rPr>
        <w:t>imin</w:t>
      </w:r>
      <w:r w:rsidR="00AE51E8" w:rsidRPr="00DB1126">
        <w:rPr>
          <w:rFonts w:asciiTheme="minorHAnsi" w:hAnsiTheme="minorHAnsi" w:cstheme="minorHAnsi"/>
          <w:bCs/>
          <w:color w:val="auto"/>
          <w:sz w:val="22"/>
        </w:rPr>
        <w:t xml:space="preserve"> dhe oper</w:t>
      </w:r>
      <w:r w:rsidRPr="00DB1126">
        <w:rPr>
          <w:rFonts w:asciiTheme="minorHAnsi" w:hAnsiTheme="minorHAnsi" w:cstheme="minorHAnsi"/>
          <w:bCs/>
          <w:color w:val="auto"/>
          <w:sz w:val="22"/>
        </w:rPr>
        <w:t>imin e</w:t>
      </w:r>
      <w:r w:rsidR="00AE51E8" w:rsidRPr="00DB1126">
        <w:rPr>
          <w:rFonts w:asciiTheme="minorHAnsi" w:hAnsiTheme="minorHAnsi" w:cstheme="minorHAnsi"/>
          <w:bCs/>
          <w:color w:val="auto"/>
          <w:sz w:val="22"/>
        </w:rPr>
        <w:t xml:space="preserve"> tregu</w:t>
      </w:r>
      <w:r w:rsidRPr="00DB1126">
        <w:rPr>
          <w:rFonts w:asciiTheme="minorHAnsi" w:hAnsiTheme="minorHAnsi" w:cstheme="minorHAnsi"/>
          <w:bCs/>
          <w:color w:val="auto"/>
          <w:sz w:val="22"/>
        </w:rPr>
        <w:t>t</w:t>
      </w:r>
      <w:r w:rsidR="00AE51E8" w:rsidRPr="00DB1126">
        <w:rPr>
          <w:rFonts w:asciiTheme="minorHAnsi" w:hAnsiTheme="minorHAnsi" w:cstheme="minorHAnsi"/>
          <w:bCs/>
          <w:color w:val="auto"/>
          <w:sz w:val="22"/>
        </w:rPr>
        <w:t xml:space="preserve"> </w:t>
      </w:r>
      <w:r w:rsidRPr="00DB1126">
        <w:rPr>
          <w:rFonts w:asciiTheme="minorHAnsi" w:hAnsiTheme="minorHAnsi" w:cstheme="minorHAnsi"/>
          <w:bCs/>
          <w:color w:val="auto"/>
          <w:sz w:val="22"/>
        </w:rPr>
        <w:t>të</w:t>
      </w:r>
      <w:r w:rsidR="00AE51E8" w:rsidRPr="00DB1126">
        <w:rPr>
          <w:rFonts w:asciiTheme="minorHAnsi" w:hAnsiTheme="minorHAnsi" w:cstheme="minorHAnsi"/>
          <w:bCs/>
          <w:color w:val="auto"/>
          <w:sz w:val="22"/>
        </w:rPr>
        <w:t xml:space="preserve"> energjisë elektrike në Kosovë.</w:t>
      </w:r>
    </w:p>
    <w:p w14:paraId="7D24E50A" w14:textId="65FB33A6" w:rsidR="00845471" w:rsidRPr="00DB1126" w:rsidRDefault="00AE51E8" w:rsidP="00FB7405">
      <w:pPr>
        <w:pStyle w:val="Default"/>
        <w:spacing w:after="120" w:line="276" w:lineRule="auto"/>
        <w:jc w:val="both"/>
        <w:rPr>
          <w:rFonts w:asciiTheme="minorHAnsi" w:hAnsiTheme="minorHAnsi" w:cstheme="minorHAnsi"/>
          <w:bCs/>
          <w:color w:val="auto"/>
          <w:sz w:val="22"/>
        </w:rPr>
      </w:pPr>
      <w:r w:rsidRPr="00DB1126">
        <w:rPr>
          <w:rFonts w:asciiTheme="minorHAnsi" w:hAnsiTheme="minorHAnsi" w:cstheme="minorHAnsi"/>
          <w:bCs/>
          <w:color w:val="auto"/>
          <w:sz w:val="22"/>
        </w:rPr>
        <w:t xml:space="preserve">Në Kosovë </w:t>
      </w:r>
      <w:r w:rsidR="003B7AF6" w:rsidRPr="00DB1126">
        <w:rPr>
          <w:rFonts w:asciiTheme="minorHAnsi" w:hAnsiTheme="minorHAnsi" w:cstheme="minorHAnsi"/>
          <w:bCs/>
          <w:color w:val="auto"/>
          <w:sz w:val="22"/>
        </w:rPr>
        <w:t xml:space="preserve">ende </w:t>
      </w:r>
      <w:r w:rsidRPr="00DB1126">
        <w:rPr>
          <w:rFonts w:asciiTheme="minorHAnsi" w:hAnsiTheme="minorHAnsi" w:cstheme="minorHAnsi"/>
          <w:bCs/>
          <w:color w:val="auto"/>
          <w:sz w:val="22"/>
        </w:rPr>
        <w:t xml:space="preserve">nuk ka treg të organizuar një-ditë-para apo brenda-ditës, andaj tregtimi i energjisë elektrike </w:t>
      </w:r>
      <w:r w:rsidR="00352DAF" w:rsidRPr="00DB1126">
        <w:rPr>
          <w:rFonts w:asciiTheme="minorHAnsi" w:hAnsiTheme="minorHAnsi" w:cstheme="minorHAnsi"/>
          <w:bCs/>
          <w:color w:val="auto"/>
          <w:sz w:val="22"/>
        </w:rPr>
        <w:t xml:space="preserve">me shumicë </w:t>
      </w:r>
      <w:r w:rsidRPr="00DB1126">
        <w:rPr>
          <w:rFonts w:asciiTheme="minorHAnsi" w:hAnsiTheme="minorHAnsi" w:cstheme="minorHAnsi"/>
          <w:bCs/>
          <w:color w:val="auto"/>
          <w:sz w:val="22"/>
        </w:rPr>
        <w:t>kryhet kryesisht përmes kontratave bilaterale mes prodhuesve</w:t>
      </w:r>
      <w:r w:rsidR="003C40BD" w:rsidRPr="00DB1126">
        <w:rPr>
          <w:rFonts w:asciiTheme="minorHAnsi" w:hAnsiTheme="minorHAnsi" w:cstheme="minorHAnsi"/>
          <w:bCs/>
          <w:color w:val="auto"/>
          <w:sz w:val="22"/>
        </w:rPr>
        <w:t xml:space="preserve"> dhe </w:t>
      </w:r>
      <w:r w:rsidRPr="00DB1126">
        <w:rPr>
          <w:rFonts w:asciiTheme="minorHAnsi" w:hAnsiTheme="minorHAnsi" w:cstheme="minorHAnsi"/>
          <w:bCs/>
          <w:color w:val="auto"/>
          <w:sz w:val="22"/>
        </w:rPr>
        <w:t>furnizuesve</w:t>
      </w:r>
      <w:r w:rsidR="008144EC" w:rsidRPr="00DB1126">
        <w:rPr>
          <w:rFonts w:asciiTheme="minorHAnsi" w:hAnsiTheme="minorHAnsi" w:cstheme="minorHAnsi"/>
          <w:bCs/>
          <w:color w:val="auto"/>
          <w:sz w:val="22"/>
        </w:rPr>
        <w:t xml:space="preserve"> </w:t>
      </w:r>
      <w:r w:rsidR="003C40BD" w:rsidRPr="00DB1126">
        <w:rPr>
          <w:rFonts w:asciiTheme="minorHAnsi" w:hAnsiTheme="minorHAnsi" w:cstheme="minorHAnsi"/>
          <w:bCs/>
          <w:color w:val="auto"/>
          <w:sz w:val="22"/>
        </w:rPr>
        <w:t>(</w:t>
      </w:r>
      <w:r w:rsidR="008144EC" w:rsidRPr="00DB1126">
        <w:rPr>
          <w:rFonts w:asciiTheme="minorHAnsi" w:hAnsiTheme="minorHAnsi" w:cstheme="minorHAnsi"/>
          <w:bCs/>
          <w:color w:val="auto"/>
          <w:sz w:val="22"/>
        </w:rPr>
        <w:t>tregtarëve</w:t>
      </w:r>
      <w:r w:rsidR="003C40BD" w:rsidRPr="00DB1126">
        <w:rPr>
          <w:rFonts w:asciiTheme="minorHAnsi" w:hAnsiTheme="minorHAnsi" w:cstheme="minorHAnsi"/>
          <w:bCs/>
          <w:color w:val="auto"/>
          <w:sz w:val="22"/>
        </w:rPr>
        <w:t>)</w:t>
      </w:r>
      <w:r w:rsidRPr="00DB1126">
        <w:rPr>
          <w:rFonts w:asciiTheme="minorHAnsi" w:hAnsiTheme="minorHAnsi" w:cstheme="minorHAnsi"/>
          <w:bCs/>
          <w:color w:val="auto"/>
          <w:sz w:val="22"/>
        </w:rPr>
        <w:t xml:space="preserve">. </w:t>
      </w:r>
      <w:r w:rsidR="008144EC" w:rsidRPr="00DB1126">
        <w:rPr>
          <w:rFonts w:asciiTheme="minorHAnsi" w:hAnsiTheme="minorHAnsi" w:cstheme="minorHAnsi"/>
          <w:bCs/>
          <w:color w:val="auto"/>
          <w:sz w:val="22"/>
        </w:rPr>
        <w:t>N</w:t>
      </w:r>
      <w:r w:rsidRPr="00DB1126">
        <w:rPr>
          <w:rFonts w:asciiTheme="minorHAnsi" w:hAnsiTheme="minorHAnsi" w:cstheme="minorHAnsi"/>
          <w:bCs/>
          <w:color w:val="auto"/>
          <w:sz w:val="22"/>
        </w:rPr>
        <w:t xml:space="preserve">jë pjesë e energjisë elektrike për të </w:t>
      </w:r>
      <w:r w:rsidR="00BE1F8E" w:rsidRPr="00DB1126">
        <w:rPr>
          <w:rFonts w:asciiTheme="minorHAnsi" w:hAnsiTheme="minorHAnsi" w:cstheme="minorHAnsi"/>
          <w:bCs/>
          <w:color w:val="auto"/>
          <w:sz w:val="22"/>
        </w:rPr>
        <w:t>plotësuar kërkesën</w:t>
      </w:r>
      <w:r w:rsidRPr="00DB1126">
        <w:rPr>
          <w:rFonts w:asciiTheme="minorHAnsi" w:hAnsiTheme="minorHAnsi" w:cstheme="minorHAnsi"/>
          <w:bCs/>
          <w:color w:val="auto"/>
          <w:sz w:val="22"/>
        </w:rPr>
        <w:t xml:space="preserve"> vendor</w:t>
      </w:r>
      <w:r w:rsidR="00BE1F8E" w:rsidRPr="00DB1126">
        <w:rPr>
          <w:rFonts w:asciiTheme="minorHAnsi" w:hAnsiTheme="minorHAnsi" w:cstheme="minorHAnsi"/>
          <w:bCs/>
          <w:color w:val="auto"/>
          <w:sz w:val="22"/>
        </w:rPr>
        <w:t>e</w:t>
      </w:r>
      <w:r w:rsidRPr="00DB1126">
        <w:rPr>
          <w:rFonts w:asciiTheme="minorHAnsi" w:hAnsiTheme="minorHAnsi" w:cstheme="minorHAnsi"/>
          <w:bCs/>
          <w:color w:val="auto"/>
          <w:sz w:val="22"/>
        </w:rPr>
        <w:t xml:space="preserve"> për nevojat e konsumatorëve me të drejtën</w:t>
      </w:r>
      <w:r w:rsidR="003C40BD" w:rsidRPr="00DB1126">
        <w:rPr>
          <w:rFonts w:asciiTheme="minorHAnsi" w:hAnsiTheme="minorHAnsi" w:cstheme="minorHAnsi"/>
          <w:bCs/>
          <w:color w:val="auto"/>
          <w:sz w:val="22"/>
        </w:rPr>
        <w:t xml:space="preserve"> e furnizimit si</w:t>
      </w:r>
      <w:r w:rsidRPr="00DB1126">
        <w:rPr>
          <w:rFonts w:asciiTheme="minorHAnsi" w:hAnsiTheme="minorHAnsi" w:cstheme="minorHAnsi"/>
          <w:bCs/>
          <w:color w:val="auto"/>
          <w:sz w:val="22"/>
        </w:rPr>
        <w:t xml:space="preserve"> shërbim universal (FSHU), për mbulimin e humbjeve të sistemit, si dhe për konsumatorët me çmime të derregulluara, importohet (blihet) </w:t>
      </w:r>
      <w:r w:rsidR="003B7AF6" w:rsidRPr="00DB1126">
        <w:rPr>
          <w:rFonts w:asciiTheme="minorHAnsi" w:hAnsiTheme="minorHAnsi" w:cstheme="minorHAnsi"/>
          <w:bCs/>
          <w:color w:val="auto"/>
          <w:sz w:val="22"/>
        </w:rPr>
        <w:t>përmes</w:t>
      </w:r>
      <w:r w:rsidRPr="00DB1126">
        <w:rPr>
          <w:rFonts w:asciiTheme="minorHAnsi" w:hAnsiTheme="minorHAnsi" w:cstheme="minorHAnsi"/>
          <w:bCs/>
          <w:color w:val="auto"/>
          <w:sz w:val="22"/>
        </w:rPr>
        <w:t xml:space="preserve"> kontratave bilaterale në treg të lirë dhe/ose në tregjet rajonale të organizuara një-ditë-para apo brenda-ditës (përmes tregtarëve).  </w:t>
      </w:r>
    </w:p>
    <w:p w14:paraId="0B73A35A" w14:textId="77777777" w:rsidR="000D6ED3" w:rsidRPr="00DB1126" w:rsidRDefault="00AE51E8" w:rsidP="00FB7405">
      <w:pPr>
        <w:pStyle w:val="Default"/>
        <w:spacing w:after="120" w:line="276" w:lineRule="auto"/>
        <w:jc w:val="both"/>
        <w:rPr>
          <w:rFonts w:asciiTheme="minorHAnsi" w:hAnsiTheme="minorHAnsi" w:cstheme="minorHAnsi"/>
          <w:bCs/>
          <w:color w:val="auto"/>
          <w:sz w:val="22"/>
        </w:rPr>
      </w:pPr>
      <w:r w:rsidRPr="00DB1126">
        <w:rPr>
          <w:rFonts w:asciiTheme="minorHAnsi" w:hAnsiTheme="minorHAnsi" w:cstheme="minorHAnsi"/>
          <w:bCs/>
          <w:color w:val="auto"/>
          <w:sz w:val="22"/>
        </w:rPr>
        <w:t>Energjia elektrike e prodhuar nga KEK sipas Marrëveshjes për Furnizim me Shumicë</w:t>
      </w:r>
      <w:r w:rsidRPr="00DB1126">
        <w:rPr>
          <w:rStyle w:val="FootnoteReference"/>
          <w:rFonts w:asciiTheme="minorHAnsi" w:hAnsiTheme="minorHAnsi" w:cstheme="minorHAnsi"/>
          <w:bCs/>
          <w:color w:val="auto"/>
          <w:sz w:val="22"/>
        </w:rPr>
        <w:footnoteReference w:id="1"/>
      </w:r>
      <w:r w:rsidRPr="00DB1126">
        <w:rPr>
          <w:rFonts w:asciiTheme="minorHAnsi" w:hAnsiTheme="minorHAnsi" w:cstheme="minorHAnsi"/>
          <w:bCs/>
          <w:color w:val="auto"/>
          <w:sz w:val="22"/>
        </w:rPr>
        <w:t xml:space="preserve"> (MFSH) ofrohet për Furnizuesin që furnizon konsumatorët me të drejtë të Shërbimit Universal</w:t>
      </w:r>
      <w:r w:rsidR="00177B09" w:rsidRPr="00DB1126">
        <w:rPr>
          <w:rFonts w:asciiTheme="minorHAnsi" w:hAnsiTheme="minorHAnsi" w:cstheme="minorHAnsi"/>
          <w:bCs/>
          <w:color w:val="auto"/>
          <w:sz w:val="22"/>
        </w:rPr>
        <w:t xml:space="preserve"> dhe </w:t>
      </w:r>
      <w:r w:rsidRPr="00DB1126">
        <w:rPr>
          <w:rFonts w:asciiTheme="minorHAnsi" w:hAnsiTheme="minorHAnsi" w:cstheme="minorHAnsi"/>
          <w:bCs/>
          <w:color w:val="auto"/>
          <w:sz w:val="22"/>
        </w:rPr>
        <w:t xml:space="preserve">për mbulimin e humbjeve </w:t>
      </w:r>
      <w:r w:rsidR="00177B09" w:rsidRPr="00DB1126">
        <w:rPr>
          <w:rFonts w:asciiTheme="minorHAnsi" w:hAnsiTheme="minorHAnsi" w:cstheme="minorHAnsi"/>
          <w:bCs/>
          <w:color w:val="auto"/>
          <w:sz w:val="22"/>
        </w:rPr>
        <w:t>të sistemit, si dhe tepricat tregtohen</w:t>
      </w:r>
      <w:r w:rsidRPr="00DB1126">
        <w:rPr>
          <w:rFonts w:asciiTheme="minorHAnsi" w:hAnsiTheme="minorHAnsi" w:cstheme="minorHAnsi"/>
          <w:bCs/>
          <w:color w:val="auto"/>
          <w:sz w:val="22"/>
        </w:rPr>
        <w:t xml:space="preserve"> në tregun me shumicë në pajtim me “Procedurën për Tregtim</w:t>
      </w:r>
      <w:r w:rsidR="003B7AF6" w:rsidRPr="00DB1126">
        <w:rPr>
          <w:rFonts w:asciiTheme="minorHAnsi" w:hAnsiTheme="minorHAnsi" w:cstheme="minorHAnsi"/>
          <w:bCs/>
          <w:color w:val="auto"/>
          <w:sz w:val="22"/>
        </w:rPr>
        <w:t>in</w:t>
      </w:r>
      <w:r w:rsidRPr="00DB1126">
        <w:rPr>
          <w:rFonts w:asciiTheme="minorHAnsi" w:hAnsiTheme="minorHAnsi" w:cstheme="minorHAnsi"/>
          <w:bCs/>
          <w:color w:val="auto"/>
          <w:sz w:val="22"/>
        </w:rPr>
        <w:t xml:space="preserve"> </w:t>
      </w:r>
      <w:r w:rsidR="003B7AF6" w:rsidRPr="00DB1126">
        <w:rPr>
          <w:rFonts w:asciiTheme="minorHAnsi" w:hAnsiTheme="minorHAnsi" w:cstheme="minorHAnsi"/>
          <w:bCs/>
          <w:color w:val="auto"/>
          <w:sz w:val="22"/>
        </w:rPr>
        <w:t>e</w:t>
      </w:r>
      <w:r w:rsidRPr="00DB1126">
        <w:rPr>
          <w:rFonts w:asciiTheme="minorHAnsi" w:hAnsiTheme="minorHAnsi" w:cstheme="minorHAnsi"/>
          <w:bCs/>
          <w:color w:val="auto"/>
          <w:sz w:val="22"/>
        </w:rPr>
        <w:t xml:space="preserve"> Energjisë</w:t>
      </w:r>
      <w:r w:rsidR="003B7AF6" w:rsidRPr="00DB1126">
        <w:rPr>
          <w:rFonts w:asciiTheme="minorHAnsi" w:hAnsiTheme="minorHAnsi" w:cstheme="minorHAnsi"/>
          <w:bCs/>
          <w:color w:val="auto"/>
          <w:sz w:val="22"/>
        </w:rPr>
        <w:t xml:space="preserve"> elektrike</w:t>
      </w:r>
      <w:r w:rsidRPr="00DB1126">
        <w:rPr>
          <w:rStyle w:val="FootnoteReference"/>
          <w:rFonts w:asciiTheme="minorHAnsi" w:hAnsiTheme="minorHAnsi" w:cstheme="minorHAnsi"/>
          <w:bCs/>
          <w:color w:val="auto"/>
          <w:sz w:val="22"/>
        </w:rPr>
        <w:footnoteReference w:id="2"/>
      </w:r>
      <w:r w:rsidRPr="00DB1126">
        <w:rPr>
          <w:rFonts w:asciiTheme="minorHAnsi" w:hAnsiTheme="minorHAnsi" w:cstheme="minorHAnsi"/>
          <w:bCs/>
          <w:color w:val="auto"/>
          <w:sz w:val="22"/>
        </w:rPr>
        <w:t xml:space="preserve">”. </w:t>
      </w:r>
    </w:p>
    <w:p w14:paraId="6E4E6AC4" w14:textId="3F05B0B5" w:rsidR="00C579EB" w:rsidRPr="00DB1126" w:rsidRDefault="00070767" w:rsidP="00F15BA9">
      <w:pPr>
        <w:pStyle w:val="Default"/>
        <w:spacing w:after="120" w:line="276" w:lineRule="auto"/>
        <w:jc w:val="both"/>
        <w:rPr>
          <w:rFonts w:asciiTheme="minorHAnsi" w:hAnsiTheme="minorHAnsi" w:cstheme="minorHAnsi"/>
          <w:bCs/>
          <w:color w:val="auto"/>
          <w:sz w:val="22"/>
        </w:rPr>
      </w:pPr>
      <w:r w:rsidRPr="00DB1126">
        <w:rPr>
          <w:rFonts w:asciiTheme="minorHAnsi" w:hAnsiTheme="minorHAnsi" w:cstheme="minorHAnsi"/>
          <w:bCs/>
          <w:color w:val="auto"/>
          <w:sz w:val="22"/>
        </w:rPr>
        <w:t>Sipas kërkesave ligjore, ç</w:t>
      </w:r>
      <w:r w:rsidR="00AE51E8" w:rsidRPr="00DB1126">
        <w:rPr>
          <w:rFonts w:asciiTheme="minorHAnsi" w:hAnsiTheme="minorHAnsi" w:cstheme="minorHAnsi"/>
          <w:bCs/>
          <w:color w:val="auto"/>
          <w:sz w:val="22"/>
        </w:rPr>
        <w:t xml:space="preserve">mimet e prodhimit janë të derregulluara nga prilli i vitit 2017, </w:t>
      </w:r>
      <w:r w:rsidR="00404E60" w:rsidRPr="00DB1126">
        <w:rPr>
          <w:rFonts w:asciiTheme="minorHAnsi" w:hAnsiTheme="minorHAnsi" w:cstheme="minorHAnsi"/>
          <w:bCs/>
          <w:color w:val="auto"/>
          <w:sz w:val="22"/>
        </w:rPr>
        <w:t>përveç</w:t>
      </w:r>
      <w:r w:rsidR="00DC2EF5" w:rsidRPr="00DB1126">
        <w:rPr>
          <w:rFonts w:asciiTheme="minorHAnsi" w:hAnsiTheme="minorHAnsi" w:cstheme="minorHAnsi"/>
          <w:bCs/>
          <w:color w:val="auto"/>
          <w:sz w:val="22"/>
        </w:rPr>
        <w:t xml:space="preserve"> pjesës së energjisë së prodhuar nga gjeneratorët BRE</w:t>
      </w:r>
      <w:r w:rsidR="00F15BA9" w:rsidRPr="00DB1126">
        <w:rPr>
          <w:rFonts w:asciiTheme="minorHAnsi" w:hAnsiTheme="minorHAnsi" w:cstheme="minorHAnsi"/>
          <w:bCs/>
          <w:color w:val="auto"/>
          <w:sz w:val="22"/>
        </w:rPr>
        <w:t xml:space="preserve"> të cilët janë në kuadër të Skemës Mbeshtetëse</w:t>
      </w:r>
      <w:r w:rsidR="00DC2EF5" w:rsidRPr="00DB1126">
        <w:rPr>
          <w:rFonts w:asciiTheme="minorHAnsi" w:hAnsiTheme="minorHAnsi" w:cstheme="minorHAnsi"/>
          <w:bCs/>
          <w:color w:val="auto"/>
          <w:sz w:val="22"/>
        </w:rPr>
        <w:t>.</w:t>
      </w:r>
      <w:r w:rsidR="00F15BA9" w:rsidRPr="00DB1126">
        <w:rPr>
          <w:rFonts w:asciiTheme="minorHAnsi" w:hAnsiTheme="minorHAnsi" w:cstheme="minorHAnsi"/>
          <w:bCs/>
          <w:color w:val="auto"/>
          <w:sz w:val="22"/>
        </w:rPr>
        <w:t xml:space="preserve"> </w:t>
      </w:r>
    </w:p>
    <w:p w14:paraId="5162CE73" w14:textId="2AC0AADC" w:rsidR="00431E93" w:rsidRPr="00DB1126" w:rsidRDefault="00C71067" w:rsidP="00C500D1">
      <w:pPr>
        <w:autoSpaceDE w:val="0"/>
        <w:autoSpaceDN w:val="0"/>
        <w:adjustRightInd w:val="0"/>
        <w:spacing w:after="0" w:line="240" w:lineRule="auto"/>
        <w:jc w:val="both"/>
        <w:rPr>
          <w:rFonts w:cstheme="minorHAnsi"/>
          <w:bCs/>
        </w:rPr>
      </w:pPr>
      <w:r w:rsidRPr="00DB1126">
        <w:rPr>
          <w:rFonts w:cstheme="minorHAnsi"/>
          <w:bCs/>
        </w:rPr>
        <w:t xml:space="preserve">Furnizimi </w:t>
      </w:r>
      <w:r w:rsidR="00AE51E8" w:rsidRPr="00DB1126">
        <w:rPr>
          <w:rFonts w:cstheme="minorHAnsi"/>
          <w:bCs/>
        </w:rPr>
        <w:t xml:space="preserve">me pakicë realizohet përmes furnizuesve dhe deri më tani </w:t>
      </w:r>
      <w:r w:rsidRPr="00DB1126">
        <w:rPr>
          <w:rFonts w:cstheme="minorHAnsi"/>
          <w:bCs/>
        </w:rPr>
        <w:t>Zyra e Rregullatorit për Energji  ka</w:t>
      </w:r>
      <w:r w:rsidR="00AE51E8" w:rsidRPr="00DB1126">
        <w:rPr>
          <w:rFonts w:cstheme="minorHAnsi"/>
          <w:bCs/>
        </w:rPr>
        <w:t xml:space="preserve"> licencuar tetë (8) furnizues, por vetëm furnizuesi KESCO është aktiv në treg. </w:t>
      </w:r>
      <w:r w:rsidR="00431E93" w:rsidRPr="00DB1126">
        <w:rPr>
          <w:rFonts w:cstheme="minorHAnsi"/>
          <w:bCs/>
        </w:rPr>
        <w:t xml:space="preserve">Për qëllim të sigurisë së furnizimit dhe mbrojtjen e konsumatorëve me të drejtën </w:t>
      </w:r>
      <w:r w:rsidR="004C1FD0">
        <w:rPr>
          <w:rFonts w:cstheme="minorHAnsi"/>
          <w:bCs/>
        </w:rPr>
        <w:t>e</w:t>
      </w:r>
      <w:r w:rsidRPr="00DB1126">
        <w:rPr>
          <w:rFonts w:cstheme="minorHAnsi"/>
          <w:bCs/>
        </w:rPr>
        <w:t xml:space="preserve"> </w:t>
      </w:r>
      <w:r w:rsidR="00431E93" w:rsidRPr="00DB1126">
        <w:rPr>
          <w:rFonts w:cstheme="minorHAnsi"/>
          <w:bCs/>
        </w:rPr>
        <w:t xml:space="preserve"> shërbimi</w:t>
      </w:r>
      <w:r w:rsidR="004C1FD0">
        <w:rPr>
          <w:rFonts w:cstheme="minorHAnsi"/>
          <w:bCs/>
        </w:rPr>
        <w:t>t</w:t>
      </w:r>
      <w:r w:rsidR="00914566">
        <w:rPr>
          <w:rFonts w:cstheme="minorHAnsi"/>
          <w:bCs/>
        </w:rPr>
        <w:t xml:space="preserve"> </w:t>
      </w:r>
      <w:r w:rsidR="00431E93" w:rsidRPr="00DB1126">
        <w:rPr>
          <w:rFonts w:cstheme="minorHAnsi"/>
          <w:bCs/>
        </w:rPr>
        <w:t>universal,</w:t>
      </w:r>
      <w:r w:rsidR="00477845" w:rsidRPr="00DB1126">
        <w:rPr>
          <w:rFonts w:cstheme="minorHAnsi"/>
          <w:bCs/>
        </w:rPr>
        <w:t xml:space="preserve"> si </w:t>
      </w:r>
      <w:r w:rsidR="00477845" w:rsidRPr="00914566">
        <w:rPr>
          <w:rFonts w:cstheme="minorHAnsi"/>
          <w:bCs/>
        </w:rPr>
        <w:t>dhe nevojës për rregullimin e çmimit të energjisë elektrike të blerësve fundorë që gëzojnë të drejtën e furnizimit në kuadër të shërbimit universal</w:t>
      </w:r>
      <w:r w:rsidR="00477845" w:rsidRPr="00DB1126">
        <w:rPr>
          <w:rFonts w:cstheme="minorHAnsi"/>
          <w:sz w:val="20"/>
          <w:szCs w:val="20"/>
        </w:rPr>
        <w:t>,</w:t>
      </w:r>
      <w:r w:rsidR="00431E93" w:rsidRPr="00DB1126">
        <w:rPr>
          <w:rFonts w:cstheme="minorHAnsi"/>
          <w:bCs/>
        </w:rPr>
        <w:t xml:space="preserve"> ZRRE për një fazë tranzitore i ka vendosur Obligimin e Shërbimit Publik</w:t>
      </w:r>
      <w:r w:rsidR="00431E93" w:rsidRPr="00DB1126">
        <w:rPr>
          <w:rStyle w:val="FootnoteReference"/>
          <w:rFonts w:cstheme="minorHAnsi"/>
          <w:bCs/>
        </w:rPr>
        <w:footnoteReference w:id="3"/>
      </w:r>
      <w:r w:rsidR="00431E93" w:rsidRPr="00DB1126">
        <w:rPr>
          <w:rFonts w:cstheme="minorHAnsi"/>
          <w:bCs/>
        </w:rPr>
        <w:t xml:space="preserve"> furnizuesit KESCO, </w:t>
      </w:r>
      <w:r w:rsidR="00F73B6E" w:rsidRPr="00DB1126">
        <w:rPr>
          <w:rFonts w:cstheme="minorHAnsi"/>
          <w:bCs/>
        </w:rPr>
        <w:t>i cili</w:t>
      </w:r>
      <w:r w:rsidR="00AE51E8" w:rsidRPr="00DB1126">
        <w:rPr>
          <w:rFonts w:cstheme="minorHAnsi"/>
          <w:bCs/>
        </w:rPr>
        <w:t xml:space="preserve"> furnizon konsumatorët fundor që gëzojnë të drejtën e shërbimit universal me çmime të rregulluara, e po ashtu deri më tani furnizon edhe konsumatorët tjerë me çmime të derregulluara. </w:t>
      </w:r>
    </w:p>
    <w:p w14:paraId="5696E552" w14:textId="77777777" w:rsidR="00A75FA5" w:rsidRPr="00DB1126" w:rsidRDefault="00AE51E8" w:rsidP="00FB7405">
      <w:pPr>
        <w:jc w:val="both"/>
        <w:rPr>
          <w:rFonts w:cstheme="minorHAnsi"/>
        </w:rPr>
      </w:pPr>
      <w:r w:rsidRPr="00DB1126">
        <w:rPr>
          <w:rFonts w:cstheme="minorHAnsi"/>
          <w:bCs/>
        </w:rPr>
        <w:t xml:space="preserve">Kosova si nënshkruese e Traktatit të Komunitetit të Energjisë ka marr obligime për zbatimin e pakos së tretë të energjisë dhe në këtë aspekt, ZRRE, në vazhdimësi është duke nxitur zhvillimin e tregut konkurrues me shumicë dhe pakicë e cila mundëson që konsumatorët të përfitojnë çmime konkurruese, dhe për të </w:t>
      </w:r>
      <w:r w:rsidRPr="00DB1126">
        <w:rPr>
          <w:rFonts w:cstheme="minorHAnsi"/>
          <w:bCs/>
        </w:rPr>
        <w:lastRenderedPageBreak/>
        <w:t>implementuar këtë ka hartuar dhe aprovuar Udhëzuesin për Liberalizimin e Tregut të Energjisë Elektrike në Kosovë</w:t>
      </w:r>
      <w:r w:rsidRPr="00DB1126">
        <w:rPr>
          <w:rFonts w:cstheme="minorHAnsi"/>
          <w:bCs/>
          <w:vertAlign w:val="superscript"/>
        </w:rPr>
        <w:footnoteReference w:id="4"/>
      </w:r>
      <w:r w:rsidRPr="00DB1126">
        <w:rPr>
          <w:rFonts w:cstheme="minorHAnsi"/>
          <w:bCs/>
        </w:rPr>
        <w:t>.</w:t>
      </w:r>
      <w:r w:rsidR="00BE7D32" w:rsidRPr="00DB1126">
        <w:rPr>
          <w:rFonts w:cstheme="minorHAnsi"/>
          <w:bCs/>
        </w:rPr>
        <w:t xml:space="preserve"> </w:t>
      </w:r>
      <w:r w:rsidRPr="00DB1126">
        <w:rPr>
          <w:rFonts w:cstheme="minorHAnsi"/>
          <w:bCs/>
        </w:rPr>
        <w:t xml:space="preserve">Sipas </w:t>
      </w:r>
      <w:r w:rsidR="00BE7D32" w:rsidRPr="00DB1126">
        <w:rPr>
          <w:rFonts w:cstheme="minorHAnsi"/>
          <w:bCs/>
        </w:rPr>
        <w:t>këtij u</w:t>
      </w:r>
      <w:r w:rsidRPr="00DB1126">
        <w:rPr>
          <w:rFonts w:cstheme="minorHAnsi"/>
          <w:bCs/>
        </w:rPr>
        <w:t>dhëzuesi, derregullimi i çmimit për konsumatorët fundor do të bëhet në mënyrë graduale, ku konsumatorët e kyçur në rrjetin e tensionit 220 kV dhe 110 kV tashmë furnizohen me çmime të derregulluara, kurse konsumatorët tjerë të kyçur në rrjetin e tensionit 35 kV</w:t>
      </w:r>
      <w:r w:rsidR="00BE7D32" w:rsidRPr="00DB1126">
        <w:rPr>
          <w:rFonts w:cstheme="minorHAnsi"/>
          <w:bCs/>
        </w:rPr>
        <w:t>,</w:t>
      </w:r>
      <w:r w:rsidRPr="00DB1126">
        <w:rPr>
          <w:rFonts w:cstheme="minorHAnsi"/>
          <w:bCs/>
        </w:rPr>
        <w:t xml:space="preserve"> ka qenë e paraparë të furnizohen me energji me çmime të derregulluara </w:t>
      </w:r>
      <w:r w:rsidR="00CD1F7A" w:rsidRPr="00DB1126">
        <w:rPr>
          <w:rFonts w:cstheme="minorHAnsi"/>
          <w:bCs/>
        </w:rPr>
        <w:t>duke filluar</w:t>
      </w:r>
      <w:r w:rsidRPr="00DB1126">
        <w:rPr>
          <w:rFonts w:cstheme="minorHAnsi"/>
          <w:bCs/>
        </w:rPr>
        <w:t xml:space="preserve"> nga 31 mars 2020, por për shkak të pandemisë COVID 19, afati është shtyrë edhe për një kohë të pacaktuar, ndërsa konsumatorët e kyçur në nivelin e tensionit 10 kV </w:t>
      </w:r>
      <w:r w:rsidR="00BE7D32" w:rsidRPr="00DB1126">
        <w:rPr>
          <w:rFonts w:cstheme="minorHAnsi"/>
          <w:bCs/>
        </w:rPr>
        <w:t xml:space="preserve">është paraparë që të furnizohen me çmime të rregulluara </w:t>
      </w:r>
      <w:r w:rsidRPr="00DB1126">
        <w:rPr>
          <w:rFonts w:cstheme="minorHAnsi"/>
          <w:bCs/>
        </w:rPr>
        <w:t>deri më 31</w:t>
      </w:r>
      <w:r w:rsidR="00CD1F7A" w:rsidRPr="00DB1126">
        <w:rPr>
          <w:rFonts w:cstheme="minorHAnsi"/>
          <w:bCs/>
        </w:rPr>
        <w:t xml:space="preserve"> mars </w:t>
      </w:r>
      <w:r w:rsidRPr="00DB1126">
        <w:rPr>
          <w:rFonts w:cstheme="minorHAnsi"/>
          <w:bCs/>
        </w:rPr>
        <w:t>2021.</w:t>
      </w:r>
      <w:r w:rsidR="002A3DC1" w:rsidRPr="00DB1126">
        <w:rPr>
          <w:rFonts w:cstheme="minorHAnsi"/>
          <w:bCs/>
        </w:rPr>
        <w:t xml:space="preserve"> </w:t>
      </w:r>
      <w:r w:rsidR="00F62297" w:rsidRPr="00DB1126">
        <w:rPr>
          <w:rFonts w:cstheme="minorHAnsi"/>
          <w:bCs/>
        </w:rPr>
        <w:t>Ndërsa</w:t>
      </w:r>
      <w:r w:rsidR="002A3DC1" w:rsidRPr="00DB1126">
        <w:rPr>
          <w:rFonts w:cstheme="minorHAnsi"/>
          <w:bCs/>
        </w:rPr>
        <w:t xml:space="preserve"> </w:t>
      </w:r>
      <w:r w:rsidR="00F62297" w:rsidRPr="00DB1126">
        <w:rPr>
          <w:rFonts w:cstheme="minorHAnsi"/>
        </w:rPr>
        <w:t>d</w:t>
      </w:r>
      <w:r w:rsidR="00000D64" w:rsidRPr="00DB1126">
        <w:rPr>
          <w:rFonts w:cstheme="minorHAnsi"/>
        </w:rPr>
        <w:t>etyrime</w:t>
      </w:r>
      <w:r w:rsidR="00D84C2C" w:rsidRPr="00DB1126">
        <w:rPr>
          <w:rFonts w:cstheme="minorHAnsi"/>
        </w:rPr>
        <w:t>t</w:t>
      </w:r>
      <w:r w:rsidR="00000D64" w:rsidRPr="00DB1126">
        <w:rPr>
          <w:rFonts w:cstheme="minorHAnsi"/>
        </w:rPr>
        <w:t xml:space="preserve"> për OST, OT, OSSH dhe fondin e energjisë së ripërtritshme janë të rregull</w:t>
      </w:r>
      <w:r w:rsidR="00D84C2C" w:rsidRPr="00DB1126">
        <w:rPr>
          <w:rFonts w:cstheme="minorHAnsi"/>
        </w:rPr>
        <w:t>u</w:t>
      </w:r>
      <w:r w:rsidR="00000D64" w:rsidRPr="00DB1126">
        <w:rPr>
          <w:rFonts w:cstheme="minorHAnsi"/>
        </w:rPr>
        <w:t xml:space="preserve">ara. </w:t>
      </w:r>
    </w:p>
    <w:p w14:paraId="75E868EE" w14:textId="77777777" w:rsidR="009A0A33" w:rsidRPr="00DB1126" w:rsidRDefault="009A0A33" w:rsidP="0075406C">
      <w:pPr>
        <w:rPr>
          <w:rFonts w:eastAsiaTheme="majorEastAsia" w:cstheme="minorHAnsi"/>
          <w:b/>
          <w:bCs/>
          <w:color w:val="365F91" w:themeColor="accent1" w:themeShade="BF"/>
          <w:sz w:val="28"/>
          <w:szCs w:val="28"/>
        </w:rPr>
      </w:pPr>
      <w:r w:rsidRPr="00DB1126">
        <w:rPr>
          <w:rFonts w:cstheme="minorHAnsi"/>
        </w:rPr>
        <w:br w:type="page"/>
      </w:r>
    </w:p>
    <w:p w14:paraId="700E731C" w14:textId="77777777" w:rsidR="00C37878" w:rsidRPr="00DB1126" w:rsidRDefault="00AE51E8" w:rsidP="009A0A33">
      <w:pPr>
        <w:pStyle w:val="Heading1"/>
        <w:numPr>
          <w:ilvl w:val="0"/>
          <w:numId w:val="2"/>
        </w:numPr>
        <w:snapToGrid w:val="0"/>
        <w:spacing w:before="240" w:after="360"/>
        <w:ind w:left="446" w:hanging="446"/>
        <w:jc w:val="both"/>
        <w:rPr>
          <w:rFonts w:asciiTheme="minorHAnsi" w:hAnsiTheme="minorHAnsi" w:cstheme="minorHAnsi"/>
        </w:rPr>
      </w:pPr>
      <w:bookmarkStart w:id="6" w:name="_Toc48901195"/>
      <w:r w:rsidRPr="00DB1126">
        <w:rPr>
          <w:rFonts w:asciiTheme="minorHAnsi" w:hAnsiTheme="minorHAnsi" w:cstheme="minorHAnsi"/>
        </w:rPr>
        <w:lastRenderedPageBreak/>
        <w:t>Tregu i energjisë elektrike me shumicë</w:t>
      </w:r>
      <w:bookmarkEnd w:id="6"/>
    </w:p>
    <w:p w14:paraId="7562F4BA" w14:textId="77777777" w:rsidR="00916908" w:rsidRPr="00DB1126" w:rsidRDefault="00AE51E8" w:rsidP="002A3DC1">
      <w:pPr>
        <w:spacing w:after="120"/>
        <w:jc w:val="both"/>
        <w:rPr>
          <w:rFonts w:cstheme="minorHAnsi"/>
        </w:rPr>
      </w:pPr>
      <w:r w:rsidRPr="00DB1126">
        <w:rPr>
          <w:rFonts w:cstheme="minorHAnsi"/>
        </w:rPr>
        <w:t xml:space="preserve">Shitblerja në tregun e energjisë elektrike me shumicë kontraktohet nëpërmjet kontratave bilaterale dhe nëpërmjet tregut </w:t>
      </w:r>
      <w:r w:rsidR="00EE4D47" w:rsidRPr="00DB1126">
        <w:rPr>
          <w:rFonts w:cstheme="minorHAnsi"/>
        </w:rPr>
        <w:t xml:space="preserve">rajonal </w:t>
      </w:r>
      <w:r w:rsidRPr="00DB1126">
        <w:rPr>
          <w:rFonts w:cstheme="minorHAnsi"/>
        </w:rPr>
        <w:t>të organizuar të energjisë elektrike. Tregu bilateral i energjisë elektrike është tregu ku blerja dhe shitja e energjisë elektrike realizohet drejtpërdrejtë ndërmjet pjesëmarrësve në treg në bazë të marrëveshje</w:t>
      </w:r>
      <w:r w:rsidR="00D84C2C" w:rsidRPr="00DB1126">
        <w:rPr>
          <w:rFonts w:cstheme="minorHAnsi"/>
        </w:rPr>
        <w:t>ve</w:t>
      </w:r>
      <w:r w:rsidRPr="00DB1126">
        <w:rPr>
          <w:rFonts w:cstheme="minorHAnsi"/>
        </w:rPr>
        <w:t xml:space="preserve"> bilaterale</w:t>
      </w:r>
      <w:r w:rsidR="00A061EB" w:rsidRPr="00DB1126">
        <w:rPr>
          <w:rFonts w:cstheme="minorHAnsi"/>
        </w:rPr>
        <w:t>,</w:t>
      </w:r>
      <w:r w:rsidRPr="00DB1126">
        <w:rPr>
          <w:rFonts w:cstheme="minorHAnsi"/>
        </w:rPr>
        <w:t xml:space="preserve"> duke respektuar Procedur</w:t>
      </w:r>
      <w:r w:rsidR="002A3DC1" w:rsidRPr="00DB1126">
        <w:rPr>
          <w:rFonts w:cstheme="minorHAnsi"/>
        </w:rPr>
        <w:t>ë</w:t>
      </w:r>
      <w:r w:rsidRPr="00DB1126">
        <w:rPr>
          <w:rFonts w:cstheme="minorHAnsi"/>
        </w:rPr>
        <w:t>n e Tregtimit të Energjisë Elektrike.</w:t>
      </w:r>
      <w:r w:rsidR="001F5F69" w:rsidRPr="00DB1126">
        <w:rPr>
          <w:rFonts w:cstheme="minorHAnsi"/>
        </w:rPr>
        <w:t xml:space="preserve"> </w:t>
      </w:r>
    </w:p>
    <w:p w14:paraId="705371A3" w14:textId="77777777" w:rsidR="003D5944" w:rsidRPr="00DB1126" w:rsidRDefault="00AE51E8" w:rsidP="00B60307">
      <w:pPr>
        <w:spacing w:after="120"/>
        <w:jc w:val="both"/>
        <w:rPr>
          <w:rFonts w:cstheme="minorHAnsi"/>
        </w:rPr>
      </w:pPr>
      <w:r w:rsidRPr="00DB1126">
        <w:rPr>
          <w:rFonts w:cstheme="minorHAnsi"/>
        </w:rPr>
        <w:t>Sipas ligjeve në fuqi pjesëmarrësit në tregun e energjisë elektrike mund të lidhin kontrata për shitjen apo blerjen e energjisë elektrike me:</w:t>
      </w:r>
    </w:p>
    <w:p w14:paraId="4C3B73F9" w14:textId="77777777" w:rsidR="003D5944" w:rsidRPr="00DB1126" w:rsidRDefault="00AE51E8" w:rsidP="003D5944">
      <w:pPr>
        <w:pStyle w:val="ListParagraph"/>
        <w:numPr>
          <w:ilvl w:val="0"/>
          <w:numId w:val="5"/>
        </w:numPr>
        <w:jc w:val="both"/>
        <w:rPr>
          <w:rFonts w:cstheme="minorHAnsi"/>
        </w:rPr>
      </w:pPr>
      <w:r w:rsidRPr="00DB1126">
        <w:rPr>
          <w:rFonts w:cstheme="minorHAnsi"/>
        </w:rPr>
        <w:t>ndërmarrje tjera të energjisë dhe me konsumatorë brenda Kosovës;</w:t>
      </w:r>
    </w:p>
    <w:p w14:paraId="1FDCF7BE" w14:textId="77777777" w:rsidR="003D5944" w:rsidRPr="00DB1126" w:rsidRDefault="00AE51E8" w:rsidP="00B60307">
      <w:pPr>
        <w:pStyle w:val="ListParagraph"/>
        <w:numPr>
          <w:ilvl w:val="0"/>
          <w:numId w:val="5"/>
        </w:numPr>
        <w:spacing w:after="120"/>
        <w:jc w:val="both"/>
        <w:rPr>
          <w:rFonts w:cstheme="minorHAnsi"/>
        </w:rPr>
      </w:pPr>
      <w:r w:rsidRPr="00DB1126">
        <w:rPr>
          <w:rFonts w:cstheme="minorHAnsi"/>
        </w:rPr>
        <w:t xml:space="preserve">ndërmarrje tjera të energjisë elektrike dhe konsumatorët në sistemet tjera të Palëve Kontraktuese të Komunitetit të Energjisë </w:t>
      </w:r>
      <w:r w:rsidR="005C04FD" w:rsidRPr="00DB1126">
        <w:rPr>
          <w:rFonts w:cstheme="minorHAnsi"/>
        </w:rPr>
        <w:t>për aq</w:t>
      </w:r>
      <w:r w:rsidRPr="00DB1126">
        <w:rPr>
          <w:rFonts w:cstheme="minorHAnsi"/>
        </w:rPr>
        <w:t xml:space="preserve"> kohë </w:t>
      </w:r>
      <w:r w:rsidR="005C04FD" w:rsidRPr="00DB1126">
        <w:rPr>
          <w:rFonts w:cstheme="minorHAnsi"/>
        </w:rPr>
        <w:t>sa</w:t>
      </w:r>
      <w:r w:rsidRPr="00DB1126">
        <w:rPr>
          <w:rFonts w:cstheme="minorHAnsi"/>
        </w:rPr>
        <w:t xml:space="preserve"> furnizuesit i zbatojnë rregullat e aplikueshme të tregtimit të energjisë së balancimit.</w:t>
      </w:r>
      <w:r w:rsidRPr="00DB1126">
        <w:rPr>
          <w:rStyle w:val="CommentReference"/>
          <w:rFonts w:cstheme="minorHAnsi"/>
        </w:rPr>
        <w:t xml:space="preserve"> </w:t>
      </w:r>
    </w:p>
    <w:p w14:paraId="7B18F728" w14:textId="2E0A5FAD" w:rsidR="00AC24A4" w:rsidRPr="00DB1126" w:rsidRDefault="00AC24A4" w:rsidP="002A3DC1">
      <w:pPr>
        <w:spacing w:after="120"/>
        <w:jc w:val="both"/>
        <w:rPr>
          <w:rFonts w:cstheme="minorHAnsi"/>
        </w:rPr>
      </w:pPr>
      <w:r w:rsidRPr="00DB1126">
        <w:rPr>
          <w:rFonts w:cstheme="minorHAnsi"/>
        </w:rPr>
        <w:t xml:space="preserve">Qasja e pjesëmarrësve në tregun e energjisë në Kosovë konsiderohet të jetë e lehtë, licencimi i tyre bëhet nga ana e rregullatorit, e që sipas rezultateve të nxjerra nga anketa e </w:t>
      </w:r>
      <w:r w:rsidR="001D5A2D" w:rsidRPr="00DB1126">
        <w:rPr>
          <w:rFonts w:cstheme="minorHAnsi"/>
        </w:rPr>
        <w:t xml:space="preserve">zhvilluar nga ZRRE </w:t>
      </w:r>
      <w:r w:rsidRPr="00DB1126">
        <w:rPr>
          <w:rFonts w:cstheme="minorHAnsi"/>
        </w:rPr>
        <w:t>me furnizuesit e licencuar në Kosovë, është një procedurë e shpejt dhe e thjeshtësuar. Gjithashtu lehtësim tjetër është edhe mos obligimi për licencim i atyre tregtarëve të cilët posedojnë licencë në ndonjërin nga shtetet e tjera të Traktatit të Komunitetit të Energjisë, duke respektuar parimin e reciprocitetit.</w:t>
      </w:r>
    </w:p>
    <w:p w14:paraId="07CEB026" w14:textId="77777777" w:rsidR="00C37878" w:rsidRPr="00DB1126" w:rsidRDefault="00AE51E8" w:rsidP="002A3DC1">
      <w:pPr>
        <w:spacing w:after="120"/>
        <w:jc w:val="both"/>
        <w:rPr>
          <w:rFonts w:cstheme="minorHAnsi"/>
          <w:lang w:eastAsia="de-DE"/>
        </w:rPr>
      </w:pPr>
      <w:r w:rsidRPr="00DB1126">
        <w:rPr>
          <w:rFonts w:cstheme="minorHAnsi"/>
          <w:lang w:eastAsia="de-DE"/>
        </w:rPr>
        <w:t xml:space="preserve">Kapacitetet prodhuese të energjisë elektrike në Kosovë janë kryesisht nga termocentralet të cilat përbëjnë rreth </w:t>
      </w:r>
      <w:r w:rsidR="002E1CD0" w:rsidRPr="00DB1126">
        <w:rPr>
          <w:rFonts w:cstheme="minorHAnsi"/>
          <w:lang w:eastAsia="de-DE"/>
        </w:rPr>
        <w:t>95</w:t>
      </w:r>
      <w:r w:rsidRPr="00DB1126">
        <w:rPr>
          <w:rFonts w:cstheme="minorHAnsi"/>
          <w:lang w:eastAsia="de-DE"/>
        </w:rPr>
        <w:t xml:space="preserve">% të prodhimit vendor, dhe pjesa tjetër janë hidrocentrale, centrale me erë dhe panele fotovoltaike. </w:t>
      </w:r>
    </w:p>
    <w:p w14:paraId="1F48439A" w14:textId="000D6897" w:rsidR="00916908" w:rsidRPr="00DB1126" w:rsidRDefault="00AE51E8" w:rsidP="007108BC">
      <w:pPr>
        <w:autoSpaceDE w:val="0"/>
        <w:autoSpaceDN w:val="0"/>
        <w:adjustRightInd w:val="0"/>
        <w:spacing w:after="120" w:line="240" w:lineRule="auto"/>
        <w:jc w:val="both"/>
        <w:rPr>
          <w:rFonts w:cstheme="minorHAnsi"/>
        </w:rPr>
      </w:pPr>
      <w:r w:rsidRPr="00DB1126">
        <w:rPr>
          <w:rFonts w:cstheme="minorHAnsi"/>
        </w:rPr>
        <w:t xml:space="preserve">Prodhuesi më i madh ekzistues (KEK), në bazë të </w:t>
      </w:r>
      <w:r w:rsidRPr="00DB1126">
        <w:rPr>
          <w:rFonts w:cstheme="minorHAnsi"/>
          <w:b/>
          <w:bCs/>
        </w:rPr>
        <w:t>Marrëveshjes për Furnizim me Shumicë</w:t>
      </w:r>
      <w:r w:rsidRPr="00DB1126">
        <w:rPr>
          <w:rFonts w:cstheme="minorHAnsi"/>
        </w:rPr>
        <w:t xml:space="preserve">, është i detyruar të ofrojë sasinë e nevojshme të energjisë me prioritet tek furnizuesi (KESCO) </w:t>
      </w:r>
      <w:r w:rsidR="00AA2528">
        <w:rPr>
          <w:rFonts w:cstheme="minorHAnsi"/>
        </w:rPr>
        <w:t>p</w:t>
      </w:r>
      <w:r w:rsidR="00AA2528" w:rsidRPr="00AA2528">
        <w:rPr>
          <w:rFonts w:ascii="Calibri" w:hAnsi="Calibri" w:cs="Calibri"/>
        </w:rPr>
        <w:t>ë</w:t>
      </w:r>
      <w:r w:rsidR="00AA2528">
        <w:rPr>
          <w:rFonts w:ascii="Calibri" w:hAnsi="Calibri" w:cs="Calibri"/>
        </w:rPr>
        <w:t>r t</w:t>
      </w:r>
      <w:r w:rsidR="00AA2528" w:rsidRPr="00AA2528">
        <w:rPr>
          <w:rFonts w:ascii="Calibri" w:hAnsi="Calibri" w:cs="Calibri"/>
        </w:rPr>
        <w:t>ë</w:t>
      </w:r>
      <w:r w:rsidR="00AA2528">
        <w:rPr>
          <w:rFonts w:ascii="Calibri" w:hAnsi="Calibri" w:cs="Calibri"/>
        </w:rPr>
        <w:t xml:space="preserve"> furnizuar</w:t>
      </w:r>
      <w:r w:rsidRPr="00DB1126">
        <w:rPr>
          <w:rFonts w:cstheme="minorHAnsi"/>
        </w:rPr>
        <w:t xml:space="preserve"> konsumatorët me të drejtën e shërbimit universal. Pjesën e mbetur të gjenerimit </w:t>
      </w:r>
      <w:r w:rsidR="001D7EA5">
        <w:rPr>
          <w:rFonts w:cstheme="minorHAnsi"/>
        </w:rPr>
        <w:t xml:space="preserve">e ofron </w:t>
      </w:r>
      <w:r w:rsidRPr="00DB1126">
        <w:rPr>
          <w:rFonts w:cstheme="minorHAnsi"/>
        </w:rPr>
        <w:t xml:space="preserve">për OST dhe OSSH për mbulimin e humbjeve me çmime të energjisë të caktuara me marrëveshje në mes të palëve (KEK-OST dhe KEK-OSSH). Tepricat e energjisë elektrike, KEK i ofron në tregun e lirë dhe konkurrues bazuar në </w:t>
      </w:r>
      <w:r w:rsidR="00404E60" w:rsidRPr="00DB1126">
        <w:rPr>
          <w:rFonts w:cstheme="minorHAnsi"/>
        </w:rPr>
        <w:t>Procedurën</w:t>
      </w:r>
      <w:r w:rsidRPr="00DB1126">
        <w:rPr>
          <w:rFonts w:cstheme="minorHAnsi"/>
        </w:rPr>
        <w:t xml:space="preserve"> për Tregtimin e Energjisë Elektrike. </w:t>
      </w:r>
    </w:p>
    <w:p w14:paraId="32561B5A" w14:textId="77777777" w:rsidR="00C37878" w:rsidRPr="00DB1126" w:rsidRDefault="00AE51E8" w:rsidP="007548CD">
      <w:pPr>
        <w:spacing w:after="120"/>
        <w:jc w:val="both"/>
        <w:rPr>
          <w:rFonts w:cstheme="minorHAnsi"/>
        </w:rPr>
      </w:pPr>
      <w:r w:rsidRPr="00DB1126">
        <w:rPr>
          <w:rFonts w:cstheme="minorHAnsi"/>
        </w:rPr>
        <w:t>HC Ujmani, si gjenerator në pronësi publike, deri në maj të vitit 2019</w:t>
      </w:r>
      <w:r w:rsidR="00A44DEA" w:rsidRPr="00DB1126">
        <w:rPr>
          <w:rFonts w:cstheme="minorHAnsi"/>
        </w:rPr>
        <w:t>,</w:t>
      </w:r>
      <w:r w:rsidRPr="00DB1126">
        <w:rPr>
          <w:rFonts w:cstheme="minorHAnsi"/>
        </w:rPr>
        <w:t xml:space="preserve"> energjinë e prodhuar e ka ofruar te KESCO për konsumatorët me të drejtë të shërbimit universal. Ndërsa nga maji 2019, HC Ujmani përmes procesit të tenderimit, dhe duke respektuar </w:t>
      </w:r>
      <w:r w:rsidR="00404E60" w:rsidRPr="00DB1126">
        <w:rPr>
          <w:rFonts w:cstheme="minorHAnsi"/>
        </w:rPr>
        <w:t>procedurën</w:t>
      </w:r>
      <w:r w:rsidRPr="00DB1126">
        <w:rPr>
          <w:rFonts w:cstheme="minorHAnsi"/>
        </w:rPr>
        <w:t xml:space="preserve"> për tregtimin e energjisë elektrike, ofron tërë prodhimin e tij në tregun konkurrues.</w:t>
      </w:r>
    </w:p>
    <w:p w14:paraId="17EBD423" w14:textId="4DD5BCFD" w:rsidR="00356BAD" w:rsidRPr="00DB1126" w:rsidRDefault="00AE51E8" w:rsidP="00B60307">
      <w:pPr>
        <w:spacing w:after="120"/>
        <w:jc w:val="both"/>
        <w:rPr>
          <w:rFonts w:cstheme="minorHAnsi"/>
        </w:rPr>
      </w:pPr>
      <w:r w:rsidRPr="00DB1126">
        <w:rPr>
          <w:rFonts w:cstheme="minorHAnsi"/>
        </w:rPr>
        <w:t>Prodhimi nga BRE trajtohet me prioritet në dispeçim, me çmime nxitëse për BRE brenda skemës mbështetëse duke ju garantuar një kontratë 1</w:t>
      </w:r>
      <w:r w:rsidR="0003280F" w:rsidRPr="00DB1126">
        <w:rPr>
          <w:rFonts w:cstheme="minorHAnsi"/>
        </w:rPr>
        <w:t>0</w:t>
      </w:r>
      <w:r w:rsidR="008056F2" w:rsidRPr="00DB1126">
        <w:rPr>
          <w:rFonts w:cstheme="minorHAnsi"/>
        </w:rPr>
        <w:t xml:space="preserve"> </w:t>
      </w:r>
      <w:r w:rsidR="0041206A" w:rsidRPr="00DB1126">
        <w:rPr>
          <w:rFonts w:cstheme="minorHAnsi"/>
        </w:rPr>
        <w:t xml:space="preserve">vjeçare </w:t>
      </w:r>
      <w:r w:rsidR="008056F2" w:rsidRPr="00DB1126">
        <w:rPr>
          <w:rFonts w:cstheme="minorHAnsi"/>
        </w:rPr>
        <w:t xml:space="preserve">për prodhimin e energjisë elektrike </w:t>
      </w:r>
      <w:r w:rsidR="0041206A" w:rsidRPr="00DB1126">
        <w:rPr>
          <w:rFonts w:cstheme="minorHAnsi"/>
        </w:rPr>
        <w:t xml:space="preserve">nga burimet e </w:t>
      </w:r>
      <w:r w:rsidR="0003280F" w:rsidRPr="00DB1126">
        <w:rPr>
          <w:rFonts w:cstheme="minorHAnsi"/>
        </w:rPr>
        <w:t>ujit</w:t>
      </w:r>
      <w:r w:rsidRPr="00DB1126">
        <w:rPr>
          <w:rFonts w:cstheme="minorHAnsi"/>
        </w:rPr>
        <w:t>, respektivisht 1</w:t>
      </w:r>
      <w:r w:rsidR="0003280F" w:rsidRPr="00DB1126">
        <w:rPr>
          <w:rFonts w:cstheme="minorHAnsi"/>
        </w:rPr>
        <w:t>2</w:t>
      </w:r>
      <w:r w:rsidRPr="00DB1126">
        <w:rPr>
          <w:rFonts w:cstheme="minorHAnsi"/>
        </w:rPr>
        <w:t xml:space="preserve"> vjeçare</w:t>
      </w:r>
      <w:r w:rsidR="0041206A" w:rsidRPr="00DB1126">
        <w:rPr>
          <w:rFonts w:cstheme="minorHAnsi"/>
        </w:rPr>
        <w:t xml:space="preserve"> për prodhimin e energjisë elektrike nga burimet e </w:t>
      </w:r>
      <w:r w:rsidR="0003280F" w:rsidRPr="00DB1126">
        <w:rPr>
          <w:rFonts w:cstheme="minorHAnsi"/>
        </w:rPr>
        <w:t>erës</w:t>
      </w:r>
      <w:r w:rsidR="005C75C8">
        <w:rPr>
          <w:rFonts w:cstheme="minorHAnsi"/>
        </w:rPr>
        <w:t xml:space="preserve"> dhe panelet fotovoltaike</w:t>
      </w:r>
      <w:r w:rsidRPr="00DB1126">
        <w:rPr>
          <w:rFonts w:cstheme="minorHAnsi"/>
        </w:rPr>
        <w:t xml:space="preserve">, ndërsa BRE jashtë skemës mbështetëse prodhimin e tyre e ofrojnë në </w:t>
      </w:r>
      <w:r w:rsidR="00356BAD" w:rsidRPr="00DB1126">
        <w:rPr>
          <w:rFonts w:cstheme="minorHAnsi"/>
        </w:rPr>
        <w:t>tri</w:t>
      </w:r>
      <w:r w:rsidRPr="00DB1126">
        <w:rPr>
          <w:rFonts w:cstheme="minorHAnsi"/>
        </w:rPr>
        <w:t xml:space="preserve"> forma:</w:t>
      </w:r>
      <w:r w:rsidR="00356BAD" w:rsidRPr="00DB1126">
        <w:rPr>
          <w:rFonts w:cstheme="minorHAnsi"/>
        </w:rPr>
        <w:t xml:space="preserve"> </w:t>
      </w:r>
    </w:p>
    <w:p w14:paraId="3118E942" w14:textId="297C4ECE" w:rsidR="00356BAD" w:rsidRPr="00DB1126" w:rsidRDefault="00AE51E8" w:rsidP="003D4218">
      <w:pPr>
        <w:pStyle w:val="ListParagraph"/>
        <w:numPr>
          <w:ilvl w:val="0"/>
          <w:numId w:val="5"/>
        </w:numPr>
        <w:jc w:val="both"/>
        <w:rPr>
          <w:rFonts w:cstheme="minorHAnsi"/>
        </w:rPr>
      </w:pPr>
      <w:r w:rsidRPr="00DB1126">
        <w:rPr>
          <w:rFonts w:cstheme="minorHAnsi"/>
        </w:rPr>
        <w:t xml:space="preserve">me çmime </w:t>
      </w:r>
      <w:r w:rsidR="003F6FD1" w:rsidRPr="00DB1126">
        <w:rPr>
          <w:rFonts w:cstheme="minorHAnsi"/>
        </w:rPr>
        <w:t xml:space="preserve">përkatës (referente) të përcaktuar nga ZRRE në baza vjetore, </w:t>
      </w:r>
      <w:r w:rsidR="003D4218" w:rsidRPr="00DB1126">
        <w:rPr>
          <w:rFonts w:cstheme="minorHAnsi"/>
        </w:rPr>
        <w:t>sipas kornizës së Rregulluar;</w:t>
      </w:r>
    </w:p>
    <w:p w14:paraId="5C5144C7" w14:textId="1BC00244" w:rsidR="00356BAD" w:rsidRPr="00DB1126" w:rsidRDefault="00356BAD" w:rsidP="00356BAD">
      <w:pPr>
        <w:pStyle w:val="ListParagraph"/>
        <w:numPr>
          <w:ilvl w:val="0"/>
          <w:numId w:val="5"/>
        </w:numPr>
        <w:jc w:val="both"/>
        <w:rPr>
          <w:rFonts w:cstheme="minorHAnsi"/>
        </w:rPr>
      </w:pPr>
      <w:r w:rsidRPr="00DB1126">
        <w:rPr>
          <w:rFonts w:cstheme="minorHAnsi"/>
        </w:rPr>
        <w:t xml:space="preserve">me çmime </w:t>
      </w:r>
      <w:r w:rsidR="009F5571" w:rsidRPr="00DB1126">
        <w:rPr>
          <w:rFonts w:cstheme="minorHAnsi"/>
        </w:rPr>
        <w:t>të dakorduara ndërmjet palëve konform marrëveshjeve ekzituese dhe me aprovim të ZRRE-së</w:t>
      </w:r>
      <w:r w:rsidR="003D4218" w:rsidRPr="00DB1126">
        <w:rPr>
          <w:rFonts w:cstheme="minorHAnsi"/>
        </w:rPr>
        <w:t>;</w:t>
      </w:r>
      <w:r w:rsidR="009F5571" w:rsidRPr="00DB1126">
        <w:rPr>
          <w:rFonts w:cstheme="minorHAnsi"/>
        </w:rPr>
        <w:t xml:space="preserve"> </w:t>
      </w:r>
      <w:r w:rsidR="005C75C8">
        <w:rPr>
          <w:rFonts w:cstheme="minorHAnsi"/>
        </w:rPr>
        <w:t xml:space="preserve"> dhe</w:t>
      </w:r>
    </w:p>
    <w:p w14:paraId="2C640C36" w14:textId="1D7212BE" w:rsidR="00404E60" w:rsidRPr="00DB1126" w:rsidRDefault="00AE51E8" w:rsidP="00356BAD">
      <w:pPr>
        <w:pStyle w:val="ListParagraph"/>
        <w:numPr>
          <w:ilvl w:val="0"/>
          <w:numId w:val="5"/>
        </w:numPr>
        <w:jc w:val="both"/>
        <w:rPr>
          <w:rFonts w:cstheme="minorHAnsi"/>
        </w:rPr>
      </w:pPr>
      <w:r w:rsidRPr="00DB1126">
        <w:rPr>
          <w:rFonts w:cstheme="minorHAnsi"/>
        </w:rPr>
        <w:t>me çmime të bazuara në treg</w:t>
      </w:r>
      <w:r w:rsidR="003D4218" w:rsidRPr="00DB1126">
        <w:rPr>
          <w:rFonts w:cstheme="minorHAnsi"/>
        </w:rPr>
        <w:t xml:space="preserve"> konkurrues</w:t>
      </w:r>
      <w:r w:rsidRPr="00DB1126">
        <w:rPr>
          <w:rFonts w:cstheme="minorHAnsi"/>
        </w:rPr>
        <w:t xml:space="preserve">. </w:t>
      </w:r>
    </w:p>
    <w:p w14:paraId="15353628" w14:textId="77777777" w:rsidR="00C37878" w:rsidRPr="00DB1126" w:rsidRDefault="00AE51E8">
      <w:pPr>
        <w:pStyle w:val="Heading2"/>
        <w:numPr>
          <w:ilvl w:val="1"/>
          <w:numId w:val="2"/>
        </w:numPr>
        <w:spacing w:after="360"/>
        <w:ind w:left="187" w:firstLine="86"/>
        <w:jc w:val="both"/>
        <w:rPr>
          <w:rFonts w:asciiTheme="minorHAnsi" w:hAnsiTheme="minorHAnsi" w:cstheme="minorHAnsi"/>
          <w:color w:val="548DD4" w:themeColor="text2" w:themeTint="99"/>
        </w:rPr>
      </w:pPr>
      <w:bookmarkStart w:id="7" w:name="_Toc46254604"/>
      <w:bookmarkStart w:id="8" w:name="_Toc46254609"/>
      <w:bookmarkStart w:id="9" w:name="_Toc46254610"/>
      <w:bookmarkStart w:id="10" w:name="_Toc48901196"/>
      <w:bookmarkEnd w:id="7"/>
      <w:bookmarkEnd w:id="8"/>
      <w:bookmarkEnd w:id="9"/>
      <w:r w:rsidRPr="00DB1126">
        <w:rPr>
          <w:rFonts w:asciiTheme="minorHAnsi" w:hAnsiTheme="minorHAnsi" w:cstheme="minorHAnsi"/>
          <w:color w:val="548DD4" w:themeColor="text2" w:themeTint="99"/>
        </w:rPr>
        <w:lastRenderedPageBreak/>
        <w:t>Konkurrenca në tregun me shumicë</w:t>
      </w:r>
      <w:bookmarkEnd w:id="10"/>
      <w:r w:rsidRPr="00DB1126">
        <w:rPr>
          <w:rFonts w:asciiTheme="minorHAnsi" w:hAnsiTheme="minorHAnsi" w:cstheme="minorHAnsi"/>
          <w:color w:val="548DD4" w:themeColor="text2" w:themeTint="99"/>
        </w:rPr>
        <w:t xml:space="preserve"> </w:t>
      </w:r>
    </w:p>
    <w:p w14:paraId="356B5B66" w14:textId="77777777" w:rsidR="00C37878" w:rsidRPr="00DB1126" w:rsidRDefault="00AE51E8" w:rsidP="007548CD">
      <w:pPr>
        <w:spacing w:after="120"/>
        <w:jc w:val="both"/>
        <w:rPr>
          <w:rFonts w:cstheme="minorHAnsi"/>
          <w:lang w:eastAsia="de-DE"/>
        </w:rPr>
      </w:pPr>
      <w:r w:rsidRPr="00DB1126">
        <w:rPr>
          <w:rFonts w:cstheme="minorHAnsi"/>
          <w:bCs/>
        </w:rPr>
        <w:t xml:space="preserve">ZRRE-ja përmes udhëzuesit për liberalizimin e tregut ka iniciuar hapjen e tregut me shumicë duke e përshtatur </w:t>
      </w:r>
      <w:r w:rsidR="008E34A2" w:rsidRPr="00DB1126">
        <w:rPr>
          <w:rFonts w:cstheme="minorHAnsi"/>
          <w:bCs/>
        </w:rPr>
        <w:t xml:space="preserve">edhe </w:t>
      </w:r>
      <w:r w:rsidRPr="00DB1126">
        <w:rPr>
          <w:rFonts w:cstheme="minorHAnsi"/>
          <w:bCs/>
        </w:rPr>
        <w:t>me rrethanat e sektorit të energjisë në Kosovë.</w:t>
      </w:r>
    </w:p>
    <w:p w14:paraId="729E1ABD" w14:textId="77777777" w:rsidR="006E5290" w:rsidRPr="00DB1126" w:rsidRDefault="00AE51E8" w:rsidP="007548CD">
      <w:pPr>
        <w:autoSpaceDE w:val="0"/>
        <w:autoSpaceDN w:val="0"/>
        <w:adjustRightInd w:val="0"/>
        <w:spacing w:after="120"/>
        <w:rPr>
          <w:rFonts w:cstheme="minorHAnsi"/>
          <w:color w:val="000000"/>
        </w:rPr>
      </w:pPr>
      <w:r w:rsidRPr="00DB1126">
        <w:rPr>
          <w:rFonts w:cstheme="minorHAnsi"/>
          <w:color w:val="000000"/>
        </w:rPr>
        <w:t>Ndër elementet thelbësore që sigurojnë një treg konkurrues dhe likuid, janë:</w:t>
      </w:r>
    </w:p>
    <w:p w14:paraId="3674B7D3" w14:textId="77777777" w:rsidR="006E5290" w:rsidRPr="00DB1126" w:rsidRDefault="00AE51E8" w:rsidP="00EA01CA">
      <w:pPr>
        <w:pStyle w:val="ListParagraph"/>
        <w:numPr>
          <w:ilvl w:val="0"/>
          <w:numId w:val="8"/>
        </w:numPr>
        <w:autoSpaceDE w:val="0"/>
        <w:autoSpaceDN w:val="0"/>
        <w:adjustRightInd w:val="0"/>
        <w:spacing w:after="60"/>
        <w:contextualSpacing w:val="0"/>
        <w:jc w:val="both"/>
        <w:rPr>
          <w:rFonts w:cstheme="minorHAnsi"/>
          <w:color w:val="000000"/>
        </w:rPr>
      </w:pPr>
      <w:r w:rsidRPr="00DB1126">
        <w:rPr>
          <w:rFonts w:cstheme="minorHAnsi"/>
          <w:color w:val="000000"/>
        </w:rPr>
        <w:t xml:space="preserve">oferta dhe kërkesa (numër i mjaftueshëm i blerësve dhe shitësve); </w:t>
      </w:r>
    </w:p>
    <w:p w14:paraId="36BCFA89" w14:textId="77777777" w:rsidR="006E5290" w:rsidRPr="00DB1126" w:rsidRDefault="00AE51E8" w:rsidP="00EA01CA">
      <w:pPr>
        <w:pStyle w:val="ListParagraph"/>
        <w:numPr>
          <w:ilvl w:val="0"/>
          <w:numId w:val="8"/>
        </w:numPr>
        <w:autoSpaceDE w:val="0"/>
        <w:autoSpaceDN w:val="0"/>
        <w:adjustRightInd w:val="0"/>
        <w:spacing w:after="60"/>
        <w:contextualSpacing w:val="0"/>
        <w:jc w:val="both"/>
        <w:rPr>
          <w:rFonts w:cstheme="minorHAnsi"/>
          <w:color w:val="000000"/>
        </w:rPr>
      </w:pPr>
      <w:r w:rsidRPr="00DB1126">
        <w:rPr>
          <w:rFonts w:cstheme="minorHAnsi"/>
          <w:color w:val="000000"/>
        </w:rPr>
        <w:t xml:space="preserve">qasjen jo-diskriminuese të Palës së Tretë në rrjet; </w:t>
      </w:r>
    </w:p>
    <w:p w14:paraId="0AE42E4B" w14:textId="3C45CB1B" w:rsidR="006E5290" w:rsidRPr="00DB1126" w:rsidRDefault="00AE51E8" w:rsidP="007548CD">
      <w:pPr>
        <w:pStyle w:val="ListParagraph"/>
        <w:numPr>
          <w:ilvl w:val="0"/>
          <w:numId w:val="8"/>
        </w:numPr>
        <w:autoSpaceDE w:val="0"/>
        <w:autoSpaceDN w:val="0"/>
        <w:adjustRightInd w:val="0"/>
        <w:spacing w:after="120"/>
        <w:contextualSpacing w:val="0"/>
        <w:jc w:val="both"/>
        <w:rPr>
          <w:rFonts w:cstheme="minorHAnsi"/>
          <w:color w:val="000000"/>
        </w:rPr>
      </w:pPr>
      <w:r w:rsidRPr="00DB1126">
        <w:rPr>
          <w:rFonts w:cstheme="minorHAnsi"/>
          <w:color w:val="000000"/>
        </w:rPr>
        <w:t xml:space="preserve">trajtimi i mirëfilltë i subvencioneve në harmoni me </w:t>
      </w:r>
      <w:r w:rsidR="00404E60" w:rsidRPr="00DB1126">
        <w:rPr>
          <w:rFonts w:cstheme="minorHAnsi"/>
          <w:color w:val="000000"/>
        </w:rPr>
        <w:t>ndihmën</w:t>
      </w:r>
      <w:r w:rsidRPr="00DB1126">
        <w:rPr>
          <w:rFonts w:cstheme="minorHAnsi"/>
          <w:color w:val="000000"/>
        </w:rPr>
        <w:t xml:space="preserve"> </w:t>
      </w:r>
      <w:r w:rsidR="00404E60" w:rsidRPr="00DB1126">
        <w:rPr>
          <w:rFonts w:cstheme="minorHAnsi"/>
          <w:color w:val="000000"/>
        </w:rPr>
        <w:t>shtetërore</w:t>
      </w:r>
      <w:r w:rsidR="005C75C8">
        <w:rPr>
          <w:rFonts w:cstheme="minorHAnsi"/>
          <w:color w:val="000000"/>
        </w:rPr>
        <w:t>.</w:t>
      </w:r>
    </w:p>
    <w:p w14:paraId="54F7E01F" w14:textId="2EA8D302" w:rsidR="00FD489E" w:rsidRPr="00CE5253" w:rsidRDefault="00D9772B" w:rsidP="007548CD">
      <w:pPr>
        <w:spacing w:after="120"/>
        <w:jc w:val="both"/>
        <w:rPr>
          <w:rFonts w:cstheme="minorHAnsi"/>
          <w:bCs/>
        </w:rPr>
      </w:pPr>
      <w:r w:rsidRPr="00DB1126">
        <w:rPr>
          <w:rFonts w:cstheme="minorHAnsi"/>
          <w:bCs/>
        </w:rPr>
        <w:t xml:space="preserve">Tregu i energjisë </w:t>
      </w:r>
      <w:r w:rsidR="00352DAF" w:rsidRPr="00DB1126">
        <w:rPr>
          <w:rFonts w:cstheme="minorHAnsi"/>
          <w:bCs/>
        </w:rPr>
        <w:t xml:space="preserve">elektrike </w:t>
      </w:r>
      <w:r w:rsidRPr="00DB1126">
        <w:rPr>
          <w:rFonts w:cstheme="minorHAnsi"/>
          <w:bCs/>
        </w:rPr>
        <w:t>me shumicë ballafaqohet me</w:t>
      </w:r>
      <w:r w:rsidR="005C75C8">
        <w:rPr>
          <w:rFonts w:cstheme="minorHAnsi"/>
          <w:bCs/>
        </w:rPr>
        <w:t>:</w:t>
      </w:r>
      <w:r w:rsidRPr="00DB1126">
        <w:rPr>
          <w:rFonts w:cstheme="minorHAnsi"/>
          <w:bCs/>
        </w:rPr>
        <w:t xml:space="preserve"> </w:t>
      </w:r>
      <w:r w:rsidR="00404E60" w:rsidRPr="00DB1126">
        <w:rPr>
          <w:rFonts w:cstheme="minorHAnsi"/>
          <w:bCs/>
        </w:rPr>
        <w:t>mungesën</w:t>
      </w:r>
      <w:r w:rsidRPr="00DB1126">
        <w:rPr>
          <w:rFonts w:cstheme="minorHAnsi"/>
          <w:lang w:eastAsia="de-DE"/>
        </w:rPr>
        <w:t xml:space="preserve"> e</w:t>
      </w:r>
      <w:r w:rsidR="00AE51E8" w:rsidRPr="00DB1126">
        <w:rPr>
          <w:rFonts w:cstheme="minorHAnsi"/>
          <w:lang w:eastAsia="de-DE"/>
        </w:rPr>
        <w:t xml:space="preserve"> tregut</w:t>
      </w:r>
      <w:r w:rsidRPr="00DB1126">
        <w:rPr>
          <w:rFonts w:cstheme="minorHAnsi"/>
          <w:lang w:eastAsia="de-DE"/>
        </w:rPr>
        <w:t xml:space="preserve"> </w:t>
      </w:r>
      <w:r w:rsidR="00AE51E8" w:rsidRPr="00DB1126">
        <w:rPr>
          <w:rFonts w:cstheme="minorHAnsi"/>
          <w:lang w:eastAsia="de-DE"/>
        </w:rPr>
        <w:t>një-ditë-para, mungesë</w:t>
      </w:r>
      <w:r w:rsidRPr="00DB1126">
        <w:rPr>
          <w:rFonts w:cstheme="minorHAnsi"/>
          <w:lang w:eastAsia="de-DE"/>
        </w:rPr>
        <w:t>n</w:t>
      </w:r>
      <w:r w:rsidR="00AE51E8" w:rsidRPr="00DB1126">
        <w:rPr>
          <w:rFonts w:cstheme="minorHAnsi"/>
          <w:lang w:eastAsia="de-DE"/>
        </w:rPr>
        <w:t xml:space="preserve"> </w:t>
      </w:r>
      <w:r w:rsidRPr="00DB1126">
        <w:rPr>
          <w:rFonts w:cstheme="minorHAnsi"/>
          <w:lang w:eastAsia="de-DE"/>
        </w:rPr>
        <w:t>e</w:t>
      </w:r>
      <w:r w:rsidR="00AE51E8" w:rsidRPr="00DB1126">
        <w:rPr>
          <w:rFonts w:cstheme="minorHAnsi"/>
          <w:lang w:eastAsia="de-DE"/>
        </w:rPr>
        <w:t xml:space="preserve"> furnizuesve te mjaftueshëm aktiv, </w:t>
      </w:r>
      <w:r w:rsidR="005C75C8">
        <w:rPr>
          <w:rFonts w:cstheme="minorHAnsi"/>
          <w:lang w:eastAsia="de-DE"/>
        </w:rPr>
        <w:t>munges</w:t>
      </w:r>
      <w:r w:rsidR="005C75C8" w:rsidRPr="005C75C8">
        <w:rPr>
          <w:rFonts w:ascii="Calibri" w:hAnsi="Calibri" w:cs="Calibri"/>
          <w:lang w:eastAsia="de-DE"/>
        </w:rPr>
        <w:t>ë</w:t>
      </w:r>
      <w:r w:rsidR="005C75C8">
        <w:rPr>
          <w:rFonts w:ascii="Calibri" w:hAnsi="Calibri" w:cs="Calibri"/>
          <w:lang w:eastAsia="de-DE"/>
        </w:rPr>
        <w:t xml:space="preserve">n e </w:t>
      </w:r>
      <w:r w:rsidR="00221CDD" w:rsidRPr="00DB1126">
        <w:rPr>
          <w:rFonts w:cstheme="minorHAnsi"/>
          <w:lang w:eastAsia="de-DE"/>
        </w:rPr>
        <w:t>implemtimi</w:t>
      </w:r>
      <w:r w:rsidR="005C75C8">
        <w:rPr>
          <w:rFonts w:cstheme="minorHAnsi"/>
          <w:lang w:eastAsia="de-DE"/>
        </w:rPr>
        <w:t>t</w:t>
      </w:r>
      <w:r w:rsidR="00221CDD" w:rsidRPr="00DB1126">
        <w:rPr>
          <w:rFonts w:cstheme="minorHAnsi"/>
          <w:lang w:eastAsia="de-DE"/>
        </w:rPr>
        <w:t xml:space="preserve"> </w:t>
      </w:r>
      <w:r w:rsidR="005C75C8">
        <w:rPr>
          <w:rFonts w:cstheme="minorHAnsi"/>
          <w:lang w:eastAsia="de-DE"/>
        </w:rPr>
        <w:t>t</w:t>
      </w:r>
      <w:r w:rsidR="005C75C8" w:rsidRPr="005C75C8">
        <w:rPr>
          <w:rFonts w:ascii="Calibri" w:hAnsi="Calibri" w:cs="Calibri"/>
          <w:lang w:eastAsia="de-DE"/>
        </w:rPr>
        <w:t>ë</w:t>
      </w:r>
      <w:r w:rsidR="005C75C8">
        <w:rPr>
          <w:rFonts w:ascii="Calibri" w:hAnsi="Calibri" w:cs="Calibri"/>
          <w:lang w:eastAsia="de-DE"/>
        </w:rPr>
        <w:t xml:space="preserve"> plot</w:t>
      </w:r>
      <w:r w:rsidR="005C75C8" w:rsidRPr="005C75C8">
        <w:rPr>
          <w:rFonts w:ascii="Calibri" w:hAnsi="Calibri" w:cs="Calibri"/>
          <w:lang w:eastAsia="de-DE"/>
        </w:rPr>
        <w:t>ë</w:t>
      </w:r>
      <w:r w:rsidR="005C75C8">
        <w:rPr>
          <w:rFonts w:ascii="Calibri" w:hAnsi="Calibri" w:cs="Calibri"/>
          <w:lang w:eastAsia="de-DE"/>
        </w:rPr>
        <w:t xml:space="preserve"> t</w:t>
      </w:r>
      <w:r w:rsidR="005C75C8" w:rsidRPr="005C75C8">
        <w:rPr>
          <w:rFonts w:ascii="Calibri" w:hAnsi="Calibri" w:cs="Calibri"/>
          <w:lang w:eastAsia="de-DE"/>
        </w:rPr>
        <w:t>ë</w:t>
      </w:r>
      <w:r w:rsidR="00221CDD" w:rsidRPr="00DB1126">
        <w:rPr>
          <w:rFonts w:ascii="Calibri" w:hAnsi="Calibri" w:cs="Calibri"/>
          <w:lang w:eastAsia="de-DE"/>
        </w:rPr>
        <w:t xml:space="preserve"> </w:t>
      </w:r>
      <w:r w:rsidR="00221CDD" w:rsidRPr="00DB1126">
        <w:rPr>
          <w:rFonts w:cstheme="minorHAnsi"/>
          <w:lang w:eastAsia="de-DE"/>
        </w:rPr>
        <w:t>udhëzuesit p</w:t>
      </w:r>
      <w:r w:rsidR="00221CDD" w:rsidRPr="00DB1126">
        <w:rPr>
          <w:rFonts w:ascii="Calibri" w:hAnsi="Calibri" w:cs="Calibri"/>
          <w:lang w:eastAsia="de-DE"/>
        </w:rPr>
        <w:t xml:space="preserve">ër liberalizimin e tregut, </w:t>
      </w:r>
      <w:r w:rsidR="00AE51E8" w:rsidRPr="00DB1126">
        <w:rPr>
          <w:rFonts w:cstheme="minorHAnsi"/>
          <w:lang w:eastAsia="de-DE"/>
        </w:rPr>
        <w:t xml:space="preserve">si dhe </w:t>
      </w:r>
      <w:r w:rsidR="005C75C8">
        <w:rPr>
          <w:rFonts w:cstheme="minorHAnsi"/>
          <w:lang w:eastAsia="de-DE"/>
        </w:rPr>
        <w:t xml:space="preserve">me </w:t>
      </w:r>
      <w:r w:rsidR="00AE51E8" w:rsidRPr="00DB1126">
        <w:rPr>
          <w:rFonts w:cstheme="minorHAnsi"/>
          <w:lang w:eastAsia="de-DE"/>
        </w:rPr>
        <w:t xml:space="preserve">obligimet që rrjedhin nga </w:t>
      </w:r>
      <w:r w:rsidR="00AE51E8" w:rsidRPr="00DB1126">
        <w:rPr>
          <w:rFonts w:cstheme="minorHAnsi"/>
          <w:bCs/>
        </w:rPr>
        <w:t>Marrëveshja për Furnizim me Shumicë</w:t>
      </w:r>
      <w:r w:rsidR="00AE51E8" w:rsidRPr="00DB1126">
        <w:rPr>
          <w:rFonts w:cstheme="minorHAnsi"/>
          <w:lang w:eastAsia="de-DE"/>
        </w:rPr>
        <w:t xml:space="preserve"> në mes të KEK dhe KESCO/KEDS</w:t>
      </w:r>
      <w:r w:rsidR="00EC73DB" w:rsidRPr="00DB1126">
        <w:rPr>
          <w:rFonts w:cstheme="minorHAnsi"/>
          <w:lang w:eastAsia="de-DE"/>
        </w:rPr>
        <w:t>.</w:t>
      </w:r>
      <w:r w:rsidR="00AE51E8" w:rsidRPr="00DB1126">
        <w:rPr>
          <w:rFonts w:cstheme="minorHAnsi"/>
          <w:lang w:eastAsia="de-DE"/>
        </w:rPr>
        <w:t xml:space="preserve"> HC </w:t>
      </w:r>
      <w:r w:rsidR="00AE51E8" w:rsidRPr="00DB1126">
        <w:rPr>
          <w:rFonts w:cstheme="minorHAnsi"/>
        </w:rPr>
        <w:t xml:space="preserve">Ujmani që nga maji i vitit 2019 prodhimin e tij e ofron në treg të lirë, </w:t>
      </w:r>
      <w:r w:rsidR="00B80D56" w:rsidRPr="00DB1126">
        <w:rPr>
          <w:rFonts w:cstheme="minorHAnsi"/>
        </w:rPr>
        <w:t xml:space="preserve">mirëpo </w:t>
      </w:r>
      <w:r w:rsidR="00AE51E8" w:rsidRPr="00DB1126">
        <w:rPr>
          <w:rFonts w:cstheme="minorHAnsi"/>
        </w:rPr>
        <w:t>n</w:t>
      </w:r>
      <w:r w:rsidR="00AE51E8" w:rsidRPr="00DB1126">
        <w:rPr>
          <w:rFonts w:cstheme="minorHAnsi"/>
          <w:bCs/>
        </w:rPr>
        <w:t xml:space="preserve">dikimi i këtij gjeneratori në tregun me shumicë është i vogël pasi që pjesëmarrja e tij në energjinë e prodhuar në vend është rreth 2%. </w:t>
      </w:r>
    </w:p>
    <w:p w14:paraId="087D2E79" w14:textId="77777777" w:rsidR="00232CE8" w:rsidRDefault="008E34A2" w:rsidP="007548CD">
      <w:pPr>
        <w:spacing w:after="120"/>
        <w:jc w:val="both"/>
        <w:rPr>
          <w:rFonts w:cstheme="minorHAnsi"/>
        </w:rPr>
      </w:pPr>
      <w:r w:rsidRPr="00DB1126">
        <w:rPr>
          <w:rFonts w:cstheme="minorHAnsi"/>
        </w:rPr>
        <w:t xml:space="preserve">Që nga gushti i vitit 2018, prokurimi i energjisë elektrike për import dhe eksport bëhet duke respektuar </w:t>
      </w:r>
      <w:r w:rsidRPr="00DB1126">
        <w:rPr>
          <w:rFonts w:cstheme="minorHAnsi"/>
          <w:b/>
          <w:bCs/>
        </w:rPr>
        <w:t>Procedurën për Tregtim të Energjisë Elektrike</w:t>
      </w:r>
      <w:r w:rsidRPr="00DB1126">
        <w:rPr>
          <w:rFonts w:cstheme="minorHAnsi"/>
        </w:rPr>
        <w:t>,</w:t>
      </w:r>
      <w:r w:rsidR="00AE51E8" w:rsidRPr="00DB1126">
        <w:rPr>
          <w:rFonts w:cstheme="minorHAnsi"/>
        </w:rPr>
        <w:t>si: thirrja p</w:t>
      </w:r>
      <w:r w:rsidR="00C414C5" w:rsidRPr="00DB1126">
        <w:rPr>
          <w:rFonts w:cstheme="minorHAnsi"/>
        </w:rPr>
        <w:t>ë</w:t>
      </w:r>
      <w:r w:rsidR="00AE51E8" w:rsidRPr="00DB1126">
        <w:rPr>
          <w:rFonts w:cstheme="minorHAnsi"/>
        </w:rPr>
        <w:t>r tender, komunikimi me palët pjesëmarrëse, numri i mjaftueshëm i tregtarëve pjesëmarrës në ankande, çmimi më i favorshëm ekonomikisht, oraret kohore të tregtimit, etj</w:t>
      </w:r>
      <w:r w:rsidR="00ED1DF8" w:rsidRPr="00DB1126">
        <w:rPr>
          <w:rFonts w:cstheme="minorHAnsi"/>
        </w:rPr>
        <w:t>, si dhe duke aplikuar marrëveshjen kornizë EFET</w:t>
      </w:r>
      <w:r w:rsidR="00AE51E8" w:rsidRPr="00DB1126">
        <w:rPr>
          <w:rFonts w:cstheme="minorHAnsi"/>
        </w:rPr>
        <w:t xml:space="preserve">. </w:t>
      </w:r>
    </w:p>
    <w:p w14:paraId="445DDF67" w14:textId="256E115F" w:rsidR="007548CD" w:rsidRPr="00DB1126" w:rsidRDefault="00AE51E8" w:rsidP="007548CD">
      <w:pPr>
        <w:spacing w:after="120"/>
        <w:jc w:val="both"/>
        <w:rPr>
          <w:rFonts w:cstheme="minorHAnsi"/>
          <w:color w:val="000000" w:themeColor="text1"/>
        </w:rPr>
      </w:pPr>
      <w:r w:rsidRPr="00DB1126">
        <w:rPr>
          <w:rFonts w:cstheme="minorHAnsi"/>
          <w:color w:val="000000" w:themeColor="text1"/>
        </w:rPr>
        <w:t xml:space="preserve">Kosova dhe Shqipëria janë në proces të themelimit të </w:t>
      </w:r>
      <w:r w:rsidR="00404E60" w:rsidRPr="00DB1126">
        <w:rPr>
          <w:rFonts w:cstheme="minorHAnsi"/>
          <w:color w:val="000000" w:themeColor="text1"/>
        </w:rPr>
        <w:t>bursës</w:t>
      </w:r>
      <w:r w:rsidRPr="00DB1126">
        <w:rPr>
          <w:rFonts w:cstheme="minorHAnsi"/>
          <w:color w:val="000000" w:themeColor="text1"/>
        </w:rPr>
        <w:t xml:space="preserve"> së përbashkët të energjisë APEX, si dhe bashkimin e tregjeve një-ditë-para, i cili përkrahë dhe ndihmon</w:t>
      </w:r>
      <w:r w:rsidR="00C414C5" w:rsidRPr="00DB1126">
        <w:rPr>
          <w:rFonts w:cstheme="minorHAnsi"/>
          <w:color w:val="000000" w:themeColor="text1"/>
        </w:rPr>
        <w:t xml:space="preserve"> rritjen e konkurrencës dhe</w:t>
      </w:r>
      <w:r w:rsidRPr="00DB1126">
        <w:rPr>
          <w:rFonts w:cstheme="minorHAnsi"/>
          <w:color w:val="000000" w:themeColor="text1"/>
        </w:rPr>
        <w:t xml:space="preserve"> likuiditetin e tregut. Niveli i konkurrencës dhe likuiditetit rritet edhe me funksionalizimin e linjës 400</w:t>
      </w:r>
      <w:r w:rsidR="00CA1B1A" w:rsidRPr="00DB1126">
        <w:rPr>
          <w:rFonts w:cstheme="minorHAnsi"/>
          <w:color w:val="000000" w:themeColor="text1"/>
        </w:rPr>
        <w:t xml:space="preserve"> </w:t>
      </w:r>
      <w:r w:rsidRPr="00DB1126">
        <w:rPr>
          <w:rFonts w:cstheme="minorHAnsi"/>
          <w:color w:val="000000" w:themeColor="text1"/>
        </w:rPr>
        <w:t xml:space="preserve">kV ndërmjet Kosovës dhe Shqipërisë, e cila ende nuk është në operim për shkak se KOSTT ende nuk është anëtare me </w:t>
      </w:r>
      <w:r w:rsidR="00EA014A" w:rsidRPr="00DB1126">
        <w:rPr>
          <w:rFonts w:cstheme="minorHAnsi"/>
          <w:color w:val="000000" w:themeColor="text1"/>
        </w:rPr>
        <w:t>t</w:t>
      </w:r>
      <w:r w:rsidR="00EA014A" w:rsidRPr="00EA014A">
        <w:rPr>
          <w:rFonts w:ascii="Calibri" w:hAnsi="Calibri" w:cs="Calibri"/>
          <w:color w:val="000000" w:themeColor="text1"/>
        </w:rPr>
        <w:t>ë</w:t>
      </w:r>
      <w:r w:rsidR="00EA014A">
        <w:rPr>
          <w:rFonts w:ascii="Calibri" w:hAnsi="Calibri" w:cs="Calibri"/>
          <w:color w:val="000000" w:themeColor="text1"/>
        </w:rPr>
        <w:t xml:space="preserve"> </w:t>
      </w:r>
      <w:r w:rsidRPr="00DB1126">
        <w:rPr>
          <w:rFonts w:cstheme="minorHAnsi"/>
          <w:color w:val="000000" w:themeColor="text1"/>
        </w:rPr>
        <w:t xml:space="preserve">drejta të plota në ENTSO-E. Mos operimi i kësaj linje </w:t>
      </w:r>
      <w:r w:rsidR="00404E60" w:rsidRPr="00DB1126">
        <w:rPr>
          <w:rFonts w:cstheme="minorHAnsi"/>
          <w:color w:val="000000" w:themeColor="text1"/>
        </w:rPr>
        <w:t>përveç</w:t>
      </w:r>
      <w:r w:rsidRPr="00DB1126">
        <w:rPr>
          <w:rFonts w:cstheme="minorHAnsi"/>
          <w:color w:val="000000" w:themeColor="text1"/>
        </w:rPr>
        <w:t xml:space="preserve"> tjerash ndikon edhe në mosgatishmërinë e furnizuesve që të operojnë në treg, duke ndikuar në ulje të konkurrencës. </w:t>
      </w:r>
      <w:bookmarkStart w:id="11" w:name="_Toc46254612"/>
      <w:bookmarkEnd w:id="11"/>
    </w:p>
    <w:p w14:paraId="60503999" w14:textId="77777777" w:rsidR="009A0A33" w:rsidRPr="00DB1126" w:rsidRDefault="009A0A33">
      <w:pPr>
        <w:rPr>
          <w:rFonts w:eastAsiaTheme="majorEastAsia" w:cstheme="minorHAnsi"/>
          <w:b/>
          <w:bCs/>
          <w:color w:val="365F91" w:themeColor="accent1" w:themeShade="BF"/>
          <w:sz w:val="28"/>
          <w:szCs w:val="28"/>
        </w:rPr>
      </w:pPr>
      <w:r w:rsidRPr="00DB1126">
        <w:rPr>
          <w:rFonts w:cstheme="minorHAnsi"/>
        </w:rPr>
        <w:br w:type="page"/>
      </w:r>
    </w:p>
    <w:p w14:paraId="00BE91DB" w14:textId="77777777" w:rsidR="004C5ED2" w:rsidRPr="00DB1126" w:rsidRDefault="00CA1B1A" w:rsidP="009A0A33">
      <w:pPr>
        <w:pStyle w:val="Heading1"/>
        <w:numPr>
          <w:ilvl w:val="0"/>
          <w:numId w:val="2"/>
        </w:numPr>
        <w:snapToGrid w:val="0"/>
        <w:spacing w:before="240" w:after="360"/>
        <w:ind w:left="446" w:hanging="446"/>
        <w:jc w:val="both"/>
        <w:rPr>
          <w:rFonts w:asciiTheme="minorHAnsi" w:hAnsiTheme="minorHAnsi" w:cstheme="minorHAnsi"/>
        </w:rPr>
      </w:pPr>
      <w:bookmarkStart w:id="12" w:name="_Toc48901197"/>
      <w:r w:rsidRPr="00DB1126">
        <w:rPr>
          <w:rFonts w:asciiTheme="minorHAnsi" w:hAnsiTheme="minorHAnsi" w:cstheme="minorHAnsi"/>
        </w:rPr>
        <w:lastRenderedPageBreak/>
        <w:t>Tregu i energjisë elektrike me Pakicë</w:t>
      </w:r>
      <w:bookmarkEnd w:id="12"/>
    </w:p>
    <w:p w14:paraId="29EE27EC" w14:textId="79A8C51C" w:rsidR="00C37878" w:rsidRPr="00DB1126" w:rsidRDefault="00AE51E8" w:rsidP="007548CD">
      <w:pPr>
        <w:spacing w:after="120"/>
        <w:jc w:val="both"/>
        <w:rPr>
          <w:rFonts w:cstheme="minorHAnsi"/>
        </w:rPr>
      </w:pPr>
      <w:r w:rsidRPr="00DB1126">
        <w:rPr>
          <w:rFonts w:cstheme="minorHAnsi"/>
        </w:rPr>
        <w:t xml:space="preserve">Sipas legjislacionit në fuqi, furnizimi </w:t>
      </w:r>
      <w:r w:rsidR="005F669E" w:rsidRPr="00DB1126">
        <w:rPr>
          <w:rFonts w:cstheme="minorHAnsi"/>
        </w:rPr>
        <w:t xml:space="preserve">me energji elektrike </w:t>
      </w:r>
      <w:r w:rsidRPr="00DB1126">
        <w:rPr>
          <w:rFonts w:cstheme="minorHAnsi"/>
        </w:rPr>
        <w:t>është veprimtari e pavarur nga aktivitetet e transmetimit dhe shpërndarjes së energjisë elektrike i cili mbulon blerjen dhe shitjen e energjisë elektrike, përfshirë rishitjen për konsumatorët me të drejtën e shërbimit universal dhe ata me çmime të parregulluara.</w:t>
      </w:r>
    </w:p>
    <w:p w14:paraId="307E4667" w14:textId="77777777" w:rsidR="00C37878" w:rsidRPr="00DB1126" w:rsidRDefault="00AE51E8">
      <w:pPr>
        <w:spacing w:after="120"/>
        <w:jc w:val="both"/>
        <w:rPr>
          <w:rFonts w:cstheme="minorHAnsi"/>
        </w:rPr>
      </w:pPr>
      <w:r w:rsidRPr="00DB1126">
        <w:rPr>
          <w:rFonts w:cstheme="minorHAnsi"/>
        </w:rPr>
        <w:t>Për të përkrahur konkurrencën në tregun me pakicë, tregu i energjisë</w:t>
      </w:r>
      <w:r w:rsidR="00F97205" w:rsidRPr="00DB1126">
        <w:rPr>
          <w:rFonts w:cstheme="minorHAnsi"/>
        </w:rPr>
        <w:t xml:space="preserve"> elektrike i</w:t>
      </w:r>
      <w:r w:rsidRPr="00DB1126">
        <w:rPr>
          <w:rFonts w:cstheme="minorHAnsi"/>
        </w:rPr>
        <w:t xml:space="preserve">u është nënshtruar reformave, duke ju përshtatur kërkesave të dala nga direktivat evropiane përkatëse. Njëra nga reformat efektive në tregun tonë është mundësia e konsumatorit për ndërrimin e furnizuesit, e cila sigurohet përmes </w:t>
      </w:r>
      <w:r w:rsidRPr="00DB1126">
        <w:rPr>
          <w:rFonts w:cstheme="minorHAnsi"/>
          <w:b/>
        </w:rPr>
        <w:t>Rregullës për ndërrimin e Furnizuesit</w:t>
      </w:r>
      <w:r w:rsidRPr="00DB1126">
        <w:rPr>
          <w:rStyle w:val="FootnoteReference"/>
          <w:rFonts w:cstheme="minorHAnsi"/>
        </w:rPr>
        <w:footnoteReference w:id="5"/>
      </w:r>
      <w:r w:rsidRPr="00DB1126">
        <w:rPr>
          <w:rFonts w:cstheme="minorHAnsi"/>
        </w:rPr>
        <w:t xml:space="preserve">, e aprovuar nga ZRRE në tetor të vitit 2016. Përmes kësaj mundësie, konsumatorët mund të ndërrojnë furnizuesin, </w:t>
      </w:r>
      <w:r w:rsidR="00880EDF" w:rsidRPr="00DB1126">
        <w:rPr>
          <w:rFonts w:cstheme="minorHAnsi"/>
        </w:rPr>
        <w:t>që</w:t>
      </w:r>
      <w:r w:rsidRPr="00DB1126">
        <w:rPr>
          <w:rFonts w:cstheme="minorHAnsi"/>
        </w:rPr>
        <w:t xml:space="preserve"> ndikon direkt tek sjellja e furnizuesve në treg dhe njëkohësisht inkurajon konkurrencë dhe likuiditet në tregun e energjisë elektrike. </w:t>
      </w:r>
    </w:p>
    <w:p w14:paraId="775FAF33" w14:textId="26958568" w:rsidR="00C37878" w:rsidRPr="00DB1126" w:rsidRDefault="00AE51E8">
      <w:pPr>
        <w:spacing w:after="120"/>
        <w:jc w:val="both"/>
        <w:rPr>
          <w:rFonts w:eastAsia="Times New Roman" w:cstheme="minorHAnsi"/>
        </w:rPr>
      </w:pPr>
      <w:r w:rsidRPr="00DB1126">
        <w:rPr>
          <w:rFonts w:cstheme="minorHAnsi"/>
          <w:color w:val="000000"/>
        </w:rPr>
        <w:t>Në tregun me pakicë të energjisë elektrike, blerja e energjisë mund të jetë proces i komplikuar, veçanërisht për konsumatorët që nuk kanë njohuri të mjaftueshme për sektorin e energjisë. Nga përvoja e hapjes së tregut me pakicë në vendet tjera, informimi dhe edukimi i konsumatorëve është faktori kyç për funksionimin e një tregu konkurrues dhe transparent.</w:t>
      </w:r>
      <w:r w:rsidR="00404E60" w:rsidRPr="00DB1126">
        <w:rPr>
          <w:rFonts w:cstheme="minorHAnsi"/>
          <w:color w:val="000000"/>
        </w:rPr>
        <w:t xml:space="preserve"> </w:t>
      </w:r>
      <w:r w:rsidRPr="00DB1126">
        <w:rPr>
          <w:rFonts w:cstheme="minorHAnsi"/>
        </w:rPr>
        <w:t xml:space="preserve">Deri më tani nga ZRRE janë licencuar 8 subjekte juridike për furnizim </w:t>
      </w:r>
      <w:r w:rsidR="005F669E" w:rsidRPr="00DB1126">
        <w:rPr>
          <w:rFonts w:cstheme="minorHAnsi"/>
        </w:rPr>
        <w:t xml:space="preserve">me pakicë </w:t>
      </w:r>
      <w:r w:rsidRPr="00DB1126">
        <w:rPr>
          <w:rFonts w:cstheme="minorHAnsi"/>
        </w:rPr>
        <w:t xml:space="preserve">me energji elektrike, të cilat kanë plotësuar kriteret për këtë aktivitet, e të cilat janë: KESCO, HEP </w:t>
      </w:r>
      <w:r w:rsidR="00EA014A" w:rsidRPr="00DB1126">
        <w:rPr>
          <w:rFonts w:cstheme="minorHAnsi"/>
        </w:rPr>
        <w:t>Energji</w:t>
      </w:r>
      <w:r w:rsidR="00EA014A">
        <w:rPr>
          <w:rFonts w:cstheme="minorHAnsi"/>
        </w:rPr>
        <w:t>a</w:t>
      </w:r>
      <w:r w:rsidRPr="00DB1126">
        <w:rPr>
          <w:rFonts w:cstheme="minorHAnsi"/>
        </w:rPr>
        <w:t xml:space="preserve"> KS, GSA </w:t>
      </w:r>
      <w:r w:rsidR="009117EA" w:rsidRPr="00DB1126">
        <w:rPr>
          <w:rFonts w:cstheme="minorHAnsi"/>
        </w:rPr>
        <w:t>Energy</w:t>
      </w:r>
      <w:r w:rsidRPr="00DB1126">
        <w:rPr>
          <w:rFonts w:cstheme="minorHAnsi"/>
        </w:rPr>
        <w:t xml:space="preserve">, </w:t>
      </w:r>
      <w:r w:rsidR="009117EA" w:rsidRPr="00DB1126">
        <w:rPr>
          <w:rFonts w:eastAsia="Times New Roman" w:cstheme="minorHAnsi"/>
        </w:rPr>
        <w:t>Future Energy Trading And Exchange Dynamics, Jaha Company</w:t>
      </w:r>
      <w:r w:rsidRPr="00DB1126">
        <w:rPr>
          <w:rFonts w:eastAsia="Times New Roman" w:cstheme="minorHAnsi"/>
        </w:rPr>
        <w:t xml:space="preserve">, </w:t>
      </w:r>
      <w:r w:rsidR="009117EA">
        <w:rPr>
          <w:rFonts w:eastAsia="Times New Roman" w:cstheme="minorHAnsi"/>
        </w:rPr>
        <w:t>Korporata Energjetike e</w:t>
      </w:r>
      <w:r w:rsidR="00EA014A" w:rsidRPr="00DB1126">
        <w:rPr>
          <w:rFonts w:eastAsia="Times New Roman" w:cstheme="minorHAnsi"/>
        </w:rPr>
        <w:t xml:space="preserve"> Kosovës</w:t>
      </w:r>
      <w:r w:rsidRPr="00DB1126">
        <w:rPr>
          <w:rFonts w:eastAsia="Times New Roman" w:cstheme="minorHAnsi"/>
        </w:rPr>
        <w:t xml:space="preserve">-KEK, SharrCem, dhe Enerco LLC. </w:t>
      </w:r>
      <w:r w:rsidRPr="00DB1126">
        <w:rPr>
          <w:rFonts w:cstheme="minorHAnsi"/>
        </w:rPr>
        <w:t>Megjithatë, përveç KESCO e cila iu shërben rreth 600,000 konsumatorëve (100% e tyre), në Kosovë nuk ka furnizues të tjerë aktiv.</w:t>
      </w:r>
    </w:p>
    <w:p w14:paraId="2CD12E8D" w14:textId="77777777" w:rsidR="00C37878" w:rsidRPr="00DB1126" w:rsidRDefault="00AE51E8">
      <w:pPr>
        <w:pStyle w:val="Heading2"/>
        <w:numPr>
          <w:ilvl w:val="1"/>
          <w:numId w:val="2"/>
        </w:numPr>
        <w:spacing w:after="240"/>
        <w:ind w:left="187" w:firstLine="86"/>
        <w:jc w:val="both"/>
        <w:rPr>
          <w:rFonts w:asciiTheme="minorHAnsi" w:hAnsiTheme="minorHAnsi" w:cstheme="minorHAnsi"/>
          <w:color w:val="548DD4" w:themeColor="text2" w:themeTint="99"/>
        </w:rPr>
      </w:pPr>
      <w:bookmarkStart w:id="13" w:name="_Toc48901198"/>
      <w:r w:rsidRPr="00DB1126">
        <w:rPr>
          <w:rFonts w:asciiTheme="minorHAnsi" w:hAnsiTheme="minorHAnsi" w:cstheme="minorHAnsi"/>
          <w:color w:val="548DD4" w:themeColor="text2" w:themeTint="99"/>
        </w:rPr>
        <w:t>Konkurrenca në tregun me pakic</w:t>
      </w:r>
      <w:r w:rsidR="00905383" w:rsidRPr="00DB1126">
        <w:rPr>
          <w:rFonts w:asciiTheme="minorHAnsi" w:hAnsiTheme="minorHAnsi" w:cstheme="minorHAnsi"/>
          <w:color w:val="548DD4" w:themeColor="text2" w:themeTint="99"/>
        </w:rPr>
        <w:t>ë</w:t>
      </w:r>
      <w:bookmarkEnd w:id="13"/>
    </w:p>
    <w:p w14:paraId="6FF3B28F" w14:textId="77777777" w:rsidR="00C37878" w:rsidRPr="00DB1126" w:rsidRDefault="00AE51E8">
      <w:pPr>
        <w:spacing w:after="120"/>
        <w:jc w:val="both"/>
        <w:rPr>
          <w:rFonts w:cstheme="minorHAnsi"/>
        </w:rPr>
      </w:pPr>
      <w:r w:rsidRPr="00DB1126">
        <w:rPr>
          <w:rFonts w:cstheme="minorHAnsi"/>
        </w:rPr>
        <w:t>Prezenca e konkurrencës në tregje rezulton me përmirësime të konsiderueshme në produktivitetin dhe efikasitetin e brendshëm të kompanive të energjisë elektrike, por përfituesi kryesorë në këtë proces është konsumatori fundor.</w:t>
      </w:r>
    </w:p>
    <w:p w14:paraId="731601E5" w14:textId="0A9D3472" w:rsidR="00C37878" w:rsidRPr="00DB1126" w:rsidRDefault="00AE51E8">
      <w:pPr>
        <w:spacing w:after="120"/>
        <w:jc w:val="both"/>
        <w:rPr>
          <w:rFonts w:cstheme="minorHAnsi"/>
          <w:bCs/>
        </w:rPr>
      </w:pPr>
      <w:r w:rsidRPr="00DB1126">
        <w:rPr>
          <w:rFonts w:cstheme="minorHAnsi"/>
        </w:rPr>
        <w:t xml:space="preserve">Konkurrenca duhet në parim të kontribuojë në efikasitetin e sistemit, duke i përballur konsumatorët me kostot reale të prodhimit, transmetimit dhe shpërndarjes së energjisë elektrike. Në të njëjtën kohë, kompanitë tregtare mund të ofrojnë çmime më të qëndrueshme dhe mekanizma sigurimi për ata konsumatorë që nuk janë të gatshëm të marrin një rrezik në afat të shkurtër. </w:t>
      </w:r>
      <w:r w:rsidRPr="00DB1126">
        <w:rPr>
          <w:rFonts w:cstheme="minorHAnsi"/>
          <w:bCs/>
        </w:rPr>
        <w:t xml:space="preserve">Procesi i liberalizmit të tregut në nivelin </w:t>
      </w:r>
      <w:r w:rsidR="005F669E" w:rsidRPr="00DB1126">
        <w:rPr>
          <w:rFonts w:cstheme="minorHAnsi"/>
          <w:bCs/>
        </w:rPr>
        <w:t xml:space="preserve">e furnizimit </w:t>
      </w:r>
      <w:r w:rsidRPr="00DB1126">
        <w:rPr>
          <w:rFonts w:cstheme="minorHAnsi"/>
          <w:bCs/>
        </w:rPr>
        <w:t xml:space="preserve">me pakicë </w:t>
      </w:r>
      <w:r w:rsidR="005F669E" w:rsidRPr="00DB1126">
        <w:rPr>
          <w:rFonts w:cstheme="minorHAnsi"/>
          <w:bCs/>
        </w:rPr>
        <w:t xml:space="preserve">me energji elektrike </w:t>
      </w:r>
      <w:r w:rsidR="00880EDF" w:rsidRPr="00DB1126">
        <w:rPr>
          <w:rFonts w:cstheme="minorHAnsi"/>
          <w:bCs/>
        </w:rPr>
        <w:t xml:space="preserve">mbështetet </w:t>
      </w:r>
      <w:r w:rsidRPr="00DB1126">
        <w:rPr>
          <w:rFonts w:cstheme="minorHAnsi"/>
          <w:bCs/>
        </w:rPr>
        <w:t>me anë të rregullave siç janë: Rregulla për Vendosjen e të Hyrave për Furnizuesin me Shërbim Universal, Rregulla për Furnizuesin e Mundësisë së Fundit dhe Rregulla për Ndërrimin e Furnizuesit.</w:t>
      </w:r>
    </w:p>
    <w:p w14:paraId="2E53A867" w14:textId="720A16BE" w:rsidR="00C37878" w:rsidRPr="00DB1126" w:rsidRDefault="00A10DE7" w:rsidP="007548CD">
      <w:pPr>
        <w:spacing w:after="120"/>
        <w:jc w:val="both"/>
        <w:rPr>
          <w:rFonts w:cstheme="minorHAnsi"/>
        </w:rPr>
      </w:pPr>
      <w:r w:rsidRPr="00DB1126">
        <w:rPr>
          <w:rFonts w:cstheme="minorHAnsi"/>
        </w:rPr>
        <w:t>Konkurrenca efektive në tregun e furnizimit me pakicë me energji elektrike është kryesisht e kushtëzuar nga konkurrenca në tregun e furnizimit me shumicë</w:t>
      </w:r>
      <w:r w:rsidR="00607BF0" w:rsidRPr="00DB1126">
        <w:rPr>
          <w:rFonts w:cstheme="minorHAnsi"/>
        </w:rPr>
        <w:t xml:space="preserve"> në Kosovë</w:t>
      </w:r>
      <w:r w:rsidRPr="00DB1126">
        <w:rPr>
          <w:rFonts w:cstheme="minorHAnsi"/>
        </w:rPr>
        <w:t xml:space="preserve"> dhe kryesisht në nivelin e gjenerimit. Duke pasur parasysh obligimet që dalin nga </w:t>
      </w:r>
      <w:r w:rsidRPr="00DB1126">
        <w:rPr>
          <w:rFonts w:cstheme="minorHAnsi"/>
          <w:b/>
          <w:bCs/>
        </w:rPr>
        <w:t>Marrëveshja për Furnizim me Shumicë</w:t>
      </w:r>
      <w:r w:rsidRPr="00DB1126">
        <w:rPr>
          <w:rFonts w:cstheme="minorHAnsi"/>
        </w:rPr>
        <w:t xml:space="preserve"> lidhur mes KEK dhe KEDS (KESCO)</w:t>
      </w:r>
      <w:r w:rsidR="009117EA">
        <w:rPr>
          <w:rFonts w:cstheme="minorHAnsi"/>
        </w:rPr>
        <w:t xml:space="preserve">, </w:t>
      </w:r>
      <w:r w:rsidRPr="00DB1126">
        <w:rPr>
          <w:rFonts w:cstheme="minorHAnsi"/>
        </w:rPr>
        <w:t>kjo rezulton në kufizimin e likuiditetit në tregun me pakicë</w:t>
      </w:r>
      <w:r w:rsidR="00C368F0">
        <w:rPr>
          <w:rFonts w:cstheme="minorHAnsi"/>
        </w:rPr>
        <w:t>, si dhe likuiditetin n</w:t>
      </w:r>
      <w:r w:rsidR="00C368F0" w:rsidRPr="00C368F0">
        <w:rPr>
          <w:rFonts w:ascii="Calibri" w:hAnsi="Calibri" w:cs="Calibri"/>
        </w:rPr>
        <w:t>ë</w:t>
      </w:r>
      <w:r w:rsidR="00C368F0">
        <w:rPr>
          <w:rFonts w:ascii="Calibri" w:hAnsi="Calibri" w:cs="Calibri"/>
        </w:rPr>
        <w:t xml:space="preserve"> gjenerim, </w:t>
      </w:r>
      <w:r w:rsidR="00C368F0">
        <w:rPr>
          <w:rFonts w:cstheme="minorHAnsi"/>
        </w:rPr>
        <w:t>q</w:t>
      </w:r>
      <w:r w:rsidR="00C368F0" w:rsidRPr="00C368F0">
        <w:rPr>
          <w:rFonts w:ascii="Calibri" w:hAnsi="Calibri" w:cs="Calibri"/>
        </w:rPr>
        <w:t>ë</w:t>
      </w:r>
      <w:r w:rsidR="00C368F0">
        <w:rPr>
          <w:rFonts w:ascii="Calibri" w:hAnsi="Calibri" w:cs="Calibri"/>
        </w:rPr>
        <w:t xml:space="preserve">  pe</w:t>
      </w:r>
      <w:r w:rsidR="00F57A89">
        <w:rPr>
          <w:rFonts w:ascii="Calibri" w:hAnsi="Calibri" w:cs="Calibri"/>
        </w:rPr>
        <w:t>ngon</w:t>
      </w:r>
      <w:r w:rsidR="00C368F0">
        <w:rPr>
          <w:rFonts w:cstheme="minorHAnsi"/>
        </w:rPr>
        <w:t xml:space="preserve"> edhe</w:t>
      </w:r>
      <w:r w:rsidR="00AE51E8" w:rsidRPr="00DB1126">
        <w:rPr>
          <w:rFonts w:cstheme="minorHAnsi"/>
        </w:rPr>
        <w:t xml:space="preserve"> konkurrencën</w:t>
      </w:r>
      <w:r w:rsidR="00871EB1" w:rsidRPr="00DB1126">
        <w:rPr>
          <w:rFonts w:cstheme="minorHAnsi"/>
        </w:rPr>
        <w:t>.</w:t>
      </w:r>
      <w:r w:rsidR="00AE51E8" w:rsidRPr="00DB1126">
        <w:rPr>
          <w:rFonts w:cstheme="minorHAnsi"/>
        </w:rPr>
        <w:t xml:space="preserve"> </w:t>
      </w:r>
    </w:p>
    <w:p w14:paraId="5A7034C8" w14:textId="081764F2" w:rsidR="00201BAC" w:rsidRPr="00DB1126" w:rsidRDefault="00AE51E8" w:rsidP="007548CD">
      <w:pPr>
        <w:spacing w:after="120"/>
        <w:jc w:val="both"/>
        <w:rPr>
          <w:rFonts w:cstheme="minorHAnsi"/>
        </w:rPr>
      </w:pPr>
      <w:r w:rsidRPr="00DB1126">
        <w:rPr>
          <w:rFonts w:cstheme="minorHAnsi"/>
        </w:rPr>
        <w:lastRenderedPageBreak/>
        <w:t>Për t</w:t>
      </w:r>
      <w:r w:rsidR="009031A9" w:rsidRPr="00DB1126">
        <w:rPr>
          <w:rFonts w:cstheme="minorHAnsi"/>
        </w:rPr>
        <w:t>ë</w:t>
      </w:r>
      <w:r w:rsidRPr="00DB1126">
        <w:rPr>
          <w:rFonts w:cstheme="minorHAnsi"/>
        </w:rPr>
        <w:t xml:space="preserve"> parë nga afër problemet dhe pengesat e furnizuesve, ZRRE ka zhvilluar një anketë me furnizuesit e licencuar në Kosovë, me anë të së cilës ka arritur të nxjerr rezultate lidhur me nivelin e konkurrencës </w:t>
      </w:r>
      <w:r w:rsidR="00F57A89" w:rsidRPr="00DB1126">
        <w:rPr>
          <w:rFonts w:cstheme="minorHAnsi"/>
        </w:rPr>
        <w:t>n</w:t>
      </w:r>
      <w:r w:rsidR="00F57A89" w:rsidRPr="00F57A89">
        <w:rPr>
          <w:rFonts w:ascii="Calibri" w:hAnsi="Calibri" w:cs="Calibri"/>
        </w:rPr>
        <w:t>ë</w:t>
      </w:r>
      <w:r w:rsidR="00F57A89">
        <w:rPr>
          <w:rFonts w:ascii="Calibri" w:hAnsi="Calibri" w:cs="Calibri"/>
        </w:rPr>
        <w:t xml:space="preserve"> </w:t>
      </w:r>
      <w:r w:rsidRPr="00DB1126">
        <w:rPr>
          <w:rFonts w:cstheme="minorHAnsi"/>
        </w:rPr>
        <w:t xml:space="preserve">treg. </w:t>
      </w:r>
    </w:p>
    <w:p w14:paraId="1DA5D3CB" w14:textId="17045406" w:rsidR="00C37878" w:rsidRPr="00DB1126" w:rsidRDefault="00AE51E8" w:rsidP="007548CD">
      <w:pPr>
        <w:spacing w:after="120"/>
        <w:jc w:val="both"/>
        <w:rPr>
          <w:rFonts w:cstheme="minorHAnsi"/>
        </w:rPr>
      </w:pPr>
      <w:r w:rsidRPr="00DB1126">
        <w:rPr>
          <w:rFonts w:cstheme="minorHAnsi"/>
        </w:rPr>
        <w:t xml:space="preserve">Rezultatet e fituara nga ky </w:t>
      </w:r>
      <w:r w:rsidR="00607BF0" w:rsidRPr="00DB1126">
        <w:rPr>
          <w:rFonts w:cstheme="minorHAnsi"/>
        </w:rPr>
        <w:t>anketim</w:t>
      </w:r>
      <w:r w:rsidRPr="00DB1126">
        <w:rPr>
          <w:rFonts w:cstheme="minorHAnsi"/>
        </w:rPr>
        <w:t xml:space="preserve"> tregojnë se </w:t>
      </w:r>
      <w:r w:rsidR="00E30C62" w:rsidRPr="00DB1126">
        <w:rPr>
          <w:rFonts w:cstheme="minorHAnsi"/>
        </w:rPr>
        <w:t xml:space="preserve">një nga </w:t>
      </w:r>
      <w:r w:rsidRPr="00DB1126">
        <w:rPr>
          <w:rFonts w:cstheme="minorHAnsi"/>
        </w:rPr>
        <w:t>penges</w:t>
      </w:r>
      <w:r w:rsidR="00E30C62" w:rsidRPr="00DB1126">
        <w:rPr>
          <w:rFonts w:cstheme="minorHAnsi"/>
        </w:rPr>
        <w:t>at</w:t>
      </w:r>
      <w:r w:rsidRPr="00DB1126">
        <w:rPr>
          <w:rFonts w:cstheme="minorHAnsi"/>
        </w:rPr>
        <w:t xml:space="preserve"> </w:t>
      </w:r>
      <w:r w:rsidR="00E30C62" w:rsidRPr="00DB1126">
        <w:rPr>
          <w:rFonts w:cstheme="minorHAnsi"/>
        </w:rPr>
        <w:t xml:space="preserve"> </w:t>
      </w:r>
      <w:r w:rsidRPr="00DB1126">
        <w:rPr>
          <w:rFonts w:cstheme="minorHAnsi"/>
        </w:rPr>
        <w:t>e zhvillimit të konkurrencës në tregun e energjisë elektrike, është</w:t>
      </w:r>
      <w:r w:rsidR="00E30C62" w:rsidRPr="00DB1126">
        <w:rPr>
          <w:rFonts w:cstheme="minorHAnsi"/>
        </w:rPr>
        <w:t xml:space="preserve"> edhe</w:t>
      </w:r>
      <w:r w:rsidRPr="00DB1126">
        <w:rPr>
          <w:rFonts w:cstheme="minorHAnsi"/>
        </w:rPr>
        <w:t xml:space="preserve"> Marrëveshja për Furnizim me Shumicë e lidhur në mes të KEK dhe KEDS, me rastin e privatizimit të KEDS si operator </w:t>
      </w:r>
      <w:r w:rsidR="009031A9" w:rsidRPr="00DB1126">
        <w:rPr>
          <w:rFonts w:cstheme="minorHAnsi"/>
        </w:rPr>
        <w:t>i</w:t>
      </w:r>
      <w:r w:rsidRPr="00DB1126">
        <w:rPr>
          <w:rFonts w:cstheme="minorHAnsi"/>
        </w:rPr>
        <w:t xml:space="preserve"> rrjetit të shpërndarjes dhe furnizimit.. </w:t>
      </w:r>
      <w:r w:rsidR="00F57A89">
        <w:rPr>
          <w:rFonts w:cstheme="minorHAnsi"/>
        </w:rPr>
        <w:t>Poashtu sipas rezultateve t</w:t>
      </w:r>
      <w:r w:rsidR="00F57A89" w:rsidRPr="00F57A89">
        <w:rPr>
          <w:rFonts w:ascii="Calibri" w:hAnsi="Calibri" w:cs="Calibri"/>
        </w:rPr>
        <w:t>ë</w:t>
      </w:r>
      <w:r w:rsidR="00F57A89">
        <w:rPr>
          <w:rFonts w:ascii="Calibri" w:hAnsi="Calibri" w:cs="Calibri"/>
        </w:rPr>
        <w:t xml:space="preserve"> anket</w:t>
      </w:r>
      <w:r w:rsidR="00F57A89" w:rsidRPr="00F57A89">
        <w:rPr>
          <w:rFonts w:ascii="Calibri" w:hAnsi="Calibri" w:cs="Calibri"/>
        </w:rPr>
        <w:t>ë</w:t>
      </w:r>
      <w:r w:rsidR="00F57A89">
        <w:rPr>
          <w:rFonts w:ascii="Calibri" w:hAnsi="Calibri" w:cs="Calibri"/>
        </w:rPr>
        <w:t xml:space="preserve">s, </w:t>
      </w:r>
      <w:r w:rsidR="00F57A89">
        <w:rPr>
          <w:rFonts w:cstheme="minorHAnsi"/>
        </w:rPr>
        <w:t>n</w:t>
      </w:r>
      <w:r w:rsidRPr="00DB1126">
        <w:rPr>
          <w:rFonts w:cstheme="minorHAnsi"/>
        </w:rPr>
        <w:t xml:space="preserve">dikim në konkurrencë të ulët ka edhe mungesa e qasjes së furnizuesve në informata të mjaftueshme rreth profilit të ngarkesës së konsumatorëve të energjisë elektrike në Kosovë. </w:t>
      </w:r>
    </w:p>
    <w:p w14:paraId="7DBAE53D" w14:textId="38C5C3B0" w:rsidR="00C37878" w:rsidRPr="00DB1126" w:rsidRDefault="00AE51E8">
      <w:pPr>
        <w:spacing w:after="120"/>
        <w:jc w:val="both"/>
        <w:rPr>
          <w:rFonts w:cstheme="minorHAnsi"/>
        </w:rPr>
      </w:pPr>
      <w:r w:rsidRPr="00DB1126">
        <w:rPr>
          <w:rFonts w:cstheme="minorHAnsi"/>
          <w:bCs/>
        </w:rPr>
        <w:t xml:space="preserve">Në funksion të </w:t>
      </w:r>
      <w:r w:rsidR="00404E60" w:rsidRPr="00DB1126">
        <w:rPr>
          <w:rFonts w:cstheme="minorHAnsi"/>
          <w:bCs/>
        </w:rPr>
        <w:t>përmirësimit</w:t>
      </w:r>
      <w:r w:rsidRPr="00DB1126">
        <w:rPr>
          <w:rFonts w:cstheme="minorHAnsi"/>
          <w:bCs/>
        </w:rPr>
        <w:t xml:space="preserve"> të konkurrencës në tregun me </w:t>
      </w:r>
      <w:r w:rsidR="00404E60" w:rsidRPr="00DB1126">
        <w:rPr>
          <w:rFonts w:cstheme="minorHAnsi"/>
          <w:bCs/>
        </w:rPr>
        <w:t>pakicë</w:t>
      </w:r>
      <w:r w:rsidRPr="00DB1126">
        <w:rPr>
          <w:rFonts w:cstheme="minorHAnsi"/>
          <w:bCs/>
        </w:rPr>
        <w:t xml:space="preserve"> të energjisë elektrike në vend, ZRRE</w:t>
      </w:r>
      <w:r w:rsidRPr="00DB1126">
        <w:rPr>
          <w:rFonts w:cstheme="minorHAnsi"/>
        </w:rPr>
        <w:t xml:space="preserve"> me ndihmën e Agjencisë Kombëtare të Komisioneve Rregullative të Shërbimeve Publike -</w:t>
      </w:r>
      <w:r w:rsidRPr="00DB1126">
        <w:rPr>
          <w:rFonts w:cstheme="minorHAnsi"/>
          <w:i/>
          <w:sz w:val="18"/>
          <w:szCs w:val="18"/>
        </w:rPr>
        <w:t xml:space="preserve"> </w:t>
      </w:r>
      <w:r w:rsidRPr="00DB1126">
        <w:rPr>
          <w:rFonts w:cstheme="minorHAnsi"/>
        </w:rPr>
        <w:t>NARUC</w:t>
      </w:r>
      <w:r w:rsidRPr="00DB1126">
        <w:rPr>
          <w:rStyle w:val="FootnoteReference"/>
          <w:rFonts w:cstheme="minorHAnsi"/>
        </w:rPr>
        <w:footnoteReference w:id="6"/>
      </w:r>
      <w:r w:rsidRPr="00DB1126">
        <w:rPr>
          <w:rFonts w:cstheme="minorHAnsi"/>
        </w:rPr>
        <w:t>, është duke punuar në krijimin e Mjetit për krahasimin e çmimeve</w:t>
      </w:r>
      <w:r w:rsidR="00A10DE7" w:rsidRPr="00DB1126">
        <w:rPr>
          <w:rFonts w:cstheme="minorHAnsi"/>
        </w:rPr>
        <w:t xml:space="preserve"> (MKÇ)</w:t>
      </w:r>
      <w:r w:rsidRPr="00DB1126">
        <w:rPr>
          <w:rFonts w:cstheme="minorHAnsi"/>
        </w:rPr>
        <w:t xml:space="preserve"> të energjisë elektrike, që do të</w:t>
      </w:r>
      <w:r w:rsidR="00335469" w:rsidRPr="00DB1126">
        <w:rPr>
          <w:rFonts w:cstheme="minorHAnsi"/>
        </w:rPr>
        <w:t xml:space="preserve"> </w:t>
      </w:r>
      <w:r w:rsidRPr="00DB1126">
        <w:rPr>
          <w:rFonts w:cstheme="minorHAnsi"/>
        </w:rPr>
        <w:t>ju mundësojë konsumatorëve, që në një treg të hapur, të kenë një burim të besueshëm për të krahasuar çmimet që do të ofrojnë furnizuesit e energjisë elektrike.</w:t>
      </w:r>
    </w:p>
    <w:p w14:paraId="05F954D8" w14:textId="77777777" w:rsidR="009A0A33" w:rsidRPr="00DB1126" w:rsidRDefault="009A0A33">
      <w:pPr>
        <w:rPr>
          <w:rFonts w:eastAsiaTheme="majorEastAsia" w:cstheme="minorHAnsi"/>
          <w:b/>
          <w:bCs/>
          <w:color w:val="365F91" w:themeColor="accent1" w:themeShade="BF"/>
          <w:sz w:val="28"/>
          <w:szCs w:val="28"/>
        </w:rPr>
      </w:pPr>
      <w:r w:rsidRPr="00DB1126">
        <w:rPr>
          <w:rFonts w:cstheme="minorHAnsi"/>
        </w:rPr>
        <w:br w:type="page"/>
      </w:r>
    </w:p>
    <w:p w14:paraId="4938835D" w14:textId="77777777" w:rsidR="00C37878" w:rsidRPr="00DB1126" w:rsidRDefault="00AE51E8" w:rsidP="009A0A33">
      <w:pPr>
        <w:pStyle w:val="Heading1"/>
        <w:numPr>
          <w:ilvl w:val="0"/>
          <w:numId w:val="2"/>
        </w:numPr>
        <w:snapToGrid w:val="0"/>
        <w:spacing w:before="240" w:after="360"/>
        <w:ind w:left="446" w:hanging="446"/>
        <w:jc w:val="both"/>
        <w:rPr>
          <w:rFonts w:asciiTheme="minorHAnsi" w:hAnsiTheme="minorHAnsi" w:cstheme="minorHAnsi"/>
        </w:rPr>
      </w:pPr>
      <w:bookmarkStart w:id="14" w:name="_Toc48901199"/>
      <w:r w:rsidRPr="00DB1126">
        <w:rPr>
          <w:rFonts w:asciiTheme="minorHAnsi" w:hAnsiTheme="minorHAnsi" w:cstheme="minorHAnsi"/>
        </w:rPr>
        <w:lastRenderedPageBreak/>
        <w:t>Indeksi Herfindahl - Hirschman (HHI)</w:t>
      </w:r>
      <w:bookmarkEnd w:id="14"/>
    </w:p>
    <w:p w14:paraId="181456A9" w14:textId="77777777" w:rsidR="00814D77" w:rsidRPr="00DB1126" w:rsidRDefault="00AE51E8" w:rsidP="007548CD">
      <w:pPr>
        <w:pStyle w:val="ECABodyText"/>
        <w:spacing w:after="120" w:line="276" w:lineRule="auto"/>
        <w:jc w:val="both"/>
        <w:rPr>
          <w:rFonts w:asciiTheme="minorHAnsi" w:hAnsiTheme="minorHAnsi" w:cstheme="minorHAnsi"/>
          <w:color w:val="000000"/>
          <w:lang w:val="sq-AL"/>
        </w:rPr>
      </w:pPr>
      <w:r w:rsidRPr="00DB1126">
        <w:rPr>
          <w:rFonts w:asciiTheme="minorHAnsi" w:hAnsiTheme="minorHAnsi" w:cstheme="minorHAnsi"/>
          <w:lang w:val="sq-AL"/>
        </w:rPr>
        <w:t>Për ta vlerësuar nivelin e konkurrencës në tregun e energjisë elektrike në vend, është aplikuar edhe indeksi Herfindahl - Hirschman (HHI), i cili mat</w:t>
      </w:r>
      <w:r w:rsidR="00F97205" w:rsidRPr="00DB1126">
        <w:rPr>
          <w:rFonts w:asciiTheme="minorHAnsi" w:hAnsiTheme="minorHAnsi" w:cstheme="minorHAnsi"/>
          <w:lang w:val="sq-AL"/>
        </w:rPr>
        <w:t>ë</w:t>
      </w:r>
      <w:r w:rsidRPr="00DB1126">
        <w:rPr>
          <w:rFonts w:asciiTheme="minorHAnsi" w:hAnsiTheme="minorHAnsi" w:cstheme="minorHAnsi"/>
          <w:lang w:val="sq-AL"/>
        </w:rPr>
        <w:t xml:space="preserve"> përqendrimin e tregut në mënyrë që të përcaktojë nëse tregu është konkurrues apo me tendencë monopoli. </w:t>
      </w:r>
      <w:r w:rsidRPr="00DB1126">
        <w:rPr>
          <w:rFonts w:asciiTheme="minorHAnsi" w:hAnsiTheme="minorHAnsi" w:cstheme="minorHAnsi"/>
          <w:szCs w:val="22"/>
          <w:lang w:val="sq-AL"/>
        </w:rPr>
        <w:t xml:space="preserve">Vlera e HHI ndryshon nga 0 deri 10.000, dhe sa më e lartë të jetë vlera e treguesit, aq më i përqendruar është tregu. Indeksi mund të jetë 10.000 nëse ekziston vetëm një pjesëmarrës aktiv i tregut në një pozicion monopoli nga ana e furnizuesit. Kur vlera e indeksit është mbi 5.000, përqendrimi i tregut është shumë i lartë, derisa edhe një vlerë e indeksit mbi 1.800 konsiderohet si vlerë e lartë. Kjo vlerë mund të konsiderohet të jetë një prag, pasi që përqendrimi i tregut mbi këtë vlerë mund të çojë në mundësinë e abuzimit të një pozicioni mbizotërues të tregut. Një vlerë e indeksit HHI midis 1.000 dhe 1.800 tregon një treg të përqendruar mesatarisht, deri sa indeksi nën vlerën 1.000 tregon se tregu është i dekoncentruar. </w:t>
      </w:r>
    </w:p>
    <w:p w14:paraId="5F4D5CFF" w14:textId="77777777" w:rsidR="00814D77" w:rsidRPr="00DB1126" w:rsidRDefault="00AE51E8" w:rsidP="007548CD">
      <w:pPr>
        <w:autoSpaceDE w:val="0"/>
        <w:autoSpaceDN w:val="0"/>
        <w:adjustRightInd w:val="0"/>
        <w:spacing w:after="120" w:line="240" w:lineRule="auto"/>
        <w:jc w:val="both"/>
        <w:rPr>
          <w:rFonts w:cstheme="minorHAnsi"/>
          <w:color w:val="000000"/>
        </w:rPr>
      </w:pPr>
      <w:r w:rsidRPr="00DB1126">
        <w:rPr>
          <w:rFonts w:cstheme="minorHAnsi"/>
          <w:color w:val="000000"/>
        </w:rPr>
        <w:t xml:space="preserve">Tregu i energjisë elektrike me shumicë dominohet nga gjeneratori KEK i cili mbulon rreth 90% të kërkesës së tregut vendor, derisa pjesa </w:t>
      </w:r>
      <w:r w:rsidR="00404E60" w:rsidRPr="00DB1126">
        <w:rPr>
          <w:rFonts w:cstheme="minorHAnsi"/>
          <w:color w:val="000000"/>
        </w:rPr>
        <w:t>tjetër</w:t>
      </w:r>
      <w:r w:rsidRPr="00DB1126">
        <w:rPr>
          <w:rFonts w:cstheme="minorHAnsi"/>
          <w:color w:val="000000"/>
        </w:rPr>
        <w:t xml:space="preserve"> e kërkesës së tregut mbulohet nga gjeneratorët tjerë në vend dhe importi. Poashtu në bazë të obligimeve që dalin nga </w:t>
      </w:r>
      <w:r w:rsidRPr="00DB1126">
        <w:rPr>
          <w:rFonts w:cstheme="minorHAnsi"/>
          <w:b/>
          <w:color w:val="000000"/>
        </w:rPr>
        <w:t>Marrëveshja për Furnizim me Shumicë</w:t>
      </w:r>
      <w:r w:rsidRPr="00DB1126">
        <w:rPr>
          <w:rFonts w:cstheme="minorHAnsi"/>
          <w:color w:val="000000"/>
        </w:rPr>
        <w:t xml:space="preserve">, KEK do t’ia shesë KEDS-it tërë energjinë elektrike që mund të furnizohet nga stabilimentet e tijë, të cilën KEDS mund ta kërkojë kohë pas kohe sipas kësaj Marrëveshjeje. Kjo kufizon mundësitë reale për konkurrencë në tregun me shumicë të energjisë elektrike, dhe redukton mundësin e ushtrimit të aktivitetit të furnizuesve në kushte të barabarta në treg. </w:t>
      </w:r>
    </w:p>
    <w:p w14:paraId="35F5870B" w14:textId="77777777" w:rsidR="00C90D80" w:rsidRPr="00DB1126" w:rsidRDefault="00AE51E8" w:rsidP="007548CD">
      <w:pPr>
        <w:autoSpaceDE w:val="0"/>
        <w:autoSpaceDN w:val="0"/>
        <w:adjustRightInd w:val="0"/>
        <w:spacing w:after="120" w:line="240" w:lineRule="auto"/>
        <w:rPr>
          <w:rFonts w:cstheme="minorHAnsi"/>
          <w:color w:val="000000"/>
        </w:rPr>
      </w:pPr>
      <w:r w:rsidRPr="00DB1126">
        <w:rPr>
          <w:rFonts w:cstheme="minorHAnsi"/>
          <w:color w:val="000000"/>
        </w:rPr>
        <w:t>Sipas gjendjes aktuale të tregut të energjisë me shumicë, Indeksi HHI rezulton të jetë 9,115, që tregon se ekziston koncentrim shumë i lartë</w:t>
      </w:r>
      <w:r w:rsidR="00335469" w:rsidRPr="00DB1126">
        <w:rPr>
          <w:rFonts w:cstheme="minorHAnsi"/>
          <w:color w:val="000000"/>
        </w:rPr>
        <w:t xml:space="preserve"> i prodhimit</w:t>
      </w:r>
      <w:r w:rsidRPr="00DB1126">
        <w:rPr>
          <w:rFonts w:cstheme="minorHAnsi"/>
          <w:color w:val="000000"/>
        </w:rPr>
        <w:t xml:space="preserve"> në treg. </w:t>
      </w:r>
    </w:p>
    <w:p w14:paraId="274A73C2" w14:textId="77777777" w:rsidR="0007160A" w:rsidRPr="00DB1126" w:rsidRDefault="00AE51E8" w:rsidP="007548CD">
      <w:pPr>
        <w:pStyle w:val="ECABodyText"/>
        <w:spacing w:after="120" w:line="276" w:lineRule="auto"/>
        <w:jc w:val="both"/>
        <w:rPr>
          <w:rFonts w:asciiTheme="minorHAnsi" w:hAnsiTheme="minorHAnsi" w:cstheme="minorHAnsi"/>
          <w:color w:val="FF0000"/>
          <w:szCs w:val="22"/>
          <w:lang w:val="sq-AL"/>
        </w:rPr>
      </w:pPr>
      <w:r w:rsidRPr="00DB1126">
        <w:rPr>
          <w:rFonts w:asciiTheme="minorHAnsi" w:hAnsiTheme="minorHAnsi" w:cstheme="minorHAnsi"/>
          <w:szCs w:val="22"/>
          <w:lang w:val="sq-AL"/>
        </w:rPr>
        <w:t>Rezultati i matjeve të HHI për nivelin e konkurrencës në tregun me pakicë në vend është 10</w:t>
      </w:r>
      <w:r w:rsidR="00C90D80" w:rsidRPr="00DB1126">
        <w:rPr>
          <w:rFonts w:asciiTheme="minorHAnsi" w:hAnsiTheme="minorHAnsi" w:cstheme="minorHAnsi"/>
          <w:szCs w:val="22"/>
          <w:lang w:val="sq-AL"/>
        </w:rPr>
        <w:t>,</w:t>
      </w:r>
      <w:r w:rsidRPr="00DB1126">
        <w:rPr>
          <w:rFonts w:asciiTheme="minorHAnsi" w:hAnsiTheme="minorHAnsi" w:cstheme="minorHAnsi"/>
          <w:szCs w:val="22"/>
          <w:lang w:val="sq-AL"/>
        </w:rPr>
        <w:t xml:space="preserve">000, prandaj duke u nisur nga vlerat e treguesve të këtij indeksi, </w:t>
      </w:r>
      <w:r w:rsidR="000305CE" w:rsidRPr="00DB1126">
        <w:rPr>
          <w:rFonts w:asciiTheme="minorHAnsi" w:hAnsiTheme="minorHAnsi" w:cstheme="minorHAnsi"/>
          <w:szCs w:val="22"/>
          <w:lang w:val="sq-AL"/>
        </w:rPr>
        <w:t xml:space="preserve">ZRRE </w:t>
      </w:r>
      <w:r w:rsidRPr="00DB1126">
        <w:rPr>
          <w:rFonts w:asciiTheme="minorHAnsi" w:hAnsiTheme="minorHAnsi" w:cstheme="minorHAnsi"/>
          <w:szCs w:val="22"/>
          <w:lang w:val="sq-AL"/>
        </w:rPr>
        <w:t>konstato</w:t>
      </w:r>
      <w:r w:rsidR="000305CE" w:rsidRPr="00DB1126">
        <w:rPr>
          <w:rFonts w:asciiTheme="minorHAnsi" w:hAnsiTheme="minorHAnsi" w:cstheme="minorHAnsi"/>
          <w:szCs w:val="22"/>
          <w:lang w:val="sq-AL"/>
        </w:rPr>
        <w:t>n</w:t>
      </w:r>
      <w:r w:rsidRPr="00DB1126">
        <w:rPr>
          <w:rFonts w:asciiTheme="minorHAnsi" w:hAnsiTheme="minorHAnsi" w:cstheme="minorHAnsi"/>
          <w:szCs w:val="22"/>
          <w:lang w:val="sq-AL"/>
        </w:rPr>
        <w:t xml:space="preserve"> se tregu </w:t>
      </w:r>
      <w:r w:rsidR="00335469" w:rsidRPr="00DB1126">
        <w:rPr>
          <w:rFonts w:asciiTheme="minorHAnsi" w:hAnsiTheme="minorHAnsi" w:cstheme="minorHAnsi"/>
          <w:szCs w:val="22"/>
          <w:lang w:val="sq-AL"/>
        </w:rPr>
        <w:t xml:space="preserve">me pakicë </w:t>
      </w:r>
      <w:r w:rsidRPr="00DB1126">
        <w:rPr>
          <w:rFonts w:asciiTheme="minorHAnsi" w:hAnsiTheme="minorHAnsi" w:cstheme="minorHAnsi"/>
          <w:szCs w:val="22"/>
          <w:lang w:val="sq-AL"/>
        </w:rPr>
        <w:t>në vend është i përqendruar në masë shumë të lartë, pasi që, edhe</w:t>
      </w:r>
      <w:r w:rsidR="0027701B" w:rsidRPr="00DB1126">
        <w:rPr>
          <w:rFonts w:asciiTheme="minorHAnsi" w:hAnsiTheme="minorHAnsi" w:cstheme="minorHAnsi"/>
          <w:szCs w:val="22"/>
          <w:lang w:val="sq-AL"/>
        </w:rPr>
        <w:t xml:space="preserve"> pse janë</w:t>
      </w:r>
      <w:r w:rsidR="00335469" w:rsidRPr="00DB1126">
        <w:rPr>
          <w:rFonts w:asciiTheme="minorHAnsi" w:hAnsiTheme="minorHAnsi" w:cstheme="minorHAnsi"/>
          <w:szCs w:val="22"/>
          <w:lang w:val="sq-AL"/>
        </w:rPr>
        <w:t xml:space="preserve"> </w:t>
      </w:r>
      <w:r w:rsidRPr="00DB1126">
        <w:rPr>
          <w:rFonts w:asciiTheme="minorHAnsi" w:hAnsiTheme="minorHAnsi" w:cstheme="minorHAnsi"/>
          <w:szCs w:val="22"/>
          <w:lang w:val="sq-AL"/>
        </w:rPr>
        <w:t>8 furnizues të licencuar, vetëm njëri nga ta (KESCO) ushtron aktivitetin e tij në treg, dhe ka 100% të pjesëmarrjes në treg.</w:t>
      </w:r>
    </w:p>
    <w:p w14:paraId="6E47AD3E" w14:textId="77777777" w:rsidR="009A0A33" w:rsidRPr="00DB1126" w:rsidRDefault="009A0A33">
      <w:pPr>
        <w:rPr>
          <w:rFonts w:eastAsiaTheme="majorEastAsia" w:cstheme="minorHAnsi"/>
          <w:b/>
          <w:bCs/>
          <w:color w:val="365F91" w:themeColor="accent1" w:themeShade="BF"/>
          <w:sz w:val="28"/>
          <w:szCs w:val="28"/>
        </w:rPr>
      </w:pPr>
      <w:r w:rsidRPr="00DB1126">
        <w:rPr>
          <w:rFonts w:cstheme="minorHAnsi"/>
        </w:rPr>
        <w:br w:type="page"/>
      </w:r>
    </w:p>
    <w:p w14:paraId="4ECE2693" w14:textId="3A064D22" w:rsidR="00C37878" w:rsidRPr="00DB1126" w:rsidRDefault="00AE51E8" w:rsidP="009A0A33">
      <w:pPr>
        <w:pStyle w:val="Heading1"/>
        <w:numPr>
          <w:ilvl w:val="0"/>
          <w:numId w:val="2"/>
        </w:numPr>
        <w:snapToGrid w:val="0"/>
        <w:spacing w:before="240" w:after="360"/>
        <w:ind w:left="446" w:hanging="446"/>
        <w:jc w:val="both"/>
        <w:rPr>
          <w:rFonts w:asciiTheme="minorHAnsi" w:hAnsiTheme="minorHAnsi" w:cstheme="minorHAnsi"/>
        </w:rPr>
      </w:pPr>
      <w:bookmarkStart w:id="15" w:name="_Toc48901200"/>
      <w:r w:rsidRPr="00DB1126">
        <w:rPr>
          <w:rFonts w:asciiTheme="minorHAnsi" w:hAnsiTheme="minorHAnsi" w:cstheme="minorHAnsi"/>
        </w:rPr>
        <w:lastRenderedPageBreak/>
        <w:t>Konkluzione</w:t>
      </w:r>
      <w:bookmarkEnd w:id="15"/>
      <w:r w:rsidR="00C2713F" w:rsidRPr="00DB1126">
        <w:rPr>
          <w:rFonts w:asciiTheme="minorHAnsi" w:hAnsiTheme="minorHAnsi" w:cstheme="minorHAnsi"/>
        </w:rPr>
        <w:t xml:space="preserve"> </w:t>
      </w:r>
    </w:p>
    <w:p w14:paraId="55AAA367" w14:textId="1D41FED4" w:rsidR="00F6405A" w:rsidRPr="00DB1126" w:rsidRDefault="00AB1036" w:rsidP="007548CD">
      <w:pPr>
        <w:autoSpaceDE w:val="0"/>
        <w:autoSpaceDN w:val="0"/>
        <w:adjustRightInd w:val="0"/>
        <w:spacing w:after="120"/>
        <w:jc w:val="both"/>
        <w:rPr>
          <w:rFonts w:cstheme="minorHAnsi"/>
          <w:color w:val="000000"/>
        </w:rPr>
      </w:pPr>
      <w:r w:rsidRPr="00DB1126">
        <w:rPr>
          <w:rFonts w:cstheme="minorHAnsi"/>
          <w:color w:val="000000"/>
        </w:rPr>
        <w:t>Bazuar në</w:t>
      </w:r>
      <w:r w:rsidR="00AE51E8" w:rsidRPr="00DB1126">
        <w:rPr>
          <w:rFonts w:cstheme="minorHAnsi"/>
          <w:color w:val="000000"/>
        </w:rPr>
        <w:t xml:space="preserve"> Legjislacioni</w:t>
      </w:r>
      <w:r w:rsidRPr="00DB1126">
        <w:rPr>
          <w:rFonts w:cstheme="minorHAnsi"/>
          <w:color w:val="000000"/>
        </w:rPr>
        <w:t>n</w:t>
      </w:r>
      <w:r w:rsidR="00AE51E8" w:rsidRPr="00DB1126">
        <w:rPr>
          <w:rFonts w:cstheme="minorHAnsi"/>
          <w:color w:val="000000"/>
        </w:rPr>
        <w:t xml:space="preserve"> primar </w:t>
      </w:r>
      <w:r w:rsidRPr="00DB1126">
        <w:rPr>
          <w:rFonts w:cstheme="minorHAnsi"/>
          <w:color w:val="000000"/>
        </w:rPr>
        <w:t xml:space="preserve">të </w:t>
      </w:r>
      <w:r w:rsidR="00AE51E8" w:rsidRPr="00DB1126">
        <w:rPr>
          <w:rFonts w:cstheme="minorHAnsi"/>
          <w:color w:val="000000"/>
        </w:rPr>
        <w:t>sektorit të energjisë (</w:t>
      </w:r>
      <w:r w:rsidRPr="00DB1126">
        <w:rPr>
          <w:rFonts w:cstheme="minorHAnsi"/>
          <w:color w:val="000000"/>
        </w:rPr>
        <w:t>që</w:t>
      </w:r>
      <w:r w:rsidR="00AE51E8" w:rsidRPr="00DB1126">
        <w:rPr>
          <w:rFonts w:cstheme="minorHAnsi"/>
          <w:color w:val="000000"/>
        </w:rPr>
        <w:t xml:space="preserve"> është </w:t>
      </w:r>
      <w:r w:rsidR="00A10DE7" w:rsidRPr="00DB1126">
        <w:rPr>
          <w:rFonts w:cstheme="minorHAnsi"/>
          <w:color w:val="000000"/>
        </w:rPr>
        <w:t xml:space="preserve">pjesërisht </w:t>
      </w:r>
      <w:r w:rsidR="00AE51E8" w:rsidRPr="00DB1126">
        <w:rPr>
          <w:rFonts w:cstheme="minorHAnsi"/>
          <w:color w:val="000000"/>
        </w:rPr>
        <w:t xml:space="preserve">në përputhje me </w:t>
      </w:r>
      <w:r w:rsidR="000305CE" w:rsidRPr="00DB1126">
        <w:rPr>
          <w:rFonts w:cstheme="minorHAnsi"/>
          <w:color w:val="000000"/>
        </w:rPr>
        <w:t xml:space="preserve">Direktivat </w:t>
      </w:r>
      <w:r w:rsidR="00AE51E8" w:rsidRPr="00DB1126">
        <w:rPr>
          <w:rFonts w:cstheme="minorHAnsi"/>
          <w:color w:val="000000"/>
        </w:rPr>
        <w:t>Evropiane)</w:t>
      </w:r>
      <w:r w:rsidR="00767376" w:rsidRPr="00DB1126">
        <w:rPr>
          <w:rFonts w:cstheme="minorHAnsi"/>
          <w:color w:val="000000"/>
        </w:rPr>
        <w:t>,</w:t>
      </w:r>
      <w:r w:rsidR="00AE51E8" w:rsidRPr="00DB1126">
        <w:rPr>
          <w:rFonts w:cstheme="minorHAnsi"/>
          <w:color w:val="000000"/>
        </w:rPr>
        <w:t xml:space="preserve"> </w:t>
      </w:r>
      <w:r w:rsidRPr="00DB1126">
        <w:rPr>
          <w:rFonts w:cstheme="minorHAnsi"/>
          <w:color w:val="000000"/>
        </w:rPr>
        <w:t xml:space="preserve">si </w:t>
      </w:r>
      <w:r w:rsidR="00AE51E8" w:rsidRPr="00DB1126">
        <w:rPr>
          <w:rFonts w:cstheme="minorHAnsi"/>
          <w:color w:val="000000"/>
        </w:rPr>
        <w:t xml:space="preserve">dhe </w:t>
      </w:r>
      <w:r w:rsidRPr="00DB1126">
        <w:rPr>
          <w:rFonts w:cstheme="minorHAnsi"/>
          <w:color w:val="000000"/>
        </w:rPr>
        <w:t xml:space="preserve">në </w:t>
      </w:r>
      <w:r w:rsidR="00AE51E8" w:rsidRPr="00DB1126">
        <w:rPr>
          <w:rFonts w:cstheme="minorHAnsi"/>
          <w:color w:val="000000"/>
        </w:rPr>
        <w:t>kritere</w:t>
      </w:r>
      <w:r w:rsidRPr="00DB1126">
        <w:rPr>
          <w:rFonts w:cstheme="minorHAnsi"/>
          <w:color w:val="000000"/>
        </w:rPr>
        <w:t>t</w:t>
      </w:r>
      <w:r w:rsidR="00AE51E8" w:rsidRPr="00DB1126">
        <w:rPr>
          <w:rFonts w:cstheme="minorHAnsi"/>
          <w:color w:val="000000"/>
        </w:rPr>
        <w:t xml:space="preserve"> për vlerësimin e konkurrencës në furnizim me energji elektrike, ZRRE ka përgatitur këtë raport për </w:t>
      </w:r>
      <w:r w:rsidR="00404E60" w:rsidRPr="00DB1126">
        <w:rPr>
          <w:rFonts w:cstheme="minorHAnsi"/>
          <w:color w:val="000000"/>
        </w:rPr>
        <w:t>vlerësimin</w:t>
      </w:r>
      <w:r w:rsidR="00AE51E8" w:rsidRPr="00DB1126">
        <w:rPr>
          <w:rFonts w:cstheme="minorHAnsi"/>
          <w:color w:val="000000"/>
        </w:rPr>
        <w:t xml:space="preserve"> e konkurrencës në tregun e energjisë elektrike në Kosovë.</w:t>
      </w:r>
    </w:p>
    <w:p w14:paraId="0E4B83A2" w14:textId="77777777" w:rsidR="00F6405A" w:rsidRPr="00DB1126" w:rsidRDefault="00AE51E8" w:rsidP="007548CD">
      <w:pPr>
        <w:autoSpaceDE w:val="0"/>
        <w:autoSpaceDN w:val="0"/>
        <w:adjustRightInd w:val="0"/>
        <w:spacing w:after="120"/>
        <w:jc w:val="both"/>
        <w:rPr>
          <w:rFonts w:cstheme="minorHAnsi"/>
          <w:bCs/>
        </w:rPr>
      </w:pPr>
      <w:r w:rsidRPr="00DB1126">
        <w:rPr>
          <w:rFonts w:cstheme="minorHAnsi"/>
          <w:color w:val="000000"/>
        </w:rPr>
        <w:t xml:space="preserve">Poashtu sipas </w:t>
      </w:r>
      <w:r w:rsidR="00AB1036" w:rsidRPr="00DB1126">
        <w:rPr>
          <w:rFonts w:cstheme="minorHAnsi"/>
          <w:color w:val="000000"/>
        </w:rPr>
        <w:t xml:space="preserve">kërkesave të </w:t>
      </w:r>
      <w:r w:rsidRPr="00DB1126">
        <w:rPr>
          <w:rFonts w:cstheme="minorHAnsi"/>
          <w:color w:val="000000"/>
        </w:rPr>
        <w:t xml:space="preserve">legjislacionit, </w:t>
      </w:r>
      <w:r w:rsidRPr="00DB1126">
        <w:rPr>
          <w:rFonts w:cstheme="minorHAnsi"/>
          <w:bCs/>
        </w:rPr>
        <w:t xml:space="preserve">ZRRE-ja dhe AKK-ja obligohen të </w:t>
      </w:r>
      <w:r w:rsidR="00404E60" w:rsidRPr="00DB1126">
        <w:rPr>
          <w:rFonts w:cstheme="minorHAnsi"/>
          <w:bCs/>
        </w:rPr>
        <w:t>nënshkruajnë</w:t>
      </w:r>
      <w:r w:rsidRPr="00DB1126">
        <w:rPr>
          <w:rFonts w:cstheme="minorHAnsi"/>
          <w:bCs/>
        </w:rPr>
        <w:t xml:space="preserve"> memorandum bashkëpunim</w:t>
      </w:r>
      <w:r w:rsidR="00AB1036" w:rsidRPr="00DB1126">
        <w:rPr>
          <w:rFonts w:cstheme="minorHAnsi"/>
          <w:bCs/>
        </w:rPr>
        <w:t>i</w:t>
      </w:r>
      <w:r w:rsidRPr="00DB1126">
        <w:rPr>
          <w:rFonts w:cstheme="minorHAnsi"/>
          <w:bCs/>
        </w:rPr>
        <w:t xml:space="preserve"> si dhe të monitorojnë konkurrencën dhe të parandalojnë praktikat anti-konkurruese në sektorin e energjisë elektrike</w:t>
      </w:r>
      <w:r w:rsidR="00AB1036" w:rsidRPr="00DB1126">
        <w:rPr>
          <w:rFonts w:cstheme="minorHAnsi"/>
          <w:bCs/>
        </w:rPr>
        <w:t>.</w:t>
      </w:r>
      <w:r w:rsidRPr="00DB1126">
        <w:rPr>
          <w:rFonts w:cstheme="minorHAnsi"/>
          <w:bCs/>
        </w:rPr>
        <w:t xml:space="preserve"> </w:t>
      </w:r>
      <w:r w:rsidR="00AB1036" w:rsidRPr="00DB1126">
        <w:rPr>
          <w:rFonts w:cstheme="minorHAnsi"/>
          <w:bCs/>
        </w:rPr>
        <w:t>M</w:t>
      </w:r>
      <w:r w:rsidRPr="00DB1126">
        <w:rPr>
          <w:rFonts w:cstheme="minorHAnsi"/>
          <w:bCs/>
        </w:rPr>
        <w:t xml:space="preserve">egjithatë deri më tani ende nuk është nënshkruar një memorandum </w:t>
      </w:r>
      <w:r w:rsidR="00AB1036" w:rsidRPr="00DB1126">
        <w:rPr>
          <w:rFonts w:cstheme="minorHAnsi"/>
          <w:bCs/>
        </w:rPr>
        <w:t xml:space="preserve">i </w:t>
      </w:r>
      <w:r w:rsidRPr="00DB1126">
        <w:rPr>
          <w:rFonts w:cstheme="minorHAnsi"/>
          <w:bCs/>
        </w:rPr>
        <w:t>tillë.</w:t>
      </w:r>
    </w:p>
    <w:p w14:paraId="02058FD5" w14:textId="1DB3C447" w:rsidR="00916908" w:rsidRPr="00DB1126" w:rsidRDefault="00AE51E8" w:rsidP="007548CD">
      <w:pPr>
        <w:autoSpaceDE w:val="0"/>
        <w:autoSpaceDN w:val="0"/>
        <w:adjustRightInd w:val="0"/>
        <w:spacing w:after="120"/>
        <w:jc w:val="both"/>
        <w:rPr>
          <w:rFonts w:cstheme="minorHAnsi"/>
          <w:bCs/>
          <w:highlight w:val="yellow"/>
        </w:rPr>
      </w:pPr>
      <w:r w:rsidRPr="00DB1126">
        <w:rPr>
          <w:rFonts w:cstheme="minorHAnsi"/>
          <w:color w:val="000000"/>
        </w:rPr>
        <w:t xml:space="preserve">Në bazë të </w:t>
      </w:r>
      <w:r w:rsidR="00AB1036" w:rsidRPr="00DB1126">
        <w:rPr>
          <w:rFonts w:cstheme="minorHAnsi"/>
          <w:color w:val="000000"/>
        </w:rPr>
        <w:t xml:space="preserve">analizimit të kritereve të konkurrencës </w:t>
      </w:r>
      <w:r w:rsidR="000219E1">
        <w:rPr>
          <w:rFonts w:cstheme="minorHAnsi"/>
          <w:color w:val="000000"/>
        </w:rPr>
        <w:t>t</w:t>
      </w:r>
      <w:r w:rsidR="000219E1" w:rsidRPr="000219E1">
        <w:rPr>
          <w:rFonts w:ascii="Calibri" w:hAnsi="Calibri" w:cs="Calibri"/>
          <w:color w:val="000000"/>
        </w:rPr>
        <w:t>ë</w:t>
      </w:r>
      <w:r w:rsidR="000219E1">
        <w:rPr>
          <w:rFonts w:ascii="Calibri" w:hAnsi="Calibri" w:cs="Calibri"/>
          <w:color w:val="000000"/>
        </w:rPr>
        <w:t xml:space="preserve"> p</w:t>
      </w:r>
      <w:r w:rsidR="000219E1" w:rsidRPr="000219E1">
        <w:rPr>
          <w:rFonts w:ascii="Calibri" w:hAnsi="Calibri" w:cs="Calibri"/>
          <w:color w:val="000000"/>
        </w:rPr>
        <w:t>ë</w:t>
      </w:r>
      <w:r w:rsidR="000219E1">
        <w:rPr>
          <w:rFonts w:ascii="Calibri" w:hAnsi="Calibri" w:cs="Calibri"/>
          <w:color w:val="000000"/>
        </w:rPr>
        <w:t xml:space="preserve">rcaktuara </w:t>
      </w:r>
      <w:r w:rsidR="000219E1" w:rsidRPr="00DB1126">
        <w:rPr>
          <w:rFonts w:cstheme="minorHAnsi"/>
          <w:color w:val="000000"/>
        </w:rPr>
        <w:t>n</w:t>
      </w:r>
      <w:r w:rsidR="000219E1">
        <w:rPr>
          <w:rFonts w:ascii="Calibri" w:hAnsi="Calibri" w:cs="Calibri"/>
          <w:color w:val="000000"/>
        </w:rPr>
        <w:t>ë vendimin e ZRRE, V_342_2011</w:t>
      </w:r>
      <w:r w:rsidR="00A71E26">
        <w:rPr>
          <w:rFonts w:ascii="Calibri" w:hAnsi="Calibri" w:cs="Calibri"/>
          <w:color w:val="000000"/>
        </w:rPr>
        <w:t>,</w:t>
      </w:r>
      <w:r w:rsidR="000219E1" w:rsidRPr="00DB1126">
        <w:rPr>
          <w:rFonts w:ascii="Calibri" w:hAnsi="Calibri" w:cs="Calibri"/>
          <w:color w:val="000000"/>
        </w:rPr>
        <w:t xml:space="preserve"> </w:t>
      </w:r>
      <w:r w:rsidR="00AB1036" w:rsidRPr="00DB1126">
        <w:rPr>
          <w:rFonts w:cstheme="minorHAnsi"/>
          <w:color w:val="000000"/>
        </w:rPr>
        <w:t xml:space="preserve">përfshirë edhe </w:t>
      </w:r>
      <w:r w:rsidRPr="00DB1126">
        <w:rPr>
          <w:rFonts w:cstheme="minorHAnsi"/>
          <w:color w:val="000000"/>
        </w:rPr>
        <w:t>rezultate</w:t>
      </w:r>
      <w:r w:rsidR="00AB1036" w:rsidRPr="00DB1126">
        <w:rPr>
          <w:rFonts w:cstheme="minorHAnsi"/>
          <w:color w:val="000000"/>
        </w:rPr>
        <w:t>t</w:t>
      </w:r>
      <w:r w:rsidRPr="00DB1126">
        <w:rPr>
          <w:rFonts w:cstheme="minorHAnsi"/>
          <w:color w:val="000000"/>
        </w:rPr>
        <w:t xml:space="preserve"> </w:t>
      </w:r>
      <w:r w:rsidR="00AB1036" w:rsidRPr="00DB1126">
        <w:rPr>
          <w:rFonts w:cstheme="minorHAnsi"/>
          <w:color w:val="000000"/>
        </w:rPr>
        <w:t>e</w:t>
      </w:r>
      <w:r w:rsidRPr="00DB1126">
        <w:rPr>
          <w:rFonts w:cstheme="minorHAnsi"/>
          <w:color w:val="000000"/>
        </w:rPr>
        <w:t xml:space="preserve"> dhëna nga indikatori për matjen e përqendrimit të tregut (HHI) për gjendjen aktuale të tregut, </w:t>
      </w:r>
      <w:r w:rsidR="00707EDE" w:rsidRPr="00DB1126">
        <w:rPr>
          <w:rFonts w:cstheme="minorHAnsi"/>
          <w:color w:val="000000"/>
        </w:rPr>
        <w:t>si dhe n</w:t>
      </w:r>
      <w:r w:rsidRPr="00DB1126">
        <w:rPr>
          <w:rFonts w:cstheme="minorHAnsi"/>
          <w:color w:val="000000"/>
        </w:rPr>
        <w:t xml:space="preserve">ë bazë të të gjeturave nga ky raport </w:t>
      </w:r>
      <w:r w:rsidR="00404E60" w:rsidRPr="00DB1126">
        <w:rPr>
          <w:rFonts w:cstheme="minorHAnsi"/>
          <w:color w:val="000000"/>
        </w:rPr>
        <w:t>i</w:t>
      </w:r>
      <w:r w:rsidRPr="00DB1126">
        <w:rPr>
          <w:rFonts w:cstheme="minorHAnsi"/>
          <w:color w:val="000000"/>
        </w:rPr>
        <w:t xml:space="preserve"> cili përfshin</w:t>
      </w:r>
      <w:r w:rsidR="00AB1036" w:rsidRPr="00DB1126">
        <w:rPr>
          <w:rFonts w:cstheme="minorHAnsi"/>
          <w:color w:val="000000"/>
        </w:rPr>
        <w:t>ë</w:t>
      </w:r>
      <w:r w:rsidRPr="00DB1126">
        <w:rPr>
          <w:rFonts w:cstheme="minorHAnsi"/>
          <w:color w:val="000000"/>
        </w:rPr>
        <w:t xml:space="preserve"> analizat dhe </w:t>
      </w:r>
      <w:r w:rsidR="00404E60" w:rsidRPr="00DB1126">
        <w:rPr>
          <w:rFonts w:cstheme="minorHAnsi"/>
          <w:color w:val="000000"/>
        </w:rPr>
        <w:t>hulumtimet</w:t>
      </w:r>
      <w:r w:rsidRPr="00DB1126">
        <w:rPr>
          <w:rFonts w:cstheme="minorHAnsi"/>
          <w:color w:val="000000"/>
        </w:rPr>
        <w:t xml:space="preserve"> e bëra lidhur me funksionimin e tregut dhe nivelin e konkurrencës, ZRRE </w:t>
      </w:r>
      <w:r w:rsidR="00C2713F" w:rsidRPr="00DB1126">
        <w:rPr>
          <w:rFonts w:cstheme="minorHAnsi"/>
          <w:color w:val="000000"/>
        </w:rPr>
        <w:t xml:space="preserve">ka </w:t>
      </w:r>
      <w:r w:rsidR="00FE16A5" w:rsidRPr="00DB1126">
        <w:rPr>
          <w:rFonts w:cstheme="minorHAnsi"/>
          <w:color w:val="000000"/>
        </w:rPr>
        <w:t>nxjerrë</w:t>
      </w:r>
      <w:r w:rsidRPr="00DB1126">
        <w:rPr>
          <w:rFonts w:cstheme="minorHAnsi"/>
          <w:color w:val="000000"/>
        </w:rPr>
        <w:t xml:space="preserve"> këto përfundime:</w:t>
      </w:r>
    </w:p>
    <w:p w14:paraId="2A6B97C7" w14:textId="77777777" w:rsidR="00F6405A" w:rsidRPr="00DB1126" w:rsidRDefault="00AE51E8" w:rsidP="00FE16A5">
      <w:pPr>
        <w:spacing w:after="120"/>
        <w:ind w:left="360"/>
        <w:jc w:val="both"/>
        <w:rPr>
          <w:rFonts w:cstheme="minorHAnsi"/>
          <w:lang w:eastAsia="de-DE"/>
        </w:rPr>
      </w:pPr>
      <w:r w:rsidRPr="00DB1126">
        <w:rPr>
          <w:rFonts w:cstheme="minorHAnsi"/>
          <w:lang w:eastAsia="de-DE"/>
        </w:rPr>
        <w:t>Kapacitetet prodhuese të energjisë elektrike në Kosovë janë kryesisht nga termocentralet të cilat përbëjnë rreth 9</w:t>
      </w:r>
      <w:r w:rsidR="00707EDE" w:rsidRPr="00DB1126">
        <w:rPr>
          <w:rFonts w:cstheme="minorHAnsi"/>
          <w:lang w:eastAsia="de-DE"/>
        </w:rPr>
        <w:t>5</w:t>
      </w:r>
      <w:r w:rsidRPr="00DB1126">
        <w:rPr>
          <w:rFonts w:cstheme="minorHAnsi"/>
          <w:lang w:eastAsia="de-DE"/>
        </w:rPr>
        <w:t xml:space="preserve">% të prodhimit vendor, dhe pjesa tjetër janë hidrocentrale, centrale me erë dhe panele fotovoltaike. </w:t>
      </w:r>
    </w:p>
    <w:p w14:paraId="7CAA6603" w14:textId="27037D37" w:rsidR="00F6405A" w:rsidRPr="00DB1126" w:rsidRDefault="00AE51E8" w:rsidP="00FE16A5">
      <w:pPr>
        <w:spacing w:after="120"/>
        <w:ind w:left="360"/>
        <w:jc w:val="both"/>
        <w:rPr>
          <w:rFonts w:cstheme="minorHAnsi"/>
          <w:color w:val="000000"/>
        </w:rPr>
      </w:pPr>
      <w:r w:rsidRPr="00DB1126">
        <w:rPr>
          <w:rFonts w:cstheme="minorHAnsi"/>
        </w:rPr>
        <w:t xml:space="preserve">Prodhuesi më i madh ekzistues (KEK), është pjesëmarrësi me hisen më të madhe të prodhimit në tregun e energjisë në vend. KEK ka </w:t>
      </w:r>
      <w:r w:rsidRPr="00DB1126">
        <w:rPr>
          <w:rFonts w:cstheme="minorHAnsi"/>
          <w:b/>
          <w:bCs/>
        </w:rPr>
        <w:t>Marrëveshje për Furnizim me Shumicë</w:t>
      </w:r>
      <w:r w:rsidRPr="00DB1126">
        <w:rPr>
          <w:rFonts w:cstheme="minorHAnsi"/>
        </w:rPr>
        <w:t xml:space="preserve"> me KESCO/KEDS me të cilën obligohet që tërë energjinë e </w:t>
      </w:r>
      <w:r w:rsidR="00404E60" w:rsidRPr="00DB1126">
        <w:rPr>
          <w:rFonts w:cstheme="minorHAnsi"/>
        </w:rPr>
        <w:t>nevojshme</w:t>
      </w:r>
      <w:r w:rsidRPr="00DB1126">
        <w:rPr>
          <w:rFonts w:cstheme="minorHAnsi"/>
        </w:rPr>
        <w:t xml:space="preserve"> për furnizimin e </w:t>
      </w:r>
      <w:r w:rsidR="00404E60" w:rsidRPr="00DB1126">
        <w:rPr>
          <w:rFonts w:cstheme="minorHAnsi"/>
        </w:rPr>
        <w:t>konsumatorëve</w:t>
      </w:r>
      <w:r w:rsidRPr="00DB1126">
        <w:rPr>
          <w:rFonts w:cstheme="minorHAnsi"/>
        </w:rPr>
        <w:t xml:space="preserve"> me të drejt të shërbimit universal të ia ofroj me prioritet KESCO-s si FSHU, ndërsa </w:t>
      </w:r>
      <w:r w:rsidR="00404E60" w:rsidRPr="00DB1126">
        <w:rPr>
          <w:rFonts w:cstheme="minorHAnsi"/>
        </w:rPr>
        <w:t>pjesën</w:t>
      </w:r>
      <w:r w:rsidRPr="00DB1126">
        <w:rPr>
          <w:rFonts w:cstheme="minorHAnsi"/>
        </w:rPr>
        <w:t xml:space="preserve"> e mbetur të energjisë</w:t>
      </w:r>
      <w:r w:rsidR="00DD6BCA" w:rsidRPr="00DB1126">
        <w:rPr>
          <w:rFonts w:cstheme="minorHAnsi"/>
        </w:rPr>
        <w:t>,</w:t>
      </w:r>
      <w:r w:rsidRPr="00DB1126">
        <w:rPr>
          <w:rFonts w:cstheme="minorHAnsi"/>
        </w:rPr>
        <w:t xml:space="preserve"> </w:t>
      </w:r>
      <w:r w:rsidR="00AD5B06">
        <w:rPr>
          <w:rFonts w:cstheme="minorHAnsi"/>
        </w:rPr>
        <w:t xml:space="preserve">e ofron </w:t>
      </w:r>
      <w:r w:rsidRPr="00DB1126">
        <w:rPr>
          <w:rFonts w:cstheme="minorHAnsi"/>
        </w:rPr>
        <w:t xml:space="preserve">për mbulimin e humbjeve në </w:t>
      </w:r>
      <w:r w:rsidR="00C154F2" w:rsidRPr="00DB1126">
        <w:rPr>
          <w:rFonts w:cstheme="minorHAnsi"/>
        </w:rPr>
        <w:t>si</w:t>
      </w:r>
      <w:r w:rsidR="00DD6BCA" w:rsidRPr="00DB1126">
        <w:rPr>
          <w:rFonts w:cstheme="minorHAnsi"/>
        </w:rPr>
        <w:t xml:space="preserve">stem, sipas </w:t>
      </w:r>
      <w:r w:rsidR="00AD5B06">
        <w:rPr>
          <w:rFonts w:cstheme="minorHAnsi"/>
        </w:rPr>
        <w:t>udhëzimeve n</w:t>
      </w:r>
      <w:r w:rsidR="00AD5B06" w:rsidRPr="00AD5B06">
        <w:rPr>
          <w:rFonts w:ascii="Calibri" w:hAnsi="Calibri" w:cs="Calibri"/>
        </w:rPr>
        <w:t>ë</w:t>
      </w:r>
      <w:r w:rsidR="00AD5B06">
        <w:rPr>
          <w:rFonts w:ascii="Calibri" w:hAnsi="Calibri" w:cs="Calibri"/>
        </w:rPr>
        <w:t xml:space="preserve"> </w:t>
      </w:r>
      <w:r w:rsidR="00AD5B06">
        <w:rPr>
          <w:rFonts w:cstheme="minorHAnsi"/>
        </w:rPr>
        <w:t>letr</w:t>
      </w:r>
      <w:r w:rsidR="00AD5B06" w:rsidRPr="00AD5B06">
        <w:rPr>
          <w:rFonts w:ascii="Calibri" w:hAnsi="Calibri" w:cs="Calibri"/>
        </w:rPr>
        <w:t>ë</w:t>
      </w:r>
      <w:r w:rsidR="00AD5B06">
        <w:rPr>
          <w:rFonts w:ascii="Calibri" w:hAnsi="Calibri" w:cs="Calibri"/>
        </w:rPr>
        <w:t>n e ZRRE</w:t>
      </w:r>
      <w:r w:rsidR="00DD6BCA" w:rsidRPr="00DB1126">
        <w:rPr>
          <w:rFonts w:cstheme="minorHAnsi"/>
        </w:rPr>
        <w:t xml:space="preserve"> </w:t>
      </w:r>
      <w:r w:rsidR="00AD5B06">
        <w:rPr>
          <w:rFonts w:cstheme="minorHAnsi"/>
        </w:rPr>
        <w:t>“</w:t>
      </w:r>
      <w:r w:rsidR="00DD6BCA" w:rsidRPr="00DB1126">
        <w:rPr>
          <w:rFonts w:cstheme="minorHAnsi"/>
        </w:rPr>
        <w:t>Trajtimi</w:t>
      </w:r>
      <w:r w:rsidR="00F65695">
        <w:rPr>
          <w:rFonts w:cstheme="minorHAnsi"/>
        </w:rPr>
        <w:t xml:space="preserve"> i energjis</w:t>
      </w:r>
      <w:r w:rsidR="00F65695" w:rsidRPr="00F65695">
        <w:rPr>
          <w:rFonts w:ascii="Calibri" w:hAnsi="Calibri" w:cs="Calibri"/>
        </w:rPr>
        <w:t>ë</w:t>
      </w:r>
      <w:r w:rsidR="00F65695">
        <w:rPr>
          <w:rFonts w:ascii="Calibri" w:hAnsi="Calibri" w:cs="Calibri"/>
        </w:rPr>
        <w:t xml:space="preserve"> me shumic</w:t>
      </w:r>
      <w:r w:rsidR="00F65695" w:rsidRPr="00F65695">
        <w:rPr>
          <w:rFonts w:ascii="Calibri" w:hAnsi="Calibri" w:cs="Calibri"/>
        </w:rPr>
        <w:t>ë</w:t>
      </w:r>
      <w:r w:rsidR="00AD5B06">
        <w:rPr>
          <w:rFonts w:ascii="Calibri" w:hAnsi="Calibri" w:cs="Calibri"/>
        </w:rPr>
        <w:t>”</w:t>
      </w:r>
      <w:r w:rsidR="00AD5B06">
        <w:rPr>
          <w:rFonts w:cstheme="minorHAnsi"/>
        </w:rPr>
        <w:t xml:space="preserve">. </w:t>
      </w:r>
      <w:r w:rsidR="007311C3" w:rsidRPr="00DB1126">
        <w:rPr>
          <w:rFonts w:cstheme="minorHAnsi"/>
        </w:rPr>
        <w:t>Po ashtu duhet theksuar se t</w:t>
      </w:r>
      <w:r w:rsidRPr="00DB1126">
        <w:rPr>
          <w:rFonts w:cstheme="minorHAnsi"/>
        </w:rPr>
        <w:t>epricat</w:t>
      </w:r>
      <w:r w:rsidR="00C2713F" w:rsidRPr="00DB1126">
        <w:rPr>
          <w:rFonts w:cstheme="minorHAnsi"/>
        </w:rPr>
        <w:t xml:space="preserve"> </w:t>
      </w:r>
      <w:r w:rsidRPr="00DB1126">
        <w:rPr>
          <w:rFonts w:cstheme="minorHAnsi"/>
        </w:rPr>
        <w:t>e energjisë elektrike</w:t>
      </w:r>
      <w:r w:rsidR="007311C3" w:rsidRPr="00DB1126">
        <w:rPr>
          <w:rFonts w:cstheme="minorHAnsi"/>
        </w:rPr>
        <w:t xml:space="preserve"> (pas mbulimit t</w:t>
      </w:r>
      <w:r w:rsidR="00AD5B06">
        <w:rPr>
          <w:rFonts w:ascii="Calibri" w:hAnsi="Calibri" w:cs="Calibri"/>
        </w:rPr>
        <w:t xml:space="preserve">ë </w:t>
      </w:r>
      <w:r w:rsidR="00CE5253">
        <w:rPr>
          <w:rFonts w:ascii="Calibri" w:hAnsi="Calibri" w:cs="Calibri"/>
        </w:rPr>
        <w:t>k</w:t>
      </w:r>
      <w:r w:rsidR="00CE5253" w:rsidRPr="00CE5253">
        <w:rPr>
          <w:rFonts w:ascii="Calibri" w:hAnsi="Calibri" w:cs="Calibri"/>
        </w:rPr>
        <w:t>ë</w:t>
      </w:r>
      <w:r w:rsidR="00CE5253">
        <w:rPr>
          <w:rFonts w:ascii="Calibri" w:hAnsi="Calibri" w:cs="Calibri"/>
        </w:rPr>
        <w:t>rkes</w:t>
      </w:r>
      <w:r w:rsidR="00CE5253" w:rsidRPr="00CE5253">
        <w:rPr>
          <w:rFonts w:ascii="Calibri" w:hAnsi="Calibri" w:cs="Calibri"/>
        </w:rPr>
        <w:t>ë</w:t>
      </w:r>
      <w:r w:rsidR="00CE5253">
        <w:rPr>
          <w:rFonts w:ascii="Calibri" w:hAnsi="Calibri" w:cs="Calibri"/>
        </w:rPr>
        <w:t>s s</w:t>
      </w:r>
      <w:r w:rsidR="00CE5253" w:rsidRPr="00CE5253">
        <w:rPr>
          <w:rFonts w:ascii="Calibri" w:hAnsi="Calibri" w:cs="Calibri"/>
        </w:rPr>
        <w:t>ë</w:t>
      </w:r>
      <w:r w:rsidR="00CE5253">
        <w:rPr>
          <w:rFonts w:ascii="Calibri" w:hAnsi="Calibri" w:cs="Calibri"/>
        </w:rPr>
        <w:t xml:space="preserve"> konsumator</w:t>
      </w:r>
      <w:r w:rsidR="00CE5253" w:rsidRPr="00CE5253">
        <w:rPr>
          <w:rFonts w:ascii="Calibri" w:hAnsi="Calibri" w:cs="Calibri"/>
        </w:rPr>
        <w:t>ë</w:t>
      </w:r>
      <w:r w:rsidR="00CE5253">
        <w:rPr>
          <w:rFonts w:ascii="Calibri" w:hAnsi="Calibri" w:cs="Calibri"/>
        </w:rPr>
        <w:t>ve me t</w:t>
      </w:r>
      <w:r w:rsidR="00CE5253" w:rsidRPr="00CE5253">
        <w:rPr>
          <w:rFonts w:ascii="Calibri" w:hAnsi="Calibri" w:cs="Calibri"/>
        </w:rPr>
        <w:t>ë</w:t>
      </w:r>
      <w:r w:rsidR="00CE5253">
        <w:rPr>
          <w:rFonts w:ascii="Calibri" w:hAnsi="Calibri" w:cs="Calibri"/>
        </w:rPr>
        <w:t xml:space="preserve"> drejt</w:t>
      </w:r>
      <w:r w:rsidR="00CE5253" w:rsidRPr="00CE5253">
        <w:rPr>
          <w:rFonts w:ascii="Calibri" w:hAnsi="Calibri" w:cs="Calibri"/>
        </w:rPr>
        <w:t>ë</w:t>
      </w:r>
      <w:r w:rsidR="00CE5253">
        <w:rPr>
          <w:rFonts w:ascii="Calibri" w:hAnsi="Calibri" w:cs="Calibri"/>
        </w:rPr>
        <w:t xml:space="preserve"> t</w:t>
      </w:r>
      <w:r w:rsidR="00DF4181" w:rsidRPr="00DF4181">
        <w:rPr>
          <w:rFonts w:ascii="Calibri" w:hAnsi="Calibri" w:cs="Calibri"/>
        </w:rPr>
        <w:t>ë</w:t>
      </w:r>
      <w:r w:rsidR="00DF4181">
        <w:rPr>
          <w:rFonts w:ascii="Calibri" w:hAnsi="Calibri" w:cs="Calibri"/>
        </w:rPr>
        <w:t xml:space="preserve"> sh</w:t>
      </w:r>
      <w:r w:rsidR="00DF4181" w:rsidRPr="00DF4181">
        <w:rPr>
          <w:rFonts w:ascii="Calibri" w:hAnsi="Calibri" w:cs="Calibri"/>
        </w:rPr>
        <w:t>ë</w:t>
      </w:r>
      <w:r w:rsidR="00DF4181">
        <w:rPr>
          <w:rFonts w:ascii="Calibri" w:hAnsi="Calibri" w:cs="Calibri"/>
        </w:rPr>
        <w:t>rbimit universal dhe h</w:t>
      </w:r>
      <w:r w:rsidR="00AD5B06">
        <w:rPr>
          <w:rFonts w:ascii="Calibri" w:hAnsi="Calibri" w:cs="Calibri"/>
        </w:rPr>
        <w:t>umbjeve n</w:t>
      </w:r>
      <w:r w:rsidR="00AD5B06" w:rsidRPr="00AD5B06">
        <w:rPr>
          <w:rFonts w:ascii="Calibri" w:hAnsi="Calibri" w:cs="Calibri"/>
        </w:rPr>
        <w:t>ë</w:t>
      </w:r>
      <w:r w:rsidR="00AD5B06">
        <w:rPr>
          <w:rFonts w:ascii="Calibri" w:hAnsi="Calibri" w:cs="Calibri"/>
        </w:rPr>
        <w:t xml:space="preserve"> si</w:t>
      </w:r>
      <w:r w:rsidR="007311C3" w:rsidRPr="00DB1126">
        <w:rPr>
          <w:rFonts w:ascii="Calibri" w:hAnsi="Calibri" w:cs="Calibri"/>
        </w:rPr>
        <w:t>stem)</w:t>
      </w:r>
      <w:r w:rsidRPr="00DB1126">
        <w:rPr>
          <w:rFonts w:cstheme="minorHAnsi"/>
        </w:rPr>
        <w:t xml:space="preserve">, KEK i ofron në tregun e lirë dhe konkurrues bazuar në </w:t>
      </w:r>
      <w:r w:rsidR="00404E60" w:rsidRPr="00DB1126">
        <w:rPr>
          <w:rFonts w:cstheme="minorHAnsi"/>
        </w:rPr>
        <w:t>Procedurën</w:t>
      </w:r>
      <w:r w:rsidRPr="00DB1126">
        <w:rPr>
          <w:rFonts w:cstheme="minorHAnsi"/>
        </w:rPr>
        <w:t xml:space="preserve"> për Tregtimin e Energjisë Elektrike</w:t>
      </w:r>
      <w:r w:rsidR="007311C3" w:rsidRPr="00DB1126">
        <w:rPr>
          <w:rFonts w:cstheme="minorHAnsi"/>
        </w:rPr>
        <w:t>, ku mund</w:t>
      </w:r>
      <w:r w:rsidR="007311C3" w:rsidRPr="00DB1126">
        <w:rPr>
          <w:rFonts w:ascii="Calibri" w:hAnsi="Calibri" w:cs="Calibri"/>
        </w:rPr>
        <w:t>ë të marrin pjesë të gjithë furnizuesit në mënyrë të barabart</w:t>
      </w:r>
      <w:r w:rsidRPr="00DB1126">
        <w:rPr>
          <w:rFonts w:cstheme="minorHAnsi"/>
        </w:rPr>
        <w:t xml:space="preserve">. </w:t>
      </w:r>
    </w:p>
    <w:p w14:paraId="30188531" w14:textId="77777777" w:rsidR="00D6407E" w:rsidRPr="00DB1126" w:rsidRDefault="00AE51E8" w:rsidP="00FE16A5">
      <w:pPr>
        <w:autoSpaceDE w:val="0"/>
        <w:autoSpaceDN w:val="0"/>
        <w:adjustRightInd w:val="0"/>
        <w:spacing w:after="120"/>
        <w:ind w:left="360"/>
        <w:jc w:val="both"/>
        <w:rPr>
          <w:rFonts w:cstheme="minorHAnsi"/>
          <w:bCs/>
        </w:rPr>
      </w:pPr>
      <w:r w:rsidRPr="00DB1126">
        <w:rPr>
          <w:rFonts w:cstheme="minorHAnsi"/>
          <w:bCs/>
        </w:rPr>
        <w:t xml:space="preserve">HC Ujmani është gjeneratori i </w:t>
      </w:r>
      <w:r w:rsidR="00404E60" w:rsidRPr="00DB1126">
        <w:rPr>
          <w:rFonts w:cstheme="minorHAnsi"/>
          <w:bCs/>
        </w:rPr>
        <w:t>cili</w:t>
      </w:r>
      <w:r w:rsidRPr="00DB1126">
        <w:rPr>
          <w:rFonts w:cstheme="minorHAnsi"/>
          <w:bCs/>
        </w:rPr>
        <w:t xml:space="preserve"> </w:t>
      </w:r>
      <w:r w:rsidR="00205D19" w:rsidRPr="00DB1126">
        <w:rPr>
          <w:rFonts w:cstheme="minorHAnsi"/>
          <w:bCs/>
        </w:rPr>
        <w:t xml:space="preserve">i </w:t>
      </w:r>
      <w:r w:rsidRPr="00DB1126">
        <w:rPr>
          <w:rFonts w:cstheme="minorHAnsi"/>
          <w:bCs/>
        </w:rPr>
        <w:t>nënshtrohet kushteve të konkurrencës së plotë, dhe shitjen e energjisë e bënë sipas Procedurës së Tregtimit të Energjisë Elektrike. Ndikimi i këtij gjeneratori në tregun me shumicë është i vogël duke pasur parasysh se pjesëmarrja e tij në energjinë e prodhuar në vend është vetëm rreth 2%.</w:t>
      </w:r>
    </w:p>
    <w:p w14:paraId="37BA6545" w14:textId="38C1014F" w:rsidR="002B31E0" w:rsidRPr="00DB1126" w:rsidRDefault="00AE51E8" w:rsidP="00FE16A5">
      <w:pPr>
        <w:autoSpaceDE w:val="0"/>
        <w:autoSpaceDN w:val="0"/>
        <w:adjustRightInd w:val="0"/>
        <w:spacing w:after="120"/>
        <w:ind w:left="360"/>
        <w:jc w:val="both"/>
        <w:rPr>
          <w:rFonts w:cstheme="minorHAnsi"/>
          <w:bCs/>
        </w:rPr>
      </w:pPr>
      <w:r w:rsidRPr="00DB1126">
        <w:rPr>
          <w:rFonts w:cstheme="minorHAnsi"/>
          <w:bCs/>
        </w:rPr>
        <w:t xml:space="preserve">Prodhimi nga </w:t>
      </w:r>
      <w:r w:rsidR="00404E60" w:rsidRPr="00DB1126">
        <w:rPr>
          <w:rFonts w:cstheme="minorHAnsi"/>
          <w:bCs/>
        </w:rPr>
        <w:t>gjeneratorët</w:t>
      </w:r>
      <w:r w:rsidRPr="00DB1126">
        <w:rPr>
          <w:rFonts w:cstheme="minorHAnsi"/>
          <w:bCs/>
        </w:rPr>
        <w:t xml:space="preserve"> e Burimeve të Ripërtëritshme të Energjisë Elektrike nuk trajtohet sipas parimeve të tregut të lire dhe konkurrues</w:t>
      </w:r>
      <w:r w:rsidR="00AD5B06">
        <w:rPr>
          <w:rFonts w:cstheme="minorHAnsi"/>
          <w:bCs/>
        </w:rPr>
        <w:t>, sepse k</w:t>
      </w:r>
      <w:r w:rsidR="00AD5B06" w:rsidRPr="00AD5B06">
        <w:rPr>
          <w:rFonts w:ascii="Calibri" w:hAnsi="Calibri" w:cs="Calibri"/>
          <w:bCs/>
        </w:rPr>
        <w:t>ë</w:t>
      </w:r>
      <w:r w:rsidR="00AD5B06">
        <w:rPr>
          <w:rFonts w:ascii="Calibri" w:hAnsi="Calibri" w:cs="Calibri"/>
          <w:bCs/>
        </w:rPr>
        <w:t>ta gjenerator kan</w:t>
      </w:r>
      <w:r w:rsidR="00AD5B06" w:rsidRPr="00AD5B06">
        <w:rPr>
          <w:rFonts w:ascii="Calibri" w:hAnsi="Calibri" w:cs="Calibri"/>
          <w:bCs/>
        </w:rPr>
        <w:t>ë</w:t>
      </w:r>
      <w:r w:rsidR="00AD5B06">
        <w:rPr>
          <w:rFonts w:ascii="Calibri" w:hAnsi="Calibri" w:cs="Calibri"/>
          <w:bCs/>
        </w:rPr>
        <w:t xml:space="preserve"> marr</w:t>
      </w:r>
      <w:r w:rsidR="00AD5B06" w:rsidRPr="00AD5B06">
        <w:rPr>
          <w:rFonts w:ascii="Calibri" w:hAnsi="Calibri" w:cs="Calibri"/>
          <w:bCs/>
        </w:rPr>
        <w:t>ë</w:t>
      </w:r>
      <w:r w:rsidR="00AD5B06">
        <w:rPr>
          <w:rFonts w:ascii="Calibri" w:hAnsi="Calibri" w:cs="Calibri"/>
          <w:bCs/>
        </w:rPr>
        <w:t>veshje p</w:t>
      </w:r>
      <w:r w:rsidR="00AD5B06" w:rsidRPr="00AD5B06">
        <w:rPr>
          <w:rFonts w:ascii="Calibri" w:hAnsi="Calibri" w:cs="Calibri"/>
          <w:bCs/>
        </w:rPr>
        <w:t>ë</w:t>
      </w:r>
      <w:r w:rsidR="00AD5B06">
        <w:rPr>
          <w:rFonts w:ascii="Calibri" w:hAnsi="Calibri" w:cs="Calibri"/>
          <w:bCs/>
        </w:rPr>
        <w:t>r shitblerje t</w:t>
      </w:r>
      <w:r w:rsidR="00AD5B06" w:rsidRPr="00AD5B06">
        <w:rPr>
          <w:rFonts w:ascii="Calibri" w:hAnsi="Calibri" w:cs="Calibri"/>
          <w:bCs/>
        </w:rPr>
        <w:t>ë</w:t>
      </w:r>
      <w:r w:rsidR="00AD5B06">
        <w:rPr>
          <w:rFonts w:ascii="Calibri" w:hAnsi="Calibri" w:cs="Calibri"/>
          <w:bCs/>
        </w:rPr>
        <w:t xml:space="preserve"> energjis</w:t>
      </w:r>
      <w:r w:rsidR="00AD5B06" w:rsidRPr="00AD5B06">
        <w:rPr>
          <w:rFonts w:ascii="Calibri" w:hAnsi="Calibri" w:cs="Calibri"/>
          <w:bCs/>
        </w:rPr>
        <w:t>ë</w:t>
      </w:r>
      <w:r w:rsidR="00AD5B06">
        <w:rPr>
          <w:rFonts w:ascii="Calibri" w:hAnsi="Calibri" w:cs="Calibri"/>
          <w:bCs/>
        </w:rPr>
        <w:t xml:space="preserve"> sipas skem</w:t>
      </w:r>
      <w:r w:rsidR="00AD5B06" w:rsidRPr="00AD5B06">
        <w:rPr>
          <w:rFonts w:ascii="Calibri" w:hAnsi="Calibri" w:cs="Calibri"/>
          <w:bCs/>
        </w:rPr>
        <w:t>ë</w:t>
      </w:r>
      <w:r w:rsidR="00AD5B06">
        <w:rPr>
          <w:rFonts w:ascii="Calibri" w:hAnsi="Calibri" w:cs="Calibri"/>
          <w:bCs/>
        </w:rPr>
        <w:t>s mb</w:t>
      </w:r>
      <w:r w:rsidR="00AD5B06" w:rsidRPr="00AD5B06">
        <w:rPr>
          <w:rFonts w:ascii="Calibri" w:hAnsi="Calibri" w:cs="Calibri"/>
          <w:bCs/>
        </w:rPr>
        <w:t>ë</w:t>
      </w:r>
      <w:r w:rsidR="00AD5B06">
        <w:rPr>
          <w:rFonts w:ascii="Calibri" w:hAnsi="Calibri" w:cs="Calibri"/>
          <w:bCs/>
        </w:rPr>
        <w:t>shtet</w:t>
      </w:r>
      <w:r w:rsidR="00AD5B06" w:rsidRPr="00AD5B06">
        <w:rPr>
          <w:rFonts w:ascii="Calibri" w:hAnsi="Calibri" w:cs="Calibri"/>
          <w:bCs/>
        </w:rPr>
        <w:t>ë</w:t>
      </w:r>
      <w:r w:rsidR="00AD5B06">
        <w:rPr>
          <w:rFonts w:ascii="Calibri" w:hAnsi="Calibri" w:cs="Calibri"/>
          <w:bCs/>
        </w:rPr>
        <w:t>se me tarifa nxit</w:t>
      </w:r>
      <w:r w:rsidR="00AD5B06" w:rsidRPr="00AD5B06">
        <w:rPr>
          <w:rFonts w:ascii="Calibri" w:hAnsi="Calibri" w:cs="Calibri"/>
          <w:bCs/>
        </w:rPr>
        <w:t>ë</w:t>
      </w:r>
      <w:r w:rsidR="00AD5B06">
        <w:rPr>
          <w:rFonts w:ascii="Calibri" w:hAnsi="Calibri" w:cs="Calibri"/>
          <w:bCs/>
        </w:rPr>
        <w:t>se</w:t>
      </w:r>
      <w:r w:rsidRPr="00DB1126">
        <w:rPr>
          <w:rFonts w:cstheme="minorHAnsi"/>
          <w:bCs/>
        </w:rPr>
        <w:t xml:space="preserve">, </w:t>
      </w:r>
      <w:r w:rsidR="00205D19" w:rsidRPr="00DB1126">
        <w:rPr>
          <w:rFonts w:cstheme="minorHAnsi"/>
          <w:bCs/>
        </w:rPr>
        <w:t xml:space="preserve">dhe poashtu </w:t>
      </w:r>
      <w:r w:rsidRPr="00DB1126">
        <w:rPr>
          <w:rFonts w:cstheme="minorHAnsi"/>
          <w:bCs/>
        </w:rPr>
        <w:t xml:space="preserve">ndikimi i tyre është </w:t>
      </w:r>
      <w:r w:rsidR="005518B0" w:rsidRPr="00DB1126">
        <w:rPr>
          <w:rFonts w:cstheme="minorHAnsi"/>
          <w:bCs/>
        </w:rPr>
        <w:t>i</w:t>
      </w:r>
      <w:r w:rsidRPr="00DB1126">
        <w:rPr>
          <w:rFonts w:cstheme="minorHAnsi"/>
          <w:bCs/>
        </w:rPr>
        <w:t xml:space="preserve"> vogë</w:t>
      </w:r>
      <w:r w:rsidR="00475273" w:rsidRPr="00DB1126">
        <w:rPr>
          <w:rFonts w:cstheme="minorHAnsi"/>
          <w:bCs/>
        </w:rPr>
        <w:t>l</w:t>
      </w:r>
      <w:r w:rsidRPr="00DB1126">
        <w:rPr>
          <w:rFonts w:cstheme="minorHAnsi"/>
          <w:bCs/>
        </w:rPr>
        <w:t xml:space="preserve"> në nivelin e konkurrencës.</w:t>
      </w:r>
    </w:p>
    <w:p w14:paraId="04CBD1F3" w14:textId="77777777" w:rsidR="00C37878" w:rsidRPr="00DB1126" w:rsidRDefault="00205D19" w:rsidP="00FE16A5">
      <w:pPr>
        <w:autoSpaceDE w:val="0"/>
        <w:autoSpaceDN w:val="0"/>
        <w:adjustRightInd w:val="0"/>
        <w:spacing w:after="120"/>
        <w:ind w:left="360"/>
        <w:jc w:val="both"/>
        <w:rPr>
          <w:rFonts w:cstheme="minorHAnsi"/>
          <w:bCs/>
        </w:rPr>
      </w:pPr>
      <w:r w:rsidRPr="00DB1126">
        <w:rPr>
          <w:rFonts w:cstheme="minorHAnsi"/>
          <w:bCs/>
        </w:rPr>
        <w:t>E</w:t>
      </w:r>
      <w:r w:rsidR="00AE51E8" w:rsidRPr="00DB1126">
        <w:rPr>
          <w:rFonts w:cstheme="minorHAnsi"/>
          <w:bCs/>
        </w:rPr>
        <w:t>dhe mosnjohja e KOSTT si zonë rregulluese, dhe si rrjedhojë e sajë, mos operimi i linjës ndërkufitare 400</w:t>
      </w:r>
      <w:r w:rsidR="00CA1B1A" w:rsidRPr="00DB1126">
        <w:rPr>
          <w:rFonts w:cstheme="minorHAnsi"/>
          <w:bCs/>
        </w:rPr>
        <w:t xml:space="preserve"> </w:t>
      </w:r>
      <w:r w:rsidR="00AE51E8" w:rsidRPr="00DB1126">
        <w:rPr>
          <w:rFonts w:cstheme="minorHAnsi"/>
          <w:bCs/>
        </w:rPr>
        <w:t>kV Kosovë-Shqipëri,</w:t>
      </w:r>
      <w:r w:rsidRPr="00DB1126">
        <w:rPr>
          <w:rFonts w:cstheme="minorHAnsi"/>
          <w:bCs/>
        </w:rPr>
        <w:t xml:space="preserve"> </w:t>
      </w:r>
      <w:r w:rsidR="00AE51E8" w:rsidRPr="00DB1126">
        <w:rPr>
          <w:rFonts w:cstheme="minorHAnsi"/>
          <w:bCs/>
        </w:rPr>
        <w:t>përveç kufizimit të aftësive operuese të furnizuesve në Kosovë,</w:t>
      </w:r>
      <w:r w:rsidR="00C2713F" w:rsidRPr="00DB1126">
        <w:rPr>
          <w:rFonts w:cstheme="minorHAnsi"/>
          <w:bCs/>
        </w:rPr>
        <w:t xml:space="preserve"> </w:t>
      </w:r>
      <w:r w:rsidR="00AE51E8" w:rsidRPr="00DB1126">
        <w:rPr>
          <w:rFonts w:cstheme="minorHAnsi"/>
          <w:bCs/>
        </w:rPr>
        <w:t>vështirëson edhe procesin e bashkimit të tregjeve një-ditë-para Kosovë – Shqipëri e që ka ndikim në konkurrencën dhe likuiditetin e tregut të energjisë në Kosovë.</w:t>
      </w:r>
    </w:p>
    <w:p w14:paraId="1A420E81" w14:textId="77777777" w:rsidR="00C37878" w:rsidRPr="00DB1126" w:rsidRDefault="00205D19" w:rsidP="00FE16A5">
      <w:pPr>
        <w:autoSpaceDE w:val="0"/>
        <w:autoSpaceDN w:val="0"/>
        <w:adjustRightInd w:val="0"/>
        <w:spacing w:after="120"/>
        <w:ind w:left="360"/>
        <w:jc w:val="both"/>
        <w:rPr>
          <w:rFonts w:cstheme="minorHAnsi"/>
          <w:bCs/>
        </w:rPr>
      </w:pPr>
      <w:r w:rsidRPr="00DB1126">
        <w:rPr>
          <w:rFonts w:cstheme="minorHAnsi"/>
          <w:bCs/>
        </w:rPr>
        <w:lastRenderedPageBreak/>
        <w:t>D</w:t>
      </w:r>
      <w:r w:rsidR="00AE51E8" w:rsidRPr="00DB1126">
        <w:rPr>
          <w:rFonts w:cstheme="minorHAnsi"/>
          <w:bCs/>
        </w:rPr>
        <w:t>eri</w:t>
      </w:r>
      <w:r w:rsidR="009D7C7F" w:rsidRPr="00DB1126">
        <w:rPr>
          <w:rFonts w:cstheme="minorHAnsi"/>
          <w:bCs/>
          <w:sz w:val="16"/>
          <w:szCs w:val="16"/>
          <w:vertAlign w:val="superscript"/>
        </w:rPr>
        <w:t xml:space="preserve"> </w:t>
      </w:r>
      <w:r w:rsidR="00AE51E8" w:rsidRPr="00DB1126">
        <w:rPr>
          <w:rFonts w:cstheme="minorHAnsi"/>
          <w:bCs/>
        </w:rPr>
        <w:t xml:space="preserve">më tani janë të licencuar 8 (tetë) furnizues, </w:t>
      </w:r>
      <w:r w:rsidRPr="00DB1126">
        <w:rPr>
          <w:rFonts w:cstheme="minorHAnsi"/>
          <w:bCs/>
        </w:rPr>
        <w:t xml:space="preserve">mirëpo </w:t>
      </w:r>
      <w:r w:rsidR="00AE51E8" w:rsidRPr="00DB1126">
        <w:rPr>
          <w:rFonts w:cstheme="minorHAnsi"/>
          <w:color w:val="000000"/>
        </w:rPr>
        <w:t>a</w:t>
      </w:r>
      <w:r w:rsidR="00AE51E8" w:rsidRPr="00DB1126">
        <w:rPr>
          <w:rFonts w:cstheme="minorHAnsi"/>
          <w:bCs/>
        </w:rPr>
        <w:t xml:space="preserve">ktualisht të gjithë konsumatorët furnizohen nga furnizuesi i vetëm aktiv (KESCO), përfshirë konsumatorët me të drejtën e shërbimit universal me çmime të rregulluara, si dhe konsumatorët me çmime të parregulluara. </w:t>
      </w:r>
    </w:p>
    <w:p w14:paraId="3E3CF733" w14:textId="4CBE9781" w:rsidR="00E312EF" w:rsidRPr="00DB1126" w:rsidRDefault="00AE51E8" w:rsidP="00FE16A5">
      <w:pPr>
        <w:autoSpaceDE w:val="0"/>
        <w:autoSpaceDN w:val="0"/>
        <w:adjustRightInd w:val="0"/>
        <w:spacing w:after="120"/>
        <w:ind w:left="360"/>
        <w:jc w:val="both"/>
        <w:rPr>
          <w:rFonts w:cstheme="minorHAnsi"/>
          <w:color w:val="000000"/>
        </w:rPr>
      </w:pPr>
      <w:r w:rsidRPr="00DB1126">
        <w:rPr>
          <w:rFonts w:cstheme="minorHAnsi"/>
          <w:color w:val="000000"/>
        </w:rPr>
        <w:t xml:space="preserve">Pavarësisht se me legjislacionin në fuqi, konsumatorëve ju garantohet e drejta për të ndërruar </w:t>
      </w:r>
      <w:r w:rsidR="007C0F4E" w:rsidRPr="00DB1126">
        <w:rPr>
          <w:rFonts w:cstheme="minorHAnsi"/>
          <w:color w:val="000000"/>
        </w:rPr>
        <w:t>f</w:t>
      </w:r>
      <w:r w:rsidRPr="00DB1126">
        <w:rPr>
          <w:rFonts w:cstheme="minorHAnsi"/>
          <w:color w:val="000000"/>
        </w:rPr>
        <w:t>urnizuesin e tyre, pasi që, sic është cekur edhe më lartë, KESCO është i vetmi Furnizues aktiv.</w:t>
      </w:r>
      <w:r w:rsidR="00BB0370" w:rsidRPr="00DB1126">
        <w:rPr>
          <w:rFonts w:cstheme="minorHAnsi"/>
          <w:color w:val="000000"/>
        </w:rPr>
        <w:t xml:space="preserve"> </w:t>
      </w:r>
    </w:p>
    <w:p w14:paraId="14788F51" w14:textId="4BE78025" w:rsidR="000C635D" w:rsidRPr="00DB1126" w:rsidRDefault="00AD5B06" w:rsidP="00DF4181">
      <w:pPr>
        <w:autoSpaceDE w:val="0"/>
        <w:autoSpaceDN w:val="0"/>
        <w:adjustRightInd w:val="0"/>
        <w:spacing w:after="120"/>
        <w:ind w:left="360"/>
        <w:jc w:val="both"/>
        <w:rPr>
          <w:rFonts w:cstheme="minorHAnsi"/>
          <w:color w:val="000000"/>
        </w:rPr>
      </w:pPr>
      <w:r>
        <w:rPr>
          <w:rFonts w:cstheme="minorHAnsi"/>
          <w:color w:val="000000"/>
        </w:rPr>
        <w:t xml:space="preserve">Poashtu </w:t>
      </w:r>
      <w:r w:rsidR="001007DA" w:rsidRPr="00DB1126">
        <w:rPr>
          <w:rFonts w:cstheme="minorHAnsi"/>
          <w:color w:val="000000"/>
        </w:rPr>
        <w:t xml:space="preserve">Implementimi </w:t>
      </w:r>
      <w:r w:rsidR="00E312EF" w:rsidRPr="00DB1126">
        <w:rPr>
          <w:rFonts w:cstheme="minorHAnsi"/>
          <w:color w:val="000000"/>
        </w:rPr>
        <w:t>i</w:t>
      </w:r>
      <w:r w:rsidR="001007DA" w:rsidRPr="00DB1126">
        <w:rPr>
          <w:rFonts w:cstheme="minorHAnsi"/>
          <w:color w:val="000000"/>
        </w:rPr>
        <w:t xml:space="preserve"> pjes</w:t>
      </w:r>
      <w:r w:rsidRPr="00AD5B06">
        <w:rPr>
          <w:rFonts w:ascii="Calibri" w:hAnsi="Calibri" w:cs="Calibri"/>
          <w:color w:val="000000"/>
        </w:rPr>
        <w:t>ë</w:t>
      </w:r>
      <w:r w:rsidR="001007DA" w:rsidRPr="00DB1126">
        <w:rPr>
          <w:rFonts w:ascii="Calibri" w:hAnsi="Calibri" w:cs="Calibri"/>
          <w:color w:val="000000"/>
        </w:rPr>
        <w:t xml:space="preserve">shëm </w:t>
      </w:r>
      <w:r w:rsidR="00E312EF" w:rsidRPr="00DB1126">
        <w:rPr>
          <w:rFonts w:ascii="Calibri" w:hAnsi="Calibri" w:cs="Calibri"/>
          <w:color w:val="000000"/>
        </w:rPr>
        <w:t>i</w:t>
      </w:r>
      <w:r w:rsidR="001007DA" w:rsidRPr="00DB1126">
        <w:rPr>
          <w:rFonts w:ascii="Calibri" w:hAnsi="Calibri" w:cs="Calibri"/>
          <w:color w:val="000000"/>
        </w:rPr>
        <w:t xml:space="preserve"> Udhezuesit për Liberalizim të tregut; cmimet e ulta të furnizimit të konsumatorëve me të drejtën e shërbimit universal si dhe</w:t>
      </w:r>
      <w:r w:rsidR="00AE51E8" w:rsidRPr="00DB1126">
        <w:rPr>
          <w:rFonts w:cstheme="minorHAnsi"/>
          <w:color w:val="000000"/>
        </w:rPr>
        <w:t xml:space="preserve"> </w:t>
      </w:r>
      <w:r w:rsidR="001007DA" w:rsidRPr="00DB1126">
        <w:rPr>
          <w:rFonts w:cstheme="minorHAnsi"/>
          <w:color w:val="000000"/>
        </w:rPr>
        <w:t xml:space="preserve">obligimet e dala nga </w:t>
      </w:r>
      <w:r w:rsidR="001007DA" w:rsidRPr="00DB1126">
        <w:rPr>
          <w:rFonts w:cstheme="minorHAnsi"/>
          <w:b/>
          <w:color w:val="000000"/>
        </w:rPr>
        <w:t>Marrëveshja për Furnizim me Shumicë</w:t>
      </w:r>
      <w:r w:rsidR="00577C82" w:rsidRPr="00CE5253">
        <w:rPr>
          <w:rFonts w:cstheme="minorHAnsi"/>
          <w:color w:val="000000"/>
        </w:rPr>
        <w:t>, mund</w:t>
      </w:r>
      <w:r w:rsidR="00577C82" w:rsidRPr="00CE5253">
        <w:rPr>
          <w:rFonts w:ascii="Calibri" w:hAnsi="Calibri" w:cs="Calibri"/>
          <w:color w:val="000000"/>
        </w:rPr>
        <w:t>ë të</w:t>
      </w:r>
      <w:r w:rsidR="00577C82" w:rsidRPr="00DB1126">
        <w:rPr>
          <w:rFonts w:cstheme="minorHAnsi"/>
          <w:color w:val="000000"/>
        </w:rPr>
        <w:t xml:space="preserve"> ken</w:t>
      </w:r>
      <w:r w:rsidR="00577C82" w:rsidRPr="00DB1126">
        <w:rPr>
          <w:rFonts w:ascii="Calibri" w:hAnsi="Calibri" w:cs="Calibri"/>
          <w:color w:val="000000"/>
        </w:rPr>
        <w:t>ë n</w:t>
      </w:r>
      <w:r w:rsidR="00577C82" w:rsidRPr="00DB1126">
        <w:rPr>
          <w:rFonts w:cstheme="minorHAnsi"/>
          <w:color w:val="000000"/>
        </w:rPr>
        <w:t>dikim n</w:t>
      </w:r>
      <w:r w:rsidR="00577C82" w:rsidRPr="00DB1126">
        <w:rPr>
          <w:rFonts w:ascii="Calibri" w:hAnsi="Calibri" w:cs="Calibri"/>
          <w:color w:val="000000"/>
        </w:rPr>
        <w:t>ë ulje të konkurrencës</w:t>
      </w:r>
      <w:r w:rsidR="001007DA" w:rsidRPr="00DB1126">
        <w:rPr>
          <w:rFonts w:cstheme="minorHAnsi"/>
          <w:color w:val="000000"/>
        </w:rPr>
        <w:t xml:space="preserve">. </w:t>
      </w:r>
    </w:p>
    <w:p w14:paraId="7FD8E394" w14:textId="5D304EB7" w:rsidR="00916908" w:rsidRPr="00DB1126" w:rsidRDefault="00036902" w:rsidP="00C500D1">
      <w:pPr>
        <w:autoSpaceDE w:val="0"/>
        <w:autoSpaceDN w:val="0"/>
        <w:adjustRightInd w:val="0"/>
        <w:spacing w:after="120"/>
        <w:jc w:val="both"/>
        <w:rPr>
          <w:rFonts w:cstheme="minorHAnsi"/>
          <w:bCs/>
        </w:rPr>
      </w:pPr>
      <w:r w:rsidRPr="00DB1126">
        <w:rPr>
          <w:rFonts w:cstheme="minorHAnsi"/>
          <w:bCs/>
        </w:rPr>
        <w:t>Nga të gjeturat që u than më lartë</w:t>
      </w:r>
      <w:r w:rsidR="00205D19" w:rsidRPr="00DB1126">
        <w:rPr>
          <w:rFonts w:cstheme="minorHAnsi"/>
          <w:bCs/>
        </w:rPr>
        <w:t xml:space="preserve"> dhe</w:t>
      </w:r>
      <w:r w:rsidRPr="00DB1126">
        <w:rPr>
          <w:rFonts w:cstheme="minorHAnsi"/>
          <w:bCs/>
        </w:rPr>
        <w:t xml:space="preserve"> </w:t>
      </w:r>
      <w:r w:rsidR="009759AF" w:rsidRPr="00DB1126">
        <w:rPr>
          <w:rFonts w:cstheme="minorHAnsi"/>
        </w:rPr>
        <w:t>rezultatet e përfituara nga anketa e zhvilluar me furnizuesit e licencuar në Kosovë</w:t>
      </w:r>
      <w:r w:rsidR="00205D19" w:rsidRPr="00DB1126">
        <w:rPr>
          <w:rFonts w:cstheme="minorHAnsi"/>
        </w:rPr>
        <w:t>, si</w:t>
      </w:r>
      <w:r w:rsidR="009759AF" w:rsidRPr="00DB1126">
        <w:rPr>
          <w:rFonts w:cstheme="minorHAnsi"/>
          <w:bCs/>
        </w:rPr>
        <w:t xml:space="preserve"> dhe </w:t>
      </w:r>
      <w:r w:rsidRPr="00DB1126">
        <w:rPr>
          <w:rFonts w:cstheme="minorHAnsi"/>
          <w:bCs/>
        </w:rPr>
        <w:t xml:space="preserve">në bazë të rezultateve </w:t>
      </w:r>
      <w:r w:rsidR="00AD5B06">
        <w:rPr>
          <w:rFonts w:cstheme="minorHAnsi"/>
          <w:bCs/>
        </w:rPr>
        <w:t>t</w:t>
      </w:r>
      <w:r w:rsidR="00AD5B06" w:rsidRPr="00AD5B06">
        <w:rPr>
          <w:rFonts w:ascii="Calibri" w:hAnsi="Calibri" w:cs="Calibri"/>
          <w:bCs/>
        </w:rPr>
        <w:t>ë</w:t>
      </w:r>
      <w:r w:rsidR="00AD5B06">
        <w:rPr>
          <w:rFonts w:ascii="Calibri" w:hAnsi="Calibri" w:cs="Calibri"/>
          <w:bCs/>
        </w:rPr>
        <w:t xml:space="preserve"> p</w:t>
      </w:r>
      <w:r w:rsidR="00AD5B06" w:rsidRPr="00AD5B06">
        <w:rPr>
          <w:rFonts w:ascii="Calibri" w:hAnsi="Calibri" w:cs="Calibri"/>
          <w:bCs/>
        </w:rPr>
        <w:t>ë</w:t>
      </w:r>
      <w:r w:rsidR="00AD5B06">
        <w:rPr>
          <w:rFonts w:ascii="Calibri" w:hAnsi="Calibri" w:cs="Calibri"/>
          <w:bCs/>
        </w:rPr>
        <w:t>rfituara nga</w:t>
      </w:r>
      <w:r w:rsidR="00AD5B06" w:rsidRPr="00DB1126">
        <w:rPr>
          <w:rFonts w:cstheme="minorHAnsi"/>
          <w:bCs/>
        </w:rPr>
        <w:t xml:space="preserve"> </w:t>
      </w:r>
      <w:r w:rsidRPr="00DB1126">
        <w:rPr>
          <w:rFonts w:cstheme="minorHAnsi"/>
          <w:bCs/>
        </w:rPr>
        <w:t xml:space="preserve">Indeksi për Matjen e Përqendrimit të Tregut (HHI), ZRRE </w:t>
      </w:r>
      <w:r w:rsidR="00084283" w:rsidRPr="00DB1126">
        <w:rPr>
          <w:rFonts w:cstheme="minorHAnsi"/>
          <w:bCs/>
        </w:rPr>
        <w:t xml:space="preserve">konstaton </w:t>
      </w:r>
      <w:r w:rsidRPr="00DB1126">
        <w:rPr>
          <w:rFonts w:cstheme="minorHAnsi"/>
          <w:bCs/>
        </w:rPr>
        <w:t xml:space="preserve">se përqendrimi në tregun e energjisë me shumicë dhe pakicë është shumë i lartë, që </w:t>
      </w:r>
      <w:r w:rsidR="00AD5B06">
        <w:rPr>
          <w:rFonts w:cstheme="minorHAnsi"/>
          <w:bCs/>
        </w:rPr>
        <w:t>nenkupton</w:t>
      </w:r>
      <w:r w:rsidR="00AD5B06" w:rsidRPr="00DB1126">
        <w:rPr>
          <w:rFonts w:cstheme="minorHAnsi"/>
          <w:bCs/>
        </w:rPr>
        <w:t xml:space="preserve"> </w:t>
      </w:r>
      <w:r w:rsidRPr="00DB1126">
        <w:rPr>
          <w:rFonts w:cstheme="minorHAnsi"/>
          <w:bCs/>
        </w:rPr>
        <w:t>se</w:t>
      </w:r>
      <w:r w:rsidR="00084283" w:rsidRPr="00DB1126">
        <w:rPr>
          <w:rFonts w:cstheme="minorHAnsi"/>
          <w:bCs/>
        </w:rPr>
        <w:t xml:space="preserve"> tregu i energjisë në vend</w:t>
      </w:r>
      <w:r w:rsidR="006541E3" w:rsidRPr="00DB1126">
        <w:rPr>
          <w:rFonts w:cstheme="minorHAnsi"/>
          <w:bCs/>
        </w:rPr>
        <w:t xml:space="preserve"> </w:t>
      </w:r>
      <w:r w:rsidRPr="00DB1126">
        <w:rPr>
          <w:rFonts w:cstheme="minorHAnsi"/>
          <w:bCs/>
        </w:rPr>
        <w:t xml:space="preserve">për </w:t>
      </w:r>
      <w:r w:rsidR="00D64D7A" w:rsidRPr="00DB1126">
        <w:rPr>
          <w:rFonts w:cstheme="minorHAnsi"/>
          <w:bCs/>
        </w:rPr>
        <w:t>periudhën</w:t>
      </w:r>
      <w:r w:rsidRPr="00DB1126">
        <w:rPr>
          <w:rFonts w:cstheme="minorHAnsi"/>
          <w:bCs/>
        </w:rPr>
        <w:t xml:space="preserve"> e</w:t>
      </w:r>
      <w:r w:rsidR="00C2713F" w:rsidRPr="00DB1126">
        <w:rPr>
          <w:rFonts w:cstheme="minorHAnsi"/>
          <w:bCs/>
        </w:rPr>
        <w:t xml:space="preserve"> </w:t>
      </w:r>
      <w:r w:rsidRPr="00DB1126">
        <w:rPr>
          <w:rFonts w:cstheme="minorHAnsi"/>
          <w:bCs/>
        </w:rPr>
        <w:t xml:space="preserve">analizuar </w:t>
      </w:r>
      <w:r w:rsidR="006541E3" w:rsidRPr="00DB1126">
        <w:rPr>
          <w:rFonts w:cstheme="minorHAnsi"/>
          <w:bCs/>
        </w:rPr>
        <w:t xml:space="preserve">ballafaqohet me </w:t>
      </w:r>
      <w:r w:rsidR="006541E3" w:rsidRPr="00DB1126">
        <w:rPr>
          <w:rFonts w:cstheme="minorHAnsi"/>
          <w:b/>
          <w:bCs/>
        </w:rPr>
        <w:t>mungesë të konkurrencës</w:t>
      </w:r>
      <w:r w:rsidRPr="00DB1126">
        <w:rPr>
          <w:rFonts w:cstheme="minorHAnsi"/>
          <w:bCs/>
        </w:rPr>
        <w:t xml:space="preserve">. </w:t>
      </w:r>
    </w:p>
    <w:p w14:paraId="6123C809" w14:textId="77777777" w:rsidR="009A0A33" w:rsidRPr="00DB1126" w:rsidRDefault="009A0A33" w:rsidP="00304A61">
      <w:pPr>
        <w:pStyle w:val="ListParagraph"/>
        <w:jc w:val="center"/>
        <w:rPr>
          <w:rFonts w:cstheme="minorHAnsi"/>
        </w:rPr>
      </w:pPr>
    </w:p>
    <w:p w14:paraId="34BDF14A" w14:textId="77777777" w:rsidR="00F97205" w:rsidRPr="00DB1126" w:rsidRDefault="00F97205" w:rsidP="00304A61">
      <w:pPr>
        <w:pStyle w:val="ListParagraph"/>
        <w:jc w:val="center"/>
        <w:rPr>
          <w:rFonts w:cstheme="minorHAnsi"/>
        </w:rPr>
      </w:pPr>
    </w:p>
    <w:p w14:paraId="75DE6C8F" w14:textId="77777777" w:rsidR="00F97205" w:rsidRPr="00DB1126" w:rsidRDefault="00F97205" w:rsidP="00304A61">
      <w:pPr>
        <w:pStyle w:val="ListParagraph"/>
        <w:jc w:val="center"/>
        <w:rPr>
          <w:rFonts w:cstheme="minorHAnsi"/>
        </w:rPr>
      </w:pPr>
    </w:p>
    <w:p w14:paraId="70F7B17E" w14:textId="77777777" w:rsidR="00C37878" w:rsidRPr="00DB1126" w:rsidRDefault="00382678" w:rsidP="00304A61">
      <w:pPr>
        <w:pStyle w:val="ListParagraph"/>
        <w:jc w:val="center"/>
        <w:rPr>
          <w:rFonts w:cstheme="minorHAnsi"/>
        </w:rPr>
      </w:pPr>
      <w:r w:rsidRPr="00DB1126">
        <w:rPr>
          <w:rFonts w:cstheme="minorHAnsi"/>
        </w:rPr>
        <w:t>FUNDI I DOKUMENTIT</w:t>
      </w:r>
    </w:p>
    <w:sectPr w:rsidR="00C37878" w:rsidRPr="00DB1126" w:rsidSect="009A0A33">
      <w:footerReference w:type="default" r:id="rId8"/>
      <w:headerReference w:type="first" r:id="rId9"/>
      <w:footerReference w:type="first" r:id="rId10"/>
      <w:pgSz w:w="12240" w:h="15840"/>
      <w:pgMar w:top="1440" w:right="1440" w:bottom="1530" w:left="1440" w:header="720" w:footer="81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C9AA8" w14:textId="77777777" w:rsidR="00827FDB" w:rsidRDefault="00827FDB" w:rsidP="007B2526">
      <w:pPr>
        <w:spacing w:after="0" w:line="240" w:lineRule="auto"/>
      </w:pPr>
      <w:r>
        <w:separator/>
      </w:r>
    </w:p>
  </w:endnote>
  <w:endnote w:type="continuationSeparator" w:id="0">
    <w:p w14:paraId="679C6010" w14:textId="77777777" w:rsidR="00827FDB" w:rsidRDefault="00827FDB" w:rsidP="007B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725"/>
      <w:docPartObj>
        <w:docPartGallery w:val="Page Numbers (Bottom of Page)"/>
        <w:docPartUnique/>
      </w:docPartObj>
    </w:sdtPr>
    <w:sdtEndPr/>
    <w:sdtContent>
      <w:p w14:paraId="3F30FE74" w14:textId="6328B8FF" w:rsidR="00706849" w:rsidRDefault="006B2DFF" w:rsidP="00706849">
        <w:pPr>
          <w:pStyle w:val="Footer"/>
        </w:pPr>
        <w:r>
          <w:rPr>
            <w:rFonts w:ascii="Calibri" w:hAnsi="Calibri"/>
            <w:noProof/>
            <w:color w:val="FFFFFF"/>
            <w:sz w:val="18"/>
            <w:szCs w:val="18"/>
            <w:lang w:eastAsia="sq-AL"/>
          </w:rPr>
          <mc:AlternateContent>
            <mc:Choice Requires="wps">
              <w:drawing>
                <wp:anchor distT="0" distB="0" distL="114300" distR="114300" simplePos="0" relativeHeight="251662336" behindDoc="0" locked="0" layoutInCell="1" allowOverlap="1" wp14:anchorId="799B295B" wp14:editId="508E87F6">
                  <wp:simplePos x="0" y="0"/>
                  <wp:positionH relativeFrom="column">
                    <wp:posOffset>-3810</wp:posOffset>
                  </wp:positionH>
                  <wp:positionV relativeFrom="paragraph">
                    <wp:posOffset>-50165</wp:posOffset>
                  </wp:positionV>
                  <wp:extent cx="5927725" cy="635"/>
                  <wp:effectExtent l="5715" t="6985" r="1016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635"/>
                          </a:xfrm>
                          <a:prstGeom prst="bentConnector3">
                            <a:avLst>
                              <a:gd name="adj1" fmla="val 49995"/>
                            </a:avLst>
                          </a:prstGeom>
                          <a:noFill/>
                          <a:ln w="9525">
                            <a:solidFill>
                              <a:srgbClr val="005F9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111E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3pt;margin-top:-3.95pt;width:466.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" adj="10799" strokecolor="#005f91"/>
              </w:pict>
            </mc:Fallback>
          </mc:AlternateContent>
        </w:r>
        <w:r w:rsidR="00706849" w:rsidRPr="00706849">
          <w:rPr>
            <w:rFonts w:cstheme="minorHAnsi"/>
            <w:b/>
            <w:bCs/>
            <w:color w:val="1F497D"/>
          </w:rPr>
          <w:t xml:space="preserve">Vlerësimi i konkurrencës në </w:t>
        </w:r>
        <w:r w:rsidR="004949DA">
          <w:rPr>
            <w:rFonts w:cstheme="minorHAnsi"/>
            <w:b/>
            <w:bCs/>
            <w:color w:val="1F497D"/>
          </w:rPr>
          <w:t>T</w:t>
        </w:r>
        <w:r w:rsidR="00706849" w:rsidRPr="00706849">
          <w:rPr>
            <w:rFonts w:cstheme="minorHAnsi"/>
            <w:b/>
            <w:bCs/>
            <w:color w:val="1F497D"/>
          </w:rPr>
          <w:t>regun e energjisë elektrike në Kosovë</w:t>
        </w:r>
        <w:r w:rsidR="00706849">
          <w:rPr>
            <w:rFonts w:cstheme="minorHAnsi"/>
            <w:b/>
            <w:bCs/>
            <w:color w:val="1F497D"/>
          </w:rPr>
          <w:tab/>
        </w:r>
        <w:r w:rsidR="00706849">
          <w:t xml:space="preserve"> </w:t>
        </w:r>
        <w:r w:rsidR="00684747">
          <w:fldChar w:fldCharType="begin"/>
        </w:r>
        <w:r w:rsidR="00706849">
          <w:instrText xml:space="preserve"> PAGE   \* MERGEFORMAT </w:instrText>
        </w:r>
        <w:r w:rsidR="00684747">
          <w:fldChar w:fldCharType="separate"/>
        </w:r>
        <w:r w:rsidR="00B14D53">
          <w:rPr>
            <w:noProof/>
          </w:rPr>
          <w:t>4</w:t>
        </w:r>
        <w:r w:rsidR="00684747">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6F58" w14:textId="77777777" w:rsidR="00916908" w:rsidRPr="00F65B6C" w:rsidRDefault="006B2DFF" w:rsidP="00706849">
    <w:pPr>
      <w:pStyle w:val="Footer"/>
      <w:tabs>
        <w:tab w:val="left" w:pos="6240"/>
        <w:tab w:val="left" w:pos="8075"/>
      </w:tabs>
      <w:ind w:left="-57"/>
      <w:rPr>
        <w:rFonts w:ascii="Calibri" w:hAnsi="Calibri"/>
        <w:color w:val="FFFFFF"/>
        <w:sz w:val="18"/>
        <w:szCs w:val="18"/>
      </w:rPr>
    </w:pPr>
    <w:r>
      <w:rPr>
        <w:rFonts w:ascii="Calibri" w:hAnsi="Calibri"/>
        <w:noProof/>
        <w:color w:val="FFFFFF"/>
        <w:sz w:val="18"/>
        <w:szCs w:val="18"/>
        <w:lang w:eastAsia="sq-AL"/>
      </w:rPr>
      <mc:AlternateContent>
        <mc:Choice Requires="wps">
          <w:drawing>
            <wp:anchor distT="0" distB="0" distL="114300" distR="114300" simplePos="0" relativeHeight="251660288" behindDoc="0" locked="0" layoutInCell="1" allowOverlap="1" wp14:anchorId="17B865FE" wp14:editId="182D7520">
              <wp:simplePos x="0" y="0"/>
              <wp:positionH relativeFrom="column">
                <wp:posOffset>-32385</wp:posOffset>
              </wp:positionH>
              <wp:positionV relativeFrom="paragraph">
                <wp:posOffset>87630</wp:posOffset>
              </wp:positionV>
              <wp:extent cx="5973445" cy="635"/>
              <wp:effectExtent l="5715" t="11430" r="12065" b="6985"/>
              <wp:wrapNone/>
              <wp:docPr id="1"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445" cy="635"/>
                      </a:xfrm>
                      <a:prstGeom prst="bentConnector3">
                        <a:avLst>
                          <a:gd name="adj1" fmla="val 49995"/>
                        </a:avLst>
                      </a:prstGeom>
                      <a:noFill/>
                      <a:ln w="9525">
                        <a:solidFill>
                          <a:srgbClr val="005F9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6C36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8" o:spid="_x0000_s1026" type="#_x0000_t34" style="position:absolute;margin-left:-2.55pt;margin-top:6.9pt;width:470.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" adj="10799" strokecolor="#005f91"/>
          </w:pict>
        </mc:Fallback>
      </mc:AlternateContent>
    </w:r>
    <w:r w:rsidR="00706849">
      <w:rPr>
        <w:rFonts w:ascii="Calibri" w:hAnsi="Calibri"/>
        <w:color w:val="FFFFFF"/>
        <w:sz w:val="18"/>
        <w:szCs w:val="18"/>
      </w:rPr>
      <w:tab/>
      <w:t>-------</w:t>
    </w:r>
    <w:r w:rsidR="00706849">
      <w:rPr>
        <w:rFonts w:ascii="Calibri" w:hAnsi="Calibri"/>
        <w:color w:val="FFFFFF"/>
        <w:sz w:val="18"/>
        <w:szCs w:val="18"/>
      </w:rPr>
      <w:tab/>
    </w:r>
    <w:r w:rsidR="00706849">
      <w:rPr>
        <w:rFonts w:ascii="Calibri" w:hAnsi="Calibri"/>
        <w:color w:val="FFFFFF"/>
        <w:sz w:val="18"/>
        <w:szCs w:val="18"/>
      </w:rPr>
      <w:tab/>
      <w:t>___------</w:t>
    </w:r>
    <w:r w:rsidR="00706849">
      <w:rPr>
        <w:rFonts w:ascii="Calibri" w:hAnsi="Calibri"/>
        <w:color w:val="FFFFFF"/>
        <w:sz w:val="18"/>
        <w:szCs w:val="18"/>
      </w:rPr>
      <w:tab/>
    </w:r>
    <w:r w:rsidR="00706849">
      <w:rPr>
        <w:rFonts w:ascii="Calibri" w:hAnsi="Calibri"/>
        <w:color w:val="FFFFFF"/>
        <w:sz w:val="18"/>
        <w:szCs w:val="18"/>
      </w:rPr>
      <w:tab/>
    </w:r>
  </w:p>
  <w:p w14:paraId="59327216" w14:textId="77777777" w:rsidR="00916908" w:rsidRDefault="00916908" w:rsidP="00C85372">
    <w:pPr>
      <w:pStyle w:val="Footer"/>
      <w:tabs>
        <w:tab w:val="left" w:pos="6240"/>
      </w:tabs>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14:paraId="7F4F9E24" w14:textId="77777777" w:rsidR="00916908" w:rsidRPr="007548CD" w:rsidRDefault="00916908" w:rsidP="00C85372">
    <w:pPr>
      <w:pStyle w:val="Footer"/>
      <w:tabs>
        <w:tab w:val="left" w:pos="6240"/>
      </w:tabs>
      <w:ind w:left="-57"/>
      <w:rPr>
        <w:rFonts w:ascii="Calibri" w:hAnsi="Calibri"/>
        <w:color w:val="005F91"/>
        <w:sz w:val="18"/>
        <w:szCs w:val="18"/>
      </w:rPr>
    </w:pPr>
    <w:r w:rsidRPr="007548CD">
      <w:rPr>
        <w:rFonts w:ascii="Calibri" w:hAnsi="Calibri"/>
        <w:color w:val="005F91"/>
        <w:sz w:val="18"/>
        <w:szCs w:val="18"/>
      </w:rPr>
      <w:t>Tel: 038 247 615 lok. 101, Fax: 038 247 620, E-mail: info@ero-ks.org, web: www.ero-ks.org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2FC6" w14:textId="77777777" w:rsidR="00827FDB" w:rsidRDefault="00827FDB" w:rsidP="007B2526">
      <w:pPr>
        <w:spacing w:after="0" w:line="240" w:lineRule="auto"/>
      </w:pPr>
      <w:r>
        <w:separator/>
      </w:r>
    </w:p>
  </w:footnote>
  <w:footnote w:type="continuationSeparator" w:id="0">
    <w:p w14:paraId="35B0E97A" w14:textId="77777777" w:rsidR="00827FDB" w:rsidRDefault="00827FDB" w:rsidP="007B2526">
      <w:pPr>
        <w:spacing w:after="0" w:line="240" w:lineRule="auto"/>
      </w:pPr>
      <w:r>
        <w:continuationSeparator/>
      </w:r>
    </w:p>
  </w:footnote>
  <w:footnote w:id="1">
    <w:p w14:paraId="22F31AC7" w14:textId="4CDE3A07" w:rsidR="00916908" w:rsidRPr="00BE6311" w:rsidRDefault="00916908" w:rsidP="005A05B8">
      <w:pPr>
        <w:spacing w:after="0" w:line="240" w:lineRule="auto"/>
        <w:rPr>
          <w:rFonts w:ascii="Times New Roman" w:eastAsia="Times New Roman" w:hAnsi="Times New Roman"/>
          <w:b/>
          <w:sz w:val="40"/>
        </w:rPr>
      </w:pPr>
      <w:r>
        <w:rPr>
          <w:rStyle w:val="FootnoteReference"/>
        </w:rPr>
        <w:footnoteRef/>
      </w:r>
      <w:r>
        <w:t xml:space="preserve"> </w:t>
      </w:r>
      <w:hyperlink r:id="rId1" w:history="1">
        <w:r w:rsidR="00F65695" w:rsidRPr="00F65695">
          <w:rPr>
            <w:rStyle w:val="Hyperlink"/>
            <w:sz w:val="16"/>
            <w:szCs w:val="20"/>
          </w:rPr>
          <w:t>https://mzhe-ks.net/repository/docs/MARREVESHJE_PER_FURNIZIM_ME_SHUMICE_-_tetor2012_KKDFE.pdf</w:t>
        </w:r>
      </w:hyperlink>
    </w:p>
  </w:footnote>
  <w:footnote w:id="2">
    <w:p w14:paraId="63570913" w14:textId="153FB77A" w:rsidR="00916908" w:rsidRPr="00B472B9" w:rsidRDefault="00916908" w:rsidP="000D6ED3">
      <w:pPr>
        <w:pStyle w:val="FootnoteText"/>
      </w:pPr>
      <w:r>
        <w:rPr>
          <w:rStyle w:val="FootnoteReference"/>
        </w:rPr>
        <w:footnoteRef/>
      </w:r>
      <w:r w:rsidRPr="0057406F">
        <w:rPr>
          <w:sz w:val="16"/>
        </w:rPr>
        <w:t xml:space="preserve"> </w:t>
      </w:r>
      <w:hyperlink r:id="rId2" w:history="1">
        <w:r w:rsidRPr="0057406F">
          <w:rPr>
            <w:rStyle w:val="Hyperlink"/>
            <w:sz w:val="16"/>
          </w:rPr>
          <w:t>http://ero-ks.org/2019/Tregu/Procedura_per_Tregtimin_e_Energjise_Elektrike.pdf</w:t>
        </w:r>
      </w:hyperlink>
      <w:r w:rsidR="00AA08B1">
        <w:rPr>
          <w:rStyle w:val="Hyperlink"/>
          <w:sz w:val="16"/>
        </w:rPr>
        <w:t xml:space="preserve"> </w:t>
      </w:r>
    </w:p>
  </w:footnote>
  <w:footnote w:id="3">
    <w:p w14:paraId="1D04145E" w14:textId="5BFAE900" w:rsidR="00916908" w:rsidRPr="00A57E04" w:rsidRDefault="00916908" w:rsidP="00431E93">
      <w:pPr>
        <w:pStyle w:val="FootnoteText"/>
      </w:pPr>
      <w:r>
        <w:rPr>
          <w:rStyle w:val="FootnoteReference"/>
        </w:rPr>
        <w:footnoteRef/>
      </w:r>
      <w:r>
        <w:t xml:space="preserve"> </w:t>
      </w:r>
      <w:hyperlink r:id="rId3" w:history="1">
        <w:r w:rsidRPr="00A57E04">
          <w:rPr>
            <w:rStyle w:val="Hyperlink"/>
            <w:sz w:val="16"/>
          </w:rPr>
          <w:t>http://ero-ks.org/2017/Vendimet/V_916_2017.pdf</w:t>
        </w:r>
      </w:hyperlink>
      <w:r w:rsidR="00AA08B1">
        <w:rPr>
          <w:rStyle w:val="Hyperlink"/>
          <w:sz w:val="16"/>
        </w:rPr>
        <w:t xml:space="preserve"> </w:t>
      </w:r>
    </w:p>
  </w:footnote>
  <w:footnote w:id="4">
    <w:p w14:paraId="408E144B" w14:textId="5766B7A4" w:rsidR="00916908" w:rsidRPr="00B472B9" w:rsidRDefault="00916908" w:rsidP="00EA54F8">
      <w:pPr>
        <w:pStyle w:val="FootnoteText"/>
      </w:pPr>
      <w:r>
        <w:rPr>
          <w:rStyle w:val="FootnoteReference"/>
        </w:rPr>
        <w:footnoteRef/>
      </w:r>
      <w:hyperlink r:id="rId4" w:history="1">
        <w:r w:rsidR="00AA08B1" w:rsidRPr="00AA08B1">
          <w:rPr>
            <w:rStyle w:val="Hyperlink"/>
            <w:sz w:val="16"/>
          </w:rPr>
          <w:t>http://er</w:t>
        </w:r>
        <w:r w:rsidR="00AA08B1" w:rsidRPr="00D40C06">
          <w:rPr>
            <w:rStyle w:val="Hyperlink"/>
            <w:sz w:val="16"/>
          </w:rPr>
          <w:t>o-ks.org/2018/AktetUdhezimet/Udhezues_per_Ndryshimin_dhe_Plotesimin_e_Udheshuesit_per_Liberalizimin_e_Tregut_te_Energjise_Elektrike_ne_Kosove_13_qershor&amp;30_tetor_2018.pdf</w:t>
        </w:r>
      </w:hyperlink>
    </w:p>
  </w:footnote>
  <w:footnote w:id="5">
    <w:p w14:paraId="25AD594A" w14:textId="49BC036C" w:rsidR="00916908" w:rsidRPr="00F1482E" w:rsidRDefault="00916908">
      <w:pPr>
        <w:pStyle w:val="FootnoteText"/>
        <w:rPr>
          <w:sz w:val="16"/>
          <w:szCs w:val="16"/>
        </w:rPr>
      </w:pPr>
      <w:r w:rsidRPr="00F1482E">
        <w:rPr>
          <w:rStyle w:val="FootnoteReference"/>
          <w:sz w:val="16"/>
          <w:szCs w:val="16"/>
        </w:rPr>
        <w:footnoteRef/>
      </w:r>
      <w:r w:rsidRPr="00F1482E">
        <w:rPr>
          <w:sz w:val="16"/>
          <w:szCs w:val="16"/>
        </w:rPr>
        <w:t xml:space="preserve"> </w:t>
      </w:r>
      <w:hyperlink r:id="rId5" w:history="1">
        <w:r w:rsidR="00AA08B1" w:rsidRPr="00AA08B1">
          <w:rPr>
            <w:rStyle w:val="Hyperlink"/>
            <w:sz w:val="16"/>
            <w:szCs w:val="16"/>
          </w:rPr>
          <w:t>http://ero-ks.org/2016/Rregullat/Rregulla_per_Nderrimin_e_Furnizuesi_final.pdf</w:t>
        </w:r>
      </w:hyperlink>
      <w:r w:rsidRPr="00F1482E">
        <w:rPr>
          <w:sz w:val="16"/>
          <w:szCs w:val="16"/>
        </w:rPr>
        <w:t xml:space="preserve"> </w:t>
      </w:r>
    </w:p>
  </w:footnote>
  <w:footnote w:id="6">
    <w:p w14:paraId="06472FC6" w14:textId="77777777" w:rsidR="00916908" w:rsidRDefault="00916908" w:rsidP="00460344">
      <w:pPr>
        <w:pStyle w:val="FootnoteText"/>
        <w:rPr>
          <w:i/>
          <w:szCs w:val="24"/>
        </w:rPr>
      </w:pPr>
      <w:r>
        <w:rPr>
          <w:rStyle w:val="FootnoteReference"/>
          <w:i/>
        </w:rPr>
        <w:footnoteRef/>
      </w:r>
      <w:r>
        <w:rPr>
          <w:i/>
        </w:rPr>
        <w:t xml:space="preserve"> </w:t>
      </w:r>
      <w:r>
        <w:rPr>
          <w:i/>
          <w:sz w:val="18"/>
          <w:szCs w:val="18"/>
        </w:rPr>
        <w:t xml:space="preserve">NARUC (National Agency of Regulatory Utilities Commissions) është Agjencia Kombëtare e Komisioneve Rregullative të Shërbimeve Publike të Shteteve të Bashkuara të Amerikës (SHBA) - </w:t>
      </w:r>
      <w:hyperlink r:id="rId6" w:history="1">
        <w:r>
          <w:rPr>
            <w:rStyle w:val="Hyperlink"/>
            <w:i/>
            <w:sz w:val="18"/>
            <w:szCs w:val="18"/>
          </w:rPr>
          <w:t>https://www.naruc.org/</w:t>
        </w:r>
      </w:hyperlink>
      <w:r>
        <w:rPr>
          <w: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407A" w14:textId="77777777" w:rsidR="00916908" w:rsidRDefault="00916908">
    <w:pPr>
      <w:pStyle w:val="Header"/>
    </w:pPr>
    <w:r w:rsidRPr="00C85372">
      <w:rPr>
        <w:noProof/>
        <w:lang w:eastAsia="sq-AL"/>
      </w:rPr>
      <w:drawing>
        <wp:inline distT="0" distB="0" distL="0" distR="0" wp14:anchorId="0702C49C" wp14:editId="103D38CA">
          <wp:extent cx="5764530" cy="1177925"/>
          <wp:effectExtent l="19050" t="0" r="762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4530" cy="1177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1D7"/>
    <w:multiLevelType w:val="hybridMultilevel"/>
    <w:tmpl w:val="0E86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29D5"/>
    <w:multiLevelType w:val="hybridMultilevel"/>
    <w:tmpl w:val="35566FB6"/>
    <w:lvl w:ilvl="0" w:tplc="BF722B1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835D7"/>
    <w:multiLevelType w:val="hybridMultilevel"/>
    <w:tmpl w:val="3C34159A"/>
    <w:lvl w:ilvl="0" w:tplc="5DECBCC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96E25"/>
    <w:multiLevelType w:val="hybridMultilevel"/>
    <w:tmpl w:val="9B62A17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81523B8"/>
    <w:multiLevelType w:val="multilevel"/>
    <w:tmpl w:val="B7BE7428"/>
    <w:lvl w:ilvl="0">
      <w:start w:val="1"/>
      <w:numFmt w:val="decimal"/>
      <w:lvlText w:val="%1."/>
      <w:lvlJc w:val="left"/>
      <w:pPr>
        <w:ind w:left="81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BA53594"/>
    <w:multiLevelType w:val="hybridMultilevel"/>
    <w:tmpl w:val="132007A8"/>
    <w:lvl w:ilvl="0" w:tplc="36D847F6">
      <w:start w:val="1"/>
      <w:numFmt w:val="decimal"/>
      <w:lvlText w:val="%1."/>
      <w:lvlJc w:val="left"/>
      <w:pPr>
        <w:ind w:left="720" w:hanging="360"/>
      </w:pPr>
      <w:rPr>
        <w:rFonts w:cs="Calibri-Bol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B20D4"/>
    <w:multiLevelType w:val="multilevel"/>
    <w:tmpl w:val="B7BE7428"/>
    <w:lvl w:ilvl="0">
      <w:start w:val="1"/>
      <w:numFmt w:val="decimal"/>
      <w:lvlText w:val="%1."/>
      <w:lvlJc w:val="left"/>
      <w:pPr>
        <w:ind w:left="108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CBD0D55"/>
    <w:multiLevelType w:val="hybridMultilevel"/>
    <w:tmpl w:val="CABC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56BC9"/>
    <w:multiLevelType w:val="hybridMultilevel"/>
    <w:tmpl w:val="82B8336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7C8B24BC"/>
    <w:multiLevelType w:val="multilevel"/>
    <w:tmpl w:val="B7BE7428"/>
    <w:lvl w:ilvl="0">
      <w:start w:val="1"/>
      <w:numFmt w:val="decimal"/>
      <w:lvlText w:val="%1."/>
      <w:lvlJc w:val="left"/>
      <w:pPr>
        <w:ind w:left="108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E1"/>
    <w:rsid w:val="00000D64"/>
    <w:rsid w:val="00006981"/>
    <w:rsid w:val="00010493"/>
    <w:rsid w:val="00017B54"/>
    <w:rsid w:val="00017F1C"/>
    <w:rsid w:val="00021659"/>
    <w:rsid w:val="000219E1"/>
    <w:rsid w:val="00027008"/>
    <w:rsid w:val="000305CE"/>
    <w:rsid w:val="0003280F"/>
    <w:rsid w:val="00035810"/>
    <w:rsid w:val="00036902"/>
    <w:rsid w:val="000432BC"/>
    <w:rsid w:val="00061AF5"/>
    <w:rsid w:val="00066E75"/>
    <w:rsid w:val="00070767"/>
    <w:rsid w:val="00071231"/>
    <w:rsid w:val="0007160A"/>
    <w:rsid w:val="00071F3B"/>
    <w:rsid w:val="00072585"/>
    <w:rsid w:val="00072841"/>
    <w:rsid w:val="00073C9E"/>
    <w:rsid w:val="00084283"/>
    <w:rsid w:val="000858DF"/>
    <w:rsid w:val="000859A1"/>
    <w:rsid w:val="00090F03"/>
    <w:rsid w:val="00092622"/>
    <w:rsid w:val="00092F61"/>
    <w:rsid w:val="00093809"/>
    <w:rsid w:val="00095F90"/>
    <w:rsid w:val="000A4428"/>
    <w:rsid w:val="000A562F"/>
    <w:rsid w:val="000B1900"/>
    <w:rsid w:val="000B5C8F"/>
    <w:rsid w:val="000B74EF"/>
    <w:rsid w:val="000C5A0A"/>
    <w:rsid w:val="000C635D"/>
    <w:rsid w:val="000D43AF"/>
    <w:rsid w:val="000D5F52"/>
    <w:rsid w:val="000D6ED3"/>
    <w:rsid w:val="000E69FA"/>
    <w:rsid w:val="000F3E53"/>
    <w:rsid w:val="000F49E7"/>
    <w:rsid w:val="001007DA"/>
    <w:rsid w:val="0010149D"/>
    <w:rsid w:val="00102169"/>
    <w:rsid w:val="00104332"/>
    <w:rsid w:val="00105729"/>
    <w:rsid w:val="00107CB1"/>
    <w:rsid w:val="001126F5"/>
    <w:rsid w:val="00112AFE"/>
    <w:rsid w:val="00116C24"/>
    <w:rsid w:val="00117526"/>
    <w:rsid w:val="00120FD0"/>
    <w:rsid w:val="00121D2F"/>
    <w:rsid w:val="00122848"/>
    <w:rsid w:val="00123CCF"/>
    <w:rsid w:val="00124358"/>
    <w:rsid w:val="00135B65"/>
    <w:rsid w:val="00135F2B"/>
    <w:rsid w:val="00143BCD"/>
    <w:rsid w:val="00144885"/>
    <w:rsid w:val="001512AD"/>
    <w:rsid w:val="00155032"/>
    <w:rsid w:val="00155B56"/>
    <w:rsid w:val="00161424"/>
    <w:rsid w:val="00163FCE"/>
    <w:rsid w:val="00170B13"/>
    <w:rsid w:val="00173CC3"/>
    <w:rsid w:val="0017634D"/>
    <w:rsid w:val="00177B09"/>
    <w:rsid w:val="001801DE"/>
    <w:rsid w:val="00181066"/>
    <w:rsid w:val="00181984"/>
    <w:rsid w:val="00182186"/>
    <w:rsid w:val="00186293"/>
    <w:rsid w:val="00186FA6"/>
    <w:rsid w:val="00191FB0"/>
    <w:rsid w:val="001A0FDD"/>
    <w:rsid w:val="001A1800"/>
    <w:rsid w:val="001A2D29"/>
    <w:rsid w:val="001A7024"/>
    <w:rsid w:val="001B2627"/>
    <w:rsid w:val="001B34E1"/>
    <w:rsid w:val="001B3FA2"/>
    <w:rsid w:val="001B4275"/>
    <w:rsid w:val="001B493D"/>
    <w:rsid w:val="001C6306"/>
    <w:rsid w:val="001C7234"/>
    <w:rsid w:val="001D0400"/>
    <w:rsid w:val="001D3D17"/>
    <w:rsid w:val="001D406B"/>
    <w:rsid w:val="001D5A2D"/>
    <w:rsid w:val="001D7EA5"/>
    <w:rsid w:val="001E0297"/>
    <w:rsid w:val="001E23CE"/>
    <w:rsid w:val="001E3899"/>
    <w:rsid w:val="001E4D64"/>
    <w:rsid w:val="001F4B0C"/>
    <w:rsid w:val="001F5DA1"/>
    <w:rsid w:val="001F5F69"/>
    <w:rsid w:val="001F6729"/>
    <w:rsid w:val="00201BAC"/>
    <w:rsid w:val="002021A8"/>
    <w:rsid w:val="00204B29"/>
    <w:rsid w:val="00205948"/>
    <w:rsid w:val="00205D19"/>
    <w:rsid w:val="00210F45"/>
    <w:rsid w:val="00217EDA"/>
    <w:rsid w:val="00221CDD"/>
    <w:rsid w:val="00223658"/>
    <w:rsid w:val="002257E2"/>
    <w:rsid w:val="002300BE"/>
    <w:rsid w:val="00231457"/>
    <w:rsid w:val="002325F6"/>
    <w:rsid w:val="00232CE8"/>
    <w:rsid w:val="00253C52"/>
    <w:rsid w:val="00254651"/>
    <w:rsid w:val="00255562"/>
    <w:rsid w:val="00256E2F"/>
    <w:rsid w:val="002616D4"/>
    <w:rsid w:val="00267799"/>
    <w:rsid w:val="00272D43"/>
    <w:rsid w:val="002733C4"/>
    <w:rsid w:val="00273B09"/>
    <w:rsid w:val="00274D09"/>
    <w:rsid w:val="0027701B"/>
    <w:rsid w:val="00280A40"/>
    <w:rsid w:val="00281D81"/>
    <w:rsid w:val="002933BA"/>
    <w:rsid w:val="00294D22"/>
    <w:rsid w:val="00295DE8"/>
    <w:rsid w:val="002975DB"/>
    <w:rsid w:val="002A246F"/>
    <w:rsid w:val="002A3DC1"/>
    <w:rsid w:val="002A5B6F"/>
    <w:rsid w:val="002A6174"/>
    <w:rsid w:val="002A7841"/>
    <w:rsid w:val="002B169A"/>
    <w:rsid w:val="002B31E0"/>
    <w:rsid w:val="002C3EF7"/>
    <w:rsid w:val="002C678D"/>
    <w:rsid w:val="002C6E06"/>
    <w:rsid w:val="002C71CC"/>
    <w:rsid w:val="002D0845"/>
    <w:rsid w:val="002D1562"/>
    <w:rsid w:val="002D7160"/>
    <w:rsid w:val="002E1CD0"/>
    <w:rsid w:val="002E3388"/>
    <w:rsid w:val="002F584D"/>
    <w:rsid w:val="00304A61"/>
    <w:rsid w:val="003136E9"/>
    <w:rsid w:val="0031514B"/>
    <w:rsid w:val="00320A5B"/>
    <w:rsid w:val="00323E8B"/>
    <w:rsid w:val="003246C8"/>
    <w:rsid w:val="00330465"/>
    <w:rsid w:val="003312F3"/>
    <w:rsid w:val="003320AD"/>
    <w:rsid w:val="00333F2F"/>
    <w:rsid w:val="00335469"/>
    <w:rsid w:val="003369BF"/>
    <w:rsid w:val="00337AFF"/>
    <w:rsid w:val="00342F14"/>
    <w:rsid w:val="003527AF"/>
    <w:rsid w:val="00352DAF"/>
    <w:rsid w:val="003565DF"/>
    <w:rsid w:val="00356BAD"/>
    <w:rsid w:val="003740A7"/>
    <w:rsid w:val="00382678"/>
    <w:rsid w:val="0038431A"/>
    <w:rsid w:val="00384E91"/>
    <w:rsid w:val="003869AC"/>
    <w:rsid w:val="00396876"/>
    <w:rsid w:val="003979D6"/>
    <w:rsid w:val="003A51B4"/>
    <w:rsid w:val="003B1DF0"/>
    <w:rsid w:val="003B2003"/>
    <w:rsid w:val="003B2B6B"/>
    <w:rsid w:val="003B6B25"/>
    <w:rsid w:val="003B7AF6"/>
    <w:rsid w:val="003C40BD"/>
    <w:rsid w:val="003C47FA"/>
    <w:rsid w:val="003C7D5A"/>
    <w:rsid w:val="003D13FF"/>
    <w:rsid w:val="003D4218"/>
    <w:rsid w:val="003D5944"/>
    <w:rsid w:val="003E1141"/>
    <w:rsid w:val="003E1BC3"/>
    <w:rsid w:val="003E5DE5"/>
    <w:rsid w:val="003F029D"/>
    <w:rsid w:val="003F3D90"/>
    <w:rsid w:val="003F6FD1"/>
    <w:rsid w:val="00400428"/>
    <w:rsid w:val="00401732"/>
    <w:rsid w:val="00402D57"/>
    <w:rsid w:val="00403FBF"/>
    <w:rsid w:val="00404BC0"/>
    <w:rsid w:val="00404E60"/>
    <w:rsid w:val="0041206A"/>
    <w:rsid w:val="004133B4"/>
    <w:rsid w:val="00424631"/>
    <w:rsid w:val="00431E93"/>
    <w:rsid w:val="00433199"/>
    <w:rsid w:val="0043366C"/>
    <w:rsid w:val="00440CC4"/>
    <w:rsid w:val="00442E16"/>
    <w:rsid w:val="00444FB0"/>
    <w:rsid w:val="00446960"/>
    <w:rsid w:val="0045131A"/>
    <w:rsid w:val="00453FC9"/>
    <w:rsid w:val="0045798E"/>
    <w:rsid w:val="00460344"/>
    <w:rsid w:val="0046567C"/>
    <w:rsid w:val="00467C86"/>
    <w:rsid w:val="004719E9"/>
    <w:rsid w:val="00472D61"/>
    <w:rsid w:val="004748FE"/>
    <w:rsid w:val="0047501A"/>
    <w:rsid w:val="00475273"/>
    <w:rsid w:val="00477845"/>
    <w:rsid w:val="00484BD2"/>
    <w:rsid w:val="004919A7"/>
    <w:rsid w:val="004949DA"/>
    <w:rsid w:val="004A18A6"/>
    <w:rsid w:val="004A3611"/>
    <w:rsid w:val="004A4094"/>
    <w:rsid w:val="004B57FD"/>
    <w:rsid w:val="004C1FD0"/>
    <w:rsid w:val="004C36BE"/>
    <w:rsid w:val="004C4B1C"/>
    <w:rsid w:val="004C5ED2"/>
    <w:rsid w:val="004D5331"/>
    <w:rsid w:val="004D5F40"/>
    <w:rsid w:val="004D7E81"/>
    <w:rsid w:val="004E218A"/>
    <w:rsid w:val="004E66C6"/>
    <w:rsid w:val="004F268B"/>
    <w:rsid w:val="00501304"/>
    <w:rsid w:val="005037CE"/>
    <w:rsid w:val="00515CFD"/>
    <w:rsid w:val="00530E7B"/>
    <w:rsid w:val="00532F5E"/>
    <w:rsid w:val="0053475E"/>
    <w:rsid w:val="005375A7"/>
    <w:rsid w:val="00537B57"/>
    <w:rsid w:val="0054259D"/>
    <w:rsid w:val="00543C84"/>
    <w:rsid w:val="00545968"/>
    <w:rsid w:val="00546DF0"/>
    <w:rsid w:val="00551246"/>
    <w:rsid w:val="005518B0"/>
    <w:rsid w:val="005525E5"/>
    <w:rsid w:val="00554790"/>
    <w:rsid w:val="005560A0"/>
    <w:rsid w:val="005567C0"/>
    <w:rsid w:val="00561A5F"/>
    <w:rsid w:val="0057406F"/>
    <w:rsid w:val="00577C82"/>
    <w:rsid w:val="0058188B"/>
    <w:rsid w:val="00581EB1"/>
    <w:rsid w:val="00585720"/>
    <w:rsid w:val="00585CD1"/>
    <w:rsid w:val="00585DF4"/>
    <w:rsid w:val="00593B3D"/>
    <w:rsid w:val="005A05B8"/>
    <w:rsid w:val="005A1E0B"/>
    <w:rsid w:val="005C04FD"/>
    <w:rsid w:val="005C1B52"/>
    <w:rsid w:val="005C4006"/>
    <w:rsid w:val="005C671E"/>
    <w:rsid w:val="005C75C8"/>
    <w:rsid w:val="005D08E8"/>
    <w:rsid w:val="005D45E8"/>
    <w:rsid w:val="005D52F9"/>
    <w:rsid w:val="005E00B9"/>
    <w:rsid w:val="005E4306"/>
    <w:rsid w:val="005F094B"/>
    <w:rsid w:val="005F669E"/>
    <w:rsid w:val="00603DC2"/>
    <w:rsid w:val="00604DF6"/>
    <w:rsid w:val="00607BF0"/>
    <w:rsid w:val="006112C3"/>
    <w:rsid w:val="00615910"/>
    <w:rsid w:val="00616487"/>
    <w:rsid w:val="006228DF"/>
    <w:rsid w:val="006229E2"/>
    <w:rsid w:val="00625888"/>
    <w:rsid w:val="00625E52"/>
    <w:rsid w:val="0062720D"/>
    <w:rsid w:val="00633539"/>
    <w:rsid w:val="0063420C"/>
    <w:rsid w:val="00635384"/>
    <w:rsid w:val="006354D9"/>
    <w:rsid w:val="00637897"/>
    <w:rsid w:val="006541E3"/>
    <w:rsid w:val="00660FBD"/>
    <w:rsid w:val="006614C9"/>
    <w:rsid w:val="00671343"/>
    <w:rsid w:val="00674891"/>
    <w:rsid w:val="00683112"/>
    <w:rsid w:val="00684747"/>
    <w:rsid w:val="00686E46"/>
    <w:rsid w:val="00691766"/>
    <w:rsid w:val="00696995"/>
    <w:rsid w:val="006A1B44"/>
    <w:rsid w:val="006A2DCA"/>
    <w:rsid w:val="006A4C6F"/>
    <w:rsid w:val="006B2DFF"/>
    <w:rsid w:val="006C53F3"/>
    <w:rsid w:val="006C5E27"/>
    <w:rsid w:val="006D1B09"/>
    <w:rsid w:val="006D1FE5"/>
    <w:rsid w:val="006D2B81"/>
    <w:rsid w:val="006D302C"/>
    <w:rsid w:val="006D46FB"/>
    <w:rsid w:val="006E10BA"/>
    <w:rsid w:val="006E2FA9"/>
    <w:rsid w:val="006E420F"/>
    <w:rsid w:val="006E47E4"/>
    <w:rsid w:val="006E5290"/>
    <w:rsid w:val="006F1C98"/>
    <w:rsid w:val="00701675"/>
    <w:rsid w:val="00706849"/>
    <w:rsid w:val="00707EDE"/>
    <w:rsid w:val="0071011D"/>
    <w:rsid w:val="007108BC"/>
    <w:rsid w:val="00714443"/>
    <w:rsid w:val="0071500B"/>
    <w:rsid w:val="0071597B"/>
    <w:rsid w:val="00716FF4"/>
    <w:rsid w:val="00717C0C"/>
    <w:rsid w:val="00721DE2"/>
    <w:rsid w:val="00724766"/>
    <w:rsid w:val="00724F7B"/>
    <w:rsid w:val="00725065"/>
    <w:rsid w:val="00725398"/>
    <w:rsid w:val="007305C5"/>
    <w:rsid w:val="007310C5"/>
    <w:rsid w:val="007311C3"/>
    <w:rsid w:val="00732DFB"/>
    <w:rsid w:val="00734BE7"/>
    <w:rsid w:val="00734EA0"/>
    <w:rsid w:val="007360FA"/>
    <w:rsid w:val="00736391"/>
    <w:rsid w:val="00741615"/>
    <w:rsid w:val="0074374E"/>
    <w:rsid w:val="0074429A"/>
    <w:rsid w:val="0074473E"/>
    <w:rsid w:val="00746B32"/>
    <w:rsid w:val="00747612"/>
    <w:rsid w:val="00747B83"/>
    <w:rsid w:val="007502AF"/>
    <w:rsid w:val="00752245"/>
    <w:rsid w:val="0075406C"/>
    <w:rsid w:val="007548CD"/>
    <w:rsid w:val="00754C03"/>
    <w:rsid w:val="00755888"/>
    <w:rsid w:val="00755931"/>
    <w:rsid w:val="00756038"/>
    <w:rsid w:val="00760673"/>
    <w:rsid w:val="00760B6C"/>
    <w:rsid w:val="00767376"/>
    <w:rsid w:val="0077166E"/>
    <w:rsid w:val="00771FE4"/>
    <w:rsid w:val="007749CB"/>
    <w:rsid w:val="007767B5"/>
    <w:rsid w:val="007772B1"/>
    <w:rsid w:val="00777FFA"/>
    <w:rsid w:val="007811F7"/>
    <w:rsid w:val="00783CBA"/>
    <w:rsid w:val="00790B23"/>
    <w:rsid w:val="00793B5C"/>
    <w:rsid w:val="00795FAE"/>
    <w:rsid w:val="007A5F0B"/>
    <w:rsid w:val="007A63A6"/>
    <w:rsid w:val="007A6AE6"/>
    <w:rsid w:val="007B2526"/>
    <w:rsid w:val="007B27B4"/>
    <w:rsid w:val="007B3554"/>
    <w:rsid w:val="007B7563"/>
    <w:rsid w:val="007C03F4"/>
    <w:rsid w:val="007C0CD8"/>
    <w:rsid w:val="007C0E47"/>
    <w:rsid w:val="007C0F4E"/>
    <w:rsid w:val="007C67FB"/>
    <w:rsid w:val="007D1640"/>
    <w:rsid w:val="007D1F5E"/>
    <w:rsid w:val="007D2C96"/>
    <w:rsid w:val="007D31D8"/>
    <w:rsid w:val="007E13A6"/>
    <w:rsid w:val="007E28F7"/>
    <w:rsid w:val="007F014E"/>
    <w:rsid w:val="007F1A0A"/>
    <w:rsid w:val="007F6438"/>
    <w:rsid w:val="0080158D"/>
    <w:rsid w:val="008048F6"/>
    <w:rsid w:val="008056F2"/>
    <w:rsid w:val="00807E37"/>
    <w:rsid w:val="00810C04"/>
    <w:rsid w:val="008144EC"/>
    <w:rsid w:val="00814D77"/>
    <w:rsid w:val="00814D9C"/>
    <w:rsid w:val="00816925"/>
    <w:rsid w:val="00817A52"/>
    <w:rsid w:val="00820E06"/>
    <w:rsid w:val="00824341"/>
    <w:rsid w:val="00827FDB"/>
    <w:rsid w:val="008433F0"/>
    <w:rsid w:val="00844CA5"/>
    <w:rsid w:val="00845471"/>
    <w:rsid w:val="008471E4"/>
    <w:rsid w:val="00853BF6"/>
    <w:rsid w:val="00856C16"/>
    <w:rsid w:val="00857D4A"/>
    <w:rsid w:val="00861E08"/>
    <w:rsid w:val="00862FD8"/>
    <w:rsid w:val="00863106"/>
    <w:rsid w:val="00864083"/>
    <w:rsid w:val="008657C9"/>
    <w:rsid w:val="008673B9"/>
    <w:rsid w:val="00871EB1"/>
    <w:rsid w:val="00872CEE"/>
    <w:rsid w:val="008807AE"/>
    <w:rsid w:val="00880EDF"/>
    <w:rsid w:val="00883E04"/>
    <w:rsid w:val="008862BC"/>
    <w:rsid w:val="00886327"/>
    <w:rsid w:val="008934BB"/>
    <w:rsid w:val="008A1036"/>
    <w:rsid w:val="008A21C0"/>
    <w:rsid w:val="008A7B8B"/>
    <w:rsid w:val="008B0574"/>
    <w:rsid w:val="008B2A8E"/>
    <w:rsid w:val="008B42B9"/>
    <w:rsid w:val="008B526F"/>
    <w:rsid w:val="008C2BAC"/>
    <w:rsid w:val="008C2C14"/>
    <w:rsid w:val="008C5CBB"/>
    <w:rsid w:val="008C6EAE"/>
    <w:rsid w:val="008E0CBC"/>
    <w:rsid w:val="008E1888"/>
    <w:rsid w:val="008E1BE8"/>
    <w:rsid w:val="008E34A2"/>
    <w:rsid w:val="008E59AB"/>
    <w:rsid w:val="008E6022"/>
    <w:rsid w:val="008E7226"/>
    <w:rsid w:val="008E78B0"/>
    <w:rsid w:val="008F0591"/>
    <w:rsid w:val="008F17F8"/>
    <w:rsid w:val="0090253A"/>
    <w:rsid w:val="009031A9"/>
    <w:rsid w:val="00904692"/>
    <w:rsid w:val="00905383"/>
    <w:rsid w:val="00905A7B"/>
    <w:rsid w:val="009101D3"/>
    <w:rsid w:val="009117EA"/>
    <w:rsid w:val="0091391A"/>
    <w:rsid w:val="00914566"/>
    <w:rsid w:val="00915420"/>
    <w:rsid w:val="00916908"/>
    <w:rsid w:val="00917EC7"/>
    <w:rsid w:val="00933740"/>
    <w:rsid w:val="00940EC1"/>
    <w:rsid w:val="009419EF"/>
    <w:rsid w:val="00946D43"/>
    <w:rsid w:val="00953AFD"/>
    <w:rsid w:val="00954B00"/>
    <w:rsid w:val="009749A4"/>
    <w:rsid w:val="0097554C"/>
    <w:rsid w:val="009759AF"/>
    <w:rsid w:val="009764FA"/>
    <w:rsid w:val="009775D1"/>
    <w:rsid w:val="009874FA"/>
    <w:rsid w:val="009919DD"/>
    <w:rsid w:val="00991F97"/>
    <w:rsid w:val="00997147"/>
    <w:rsid w:val="009A0A33"/>
    <w:rsid w:val="009A0AB4"/>
    <w:rsid w:val="009A2CA3"/>
    <w:rsid w:val="009B0166"/>
    <w:rsid w:val="009B179E"/>
    <w:rsid w:val="009B1C26"/>
    <w:rsid w:val="009B2514"/>
    <w:rsid w:val="009B502E"/>
    <w:rsid w:val="009C2F9B"/>
    <w:rsid w:val="009D2300"/>
    <w:rsid w:val="009D23DA"/>
    <w:rsid w:val="009D306B"/>
    <w:rsid w:val="009D7C7F"/>
    <w:rsid w:val="009E1271"/>
    <w:rsid w:val="009E686F"/>
    <w:rsid w:val="009F5571"/>
    <w:rsid w:val="00A00CDF"/>
    <w:rsid w:val="00A02C7D"/>
    <w:rsid w:val="00A048A3"/>
    <w:rsid w:val="00A061EB"/>
    <w:rsid w:val="00A07821"/>
    <w:rsid w:val="00A10DE7"/>
    <w:rsid w:val="00A14756"/>
    <w:rsid w:val="00A1557E"/>
    <w:rsid w:val="00A21022"/>
    <w:rsid w:val="00A25DE1"/>
    <w:rsid w:val="00A26FC3"/>
    <w:rsid w:val="00A30C79"/>
    <w:rsid w:val="00A32B35"/>
    <w:rsid w:val="00A32DC8"/>
    <w:rsid w:val="00A331A4"/>
    <w:rsid w:val="00A36C3D"/>
    <w:rsid w:val="00A441B5"/>
    <w:rsid w:val="00A44DEA"/>
    <w:rsid w:val="00A50FDC"/>
    <w:rsid w:val="00A52428"/>
    <w:rsid w:val="00A549AE"/>
    <w:rsid w:val="00A57E04"/>
    <w:rsid w:val="00A61102"/>
    <w:rsid w:val="00A642DB"/>
    <w:rsid w:val="00A64FB6"/>
    <w:rsid w:val="00A71BF9"/>
    <w:rsid w:val="00A71E26"/>
    <w:rsid w:val="00A71F9A"/>
    <w:rsid w:val="00A732CC"/>
    <w:rsid w:val="00A74B10"/>
    <w:rsid w:val="00A75FA5"/>
    <w:rsid w:val="00A76450"/>
    <w:rsid w:val="00A91230"/>
    <w:rsid w:val="00A91C24"/>
    <w:rsid w:val="00A940AD"/>
    <w:rsid w:val="00AA0785"/>
    <w:rsid w:val="00AA08B1"/>
    <w:rsid w:val="00AA2528"/>
    <w:rsid w:val="00AA3396"/>
    <w:rsid w:val="00AA3672"/>
    <w:rsid w:val="00AA47E4"/>
    <w:rsid w:val="00AA60D2"/>
    <w:rsid w:val="00AA632A"/>
    <w:rsid w:val="00AB0582"/>
    <w:rsid w:val="00AB1036"/>
    <w:rsid w:val="00AB2303"/>
    <w:rsid w:val="00AB4592"/>
    <w:rsid w:val="00AC24A4"/>
    <w:rsid w:val="00AD5B06"/>
    <w:rsid w:val="00AE51E8"/>
    <w:rsid w:val="00AF23C3"/>
    <w:rsid w:val="00AF4E75"/>
    <w:rsid w:val="00AF55C6"/>
    <w:rsid w:val="00AF62B4"/>
    <w:rsid w:val="00B008CC"/>
    <w:rsid w:val="00B067B1"/>
    <w:rsid w:val="00B06AE9"/>
    <w:rsid w:val="00B11F07"/>
    <w:rsid w:val="00B12BF2"/>
    <w:rsid w:val="00B14D53"/>
    <w:rsid w:val="00B14FAF"/>
    <w:rsid w:val="00B17E1F"/>
    <w:rsid w:val="00B20114"/>
    <w:rsid w:val="00B20602"/>
    <w:rsid w:val="00B25B7D"/>
    <w:rsid w:val="00B322F4"/>
    <w:rsid w:val="00B35597"/>
    <w:rsid w:val="00B356D9"/>
    <w:rsid w:val="00B35CFA"/>
    <w:rsid w:val="00B370B7"/>
    <w:rsid w:val="00B40F8C"/>
    <w:rsid w:val="00B42C4E"/>
    <w:rsid w:val="00B46B2B"/>
    <w:rsid w:val="00B472B9"/>
    <w:rsid w:val="00B47FAB"/>
    <w:rsid w:val="00B5055D"/>
    <w:rsid w:val="00B50DFF"/>
    <w:rsid w:val="00B60307"/>
    <w:rsid w:val="00B63DC5"/>
    <w:rsid w:val="00B65458"/>
    <w:rsid w:val="00B66966"/>
    <w:rsid w:val="00B66A5B"/>
    <w:rsid w:val="00B80D56"/>
    <w:rsid w:val="00B817A0"/>
    <w:rsid w:val="00B83E62"/>
    <w:rsid w:val="00B871CF"/>
    <w:rsid w:val="00B94049"/>
    <w:rsid w:val="00BA36B9"/>
    <w:rsid w:val="00BA6F3E"/>
    <w:rsid w:val="00BB0370"/>
    <w:rsid w:val="00BB158E"/>
    <w:rsid w:val="00BB2EC4"/>
    <w:rsid w:val="00BB377A"/>
    <w:rsid w:val="00BB4389"/>
    <w:rsid w:val="00BC361A"/>
    <w:rsid w:val="00BC5116"/>
    <w:rsid w:val="00BC6056"/>
    <w:rsid w:val="00BC717E"/>
    <w:rsid w:val="00BD22FA"/>
    <w:rsid w:val="00BE150F"/>
    <w:rsid w:val="00BE1F8E"/>
    <w:rsid w:val="00BE2D16"/>
    <w:rsid w:val="00BE53A2"/>
    <w:rsid w:val="00BE6311"/>
    <w:rsid w:val="00BE7D32"/>
    <w:rsid w:val="00BF7F8E"/>
    <w:rsid w:val="00C019AB"/>
    <w:rsid w:val="00C025FB"/>
    <w:rsid w:val="00C06BC5"/>
    <w:rsid w:val="00C10CF3"/>
    <w:rsid w:val="00C11EFB"/>
    <w:rsid w:val="00C154F2"/>
    <w:rsid w:val="00C26526"/>
    <w:rsid w:val="00C2713F"/>
    <w:rsid w:val="00C27D04"/>
    <w:rsid w:val="00C35B03"/>
    <w:rsid w:val="00C368F0"/>
    <w:rsid w:val="00C36C78"/>
    <w:rsid w:val="00C37878"/>
    <w:rsid w:val="00C414C5"/>
    <w:rsid w:val="00C4669D"/>
    <w:rsid w:val="00C4726A"/>
    <w:rsid w:val="00C500D1"/>
    <w:rsid w:val="00C512B2"/>
    <w:rsid w:val="00C51B09"/>
    <w:rsid w:val="00C54AC4"/>
    <w:rsid w:val="00C57061"/>
    <w:rsid w:val="00C57369"/>
    <w:rsid w:val="00C579EB"/>
    <w:rsid w:val="00C57A94"/>
    <w:rsid w:val="00C6212B"/>
    <w:rsid w:val="00C71067"/>
    <w:rsid w:val="00C7333F"/>
    <w:rsid w:val="00C766E3"/>
    <w:rsid w:val="00C77DCF"/>
    <w:rsid w:val="00C85372"/>
    <w:rsid w:val="00C863A9"/>
    <w:rsid w:val="00C90D80"/>
    <w:rsid w:val="00C96170"/>
    <w:rsid w:val="00C977BE"/>
    <w:rsid w:val="00CA1B1A"/>
    <w:rsid w:val="00CA3B76"/>
    <w:rsid w:val="00CA4074"/>
    <w:rsid w:val="00CA5C17"/>
    <w:rsid w:val="00CD1F7A"/>
    <w:rsid w:val="00CD76AF"/>
    <w:rsid w:val="00CD7BEA"/>
    <w:rsid w:val="00CD7F11"/>
    <w:rsid w:val="00CE5253"/>
    <w:rsid w:val="00CF0FE6"/>
    <w:rsid w:val="00CF30F9"/>
    <w:rsid w:val="00CF3128"/>
    <w:rsid w:val="00CF4BC1"/>
    <w:rsid w:val="00CF7BE9"/>
    <w:rsid w:val="00D01388"/>
    <w:rsid w:val="00D10D20"/>
    <w:rsid w:val="00D142E8"/>
    <w:rsid w:val="00D14302"/>
    <w:rsid w:val="00D1792F"/>
    <w:rsid w:val="00D23171"/>
    <w:rsid w:val="00D313F7"/>
    <w:rsid w:val="00D33674"/>
    <w:rsid w:val="00D43228"/>
    <w:rsid w:val="00D43A64"/>
    <w:rsid w:val="00D45022"/>
    <w:rsid w:val="00D5204C"/>
    <w:rsid w:val="00D527D5"/>
    <w:rsid w:val="00D549A0"/>
    <w:rsid w:val="00D6272F"/>
    <w:rsid w:val="00D6407E"/>
    <w:rsid w:val="00D64D7A"/>
    <w:rsid w:val="00D65E6D"/>
    <w:rsid w:val="00D7667C"/>
    <w:rsid w:val="00D80279"/>
    <w:rsid w:val="00D81202"/>
    <w:rsid w:val="00D82B0A"/>
    <w:rsid w:val="00D84C2C"/>
    <w:rsid w:val="00D84E35"/>
    <w:rsid w:val="00D934D8"/>
    <w:rsid w:val="00D94B32"/>
    <w:rsid w:val="00D9772B"/>
    <w:rsid w:val="00DA0929"/>
    <w:rsid w:val="00DA3FB2"/>
    <w:rsid w:val="00DA4E04"/>
    <w:rsid w:val="00DA63EE"/>
    <w:rsid w:val="00DA6426"/>
    <w:rsid w:val="00DB095F"/>
    <w:rsid w:val="00DB1126"/>
    <w:rsid w:val="00DB2488"/>
    <w:rsid w:val="00DB314B"/>
    <w:rsid w:val="00DB4B39"/>
    <w:rsid w:val="00DB6F4E"/>
    <w:rsid w:val="00DB70C7"/>
    <w:rsid w:val="00DC2EF5"/>
    <w:rsid w:val="00DC663B"/>
    <w:rsid w:val="00DC7FC1"/>
    <w:rsid w:val="00DD6BCA"/>
    <w:rsid w:val="00DD7DB9"/>
    <w:rsid w:val="00DD7E16"/>
    <w:rsid w:val="00DF07C5"/>
    <w:rsid w:val="00DF2821"/>
    <w:rsid w:val="00DF3A70"/>
    <w:rsid w:val="00DF4181"/>
    <w:rsid w:val="00E01824"/>
    <w:rsid w:val="00E1588B"/>
    <w:rsid w:val="00E20D56"/>
    <w:rsid w:val="00E23CA2"/>
    <w:rsid w:val="00E241EE"/>
    <w:rsid w:val="00E274DE"/>
    <w:rsid w:val="00E30C62"/>
    <w:rsid w:val="00E312EF"/>
    <w:rsid w:val="00E317EB"/>
    <w:rsid w:val="00E405D9"/>
    <w:rsid w:val="00E419C4"/>
    <w:rsid w:val="00E450EF"/>
    <w:rsid w:val="00E50004"/>
    <w:rsid w:val="00E51B45"/>
    <w:rsid w:val="00E52778"/>
    <w:rsid w:val="00E53FF4"/>
    <w:rsid w:val="00E579BE"/>
    <w:rsid w:val="00E57EAB"/>
    <w:rsid w:val="00E640CD"/>
    <w:rsid w:val="00E64DA3"/>
    <w:rsid w:val="00E66E95"/>
    <w:rsid w:val="00E712A3"/>
    <w:rsid w:val="00E83ECA"/>
    <w:rsid w:val="00E913F3"/>
    <w:rsid w:val="00E930ED"/>
    <w:rsid w:val="00E95E69"/>
    <w:rsid w:val="00E97CC9"/>
    <w:rsid w:val="00EA014A"/>
    <w:rsid w:val="00EA01CA"/>
    <w:rsid w:val="00EA35A2"/>
    <w:rsid w:val="00EA35CD"/>
    <w:rsid w:val="00EA54F8"/>
    <w:rsid w:val="00EB55DA"/>
    <w:rsid w:val="00EB7382"/>
    <w:rsid w:val="00EC73DB"/>
    <w:rsid w:val="00ED1DF8"/>
    <w:rsid w:val="00ED264E"/>
    <w:rsid w:val="00ED4614"/>
    <w:rsid w:val="00ED6823"/>
    <w:rsid w:val="00ED6D81"/>
    <w:rsid w:val="00EE1733"/>
    <w:rsid w:val="00EE3CA5"/>
    <w:rsid w:val="00EE4D47"/>
    <w:rsid w:val="00EE7405"/>
    <w:rsid w:val="00EF21D1"/>
    <w:rsid w:val="00EF3E94"/>
    <w:rsid w:val="00EF610D"/>
    <w:rsid w:val="00EF7C81"/>
    <w:rsid w:val="00F027D2"/>
    <w:rsid w:val="00F04773"/>
    <w:rsid w:val="00F05A6A"/>
    <w:rsid w:val="00F06C7B"/>
    <w:rsid w:val="00F076D5"/>
    <w:rsid w:val="00F07847"/>
    <w:rsid w:val="00F10250"/>
    <w:rsid w:val="00F12CC9"/>
    <w:rsid w:val="00F1482E"/>
    <w:rsid w:val="00F15BA9"/>
    <w:rsid w:val="00F20A6F"/>
    <w:rsid w:val="00F2570C"/>
    <w:rsid w:val="00F3167D"/>
    <w:rsid w:val="00F343C5"/>
    <w:rsid w:val="00F36E61"/>
    <w:rsid w:val="00F37AE7"/>
    <w:rsid w:val="00F43FBD"/>
    <w:rsid w:val="00F50273"/>
    <w:rsid w:val="00F57A89"/>
    <w:rsid w:val="00F62297"/>
    <w:rsid w:val="00F6405A"/>
    <w:rsid w:val="00F65695"/>
    <w:rsid w:val="00F73B6E"/>
    <w:rsid w:val="00F77932"/>
    <w:rsid w:val="00F83145"/>
    <w:rsid w:val="00F94BD6"/>
    <w:rsid w:val="00F97205"/>
    <w:rsid w:val="00FA2114"/>
    <w:rsid w:val="00FA366A"/>
    <w:rsid w:val="00FB2D11"/>
    <w:rsid w:val="00FB63EA"/>
    <w:rsid w:val="00FB7405"/>
    <w:rsid w:val="00FB7BA8"/>
    <w:rsid w:val="00FD47A2"/>
    <w:rsid w:val="00FD489E"/>
    <w:rsid w:val="00FE00F7"/>
    <w:rsid w:val="00FE0ED4"/>
    <w:rsid w:val="00FE16A5"/>
    <w:rsid w:val="00FE6161"/>
    <w:rsid w:val="00FF2985"/>
    <w:rsid w:val="00FF3A2B"/>
    <w:rsid w:val="00FF4D66"/>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16CC0"/>
  <w15:docId w15:val="{3BC3C5F6-BE4B-438D-8F55-AFC3AFB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A25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E1"/>
    <w:pPr>
      <w:ind w:left="720"/>
      <w:contextualSpacing/>
    </w:pPr>
  </w:style>
  <w:style w:type="character" w:customStyle="1" w:styleId="Heading1Char">
    <w:name w:val="Heading 1 Char"/>
    <w:basedOn w:val="DefaultParagraphFont"/>
    <w:link w:val="Heading1"/>
    <w:uiPriority w:val="9"/>
    <w:rsid w:val="00A25DE1"/>
    <w:rPr>
      <w:rFonts w:asciiTheme="majorHAnsi" w:eastAsiaTheme="majorEastAsia" w:hAnsiTheme="majorHAnsi" w:cstheme="majorBidi"/>
      <w:b/>
      <w:bCs/>
      <w:color w:val="365F91" w:themeColor="accent1" w:themeShade="BF"/>
      <w:sz w:val="28"/>
      <w:szCs w:val="28"/>
      <w:lang w:val="sq-AL"/>
    </w:rPr>
  </w:style>
  <w:style w:type="character" w:customStyle="1" w:styleId="Heading2Char">
    <w:name w:val="Heading 2 Char"/>
    <w:basedOn w:val="DefaultParagraphFont"/>
    <w:link w:val="Heading2"/>
    <w:uiPriority w:val="9"/>
    <w:rsid w:val="00A25DE1"/>
    <w:rPr>
      <w:rFonts w:asciiTheme="majorHAnsi" w:eastAsiaTheme="majorEastAsia" w:hAnsiTheme="majorHAnsi" w:cstheme="majorBidi"/>
      <w:b/>
      <w:bCs/>
      <w:color w:val="4F81BD" w:themeColor="accent1"/>
      <w:sz w:val="26"/>
      <w:szCs w:val="26"/>
      <w:lang w:val="sq-AL"/>
    </w:rPr>
  </w:style>
  <w:style w:type="character" w:customStyle="1" w:styleId="Heading3Char">
    <w:name w:val="Heading 3 Char"/>
    <w:basedOn w:val="DefaultParagraphFont"/>
    <w:link w:val="Heading3"/>
    <w:uiPriority w:val="9"/>
    <w:rsid w:val="004C5ED2"/>
    <w:rPr>
      <w:rFonts w:asciiTheme="majorHAnsi" w:eastAsiaTheme="majorEastAsia" w:hAnsiTheme="majorHAnsi" w:cstheme="majorBidi"/>
      <w:b/>
      <w:bCs/>
      <w:color w:val="4F81BD" w:themeColor="accent1"/>
      <w:lang w:val="sq-AL"/>
    </w:rPr>
  </w:style>
  <w:style w:type="paragraph" w:styleId="Header">
    <w:name w:val="header"/>
    <w:basedOn w:val="Normal"/>
    <w:link w:val="HeaderChar"/>
    <w:uiPriority w:val="99"/>
    <w:rsid w:val="009101D3"/>
    <w:pPr>
      <w:tabs>
        <w:tab w:val="center" w:pos="4320"/>
        <w:tab w:val="right" w:pos="8640"/>
      </w:tabs>
      <w:spacing w:after="0" w:line="240" w:lineRule="auto"/>
    </w:pPr>
    <w:rPr>
      <w:rFonts w:ascii="Calibri" w:eastAsia="Times New Roman" w:hAnsi="Calibri" w:cs="Times New Roman"/>
      <w:sz w:val="24"/>
      <w:szCs w:val="24"/>
    </w:rPr>
  </w:style>
  <w:style w:type="character" w:customStyle="1" w:styleId="HeaderChar">
    <w:name w:val="Header Char"/>
    <w:basedOn w:val="DefaultParagraphFont"/>
    <w:link w:val="Header"/>
    <w:uiPriority w:val="99"/>
    <w:rsid w:val="009101D3"/>
    <w:rPr>
      <w:rFonts w:ascii="Calibri" w:eastAsia="Times New Roman" w:hAnsi="Calibri" w:cs="Times New Roman"/>
      <w:sz w:val="24"/>
      <w:szCs w:val="24"/>
      <w:lang w:val="sq-AL" w:eastAsia="en-US"/>
    </w:rPr>
  </w:style>
  <w:style w:type="paragraph" w:styleId="TOC1">
    <w:name w:val="toc 1"/>
    <w:basedOn w:val="Normal"/>
    <w:next w:val="Normal"/>
    <w:autoRedefine/>
    <w:uiPriority w:val="39"/>
    <w:unhideWhenUsed/>
    <w:rsid w:val="00DA6426"/>
    <w:pPr>
      <w:spacing w:after="100"/>
    </w:pPr>
  </w:style>
  <w:style w:type="paragraph" w:styleId="TOC2">
    <w:name w:val="toc 2"/>
    <w:basedOn w:val="Normal"/>
    <w:next w:val="Normal"/>
    <w:autoRedefine/>
    <w:uiPriority w:val="39"/>
    <w:unhideWhenUsed/>
    <w:rsid w:val="00DA6426"/>
    <w:pPr>
      <w:spacing w:after="100"/>
      <w:ind w:left="220"/>
    </w:pPr>
  </w:style>
  <w:style w:type="character" w:styleId="Hyperlink">
    <w:name w:val="Hyperlink"/>
    <w:basedOn w:val="DefaultParagraphFont"/>
    <w:uiPriority w:val="99"/>
    <w:unhideWhenUsed/>
    <w:rsid w:val="00DA6426"/>
    <w:rPr>
      <w:color w:val="0000FF" w:themeColor="hyperlink"/>
      <w:u w:val="single"/>
    </w:rPr>
  </w:style>
  <w:style w:type="paragraph" w:customStyle="1" w:styleId="Default">
    <w:name w:val="Default"/>
    <w:rsid w:val="00845471"/>
    <w:pPr>
      <w:autoSpaceDE w:val="0"/>
      <w:autoSpaceDN w:val="0"/>
      <w:adjustRightInd w:val="0"/>
      <w:spacing w:after="0" w:line="240" w:lineRule="auto"/>
    </w:pPr>
    <w:rPr>
      <w:rFonts w:ascii="Arial" w:eastAsiaTheme="minorHAnsi" w:hAnsi="Arial" w:cs="Arial"/>
      <w:color w:val="000000"/>
      <w:sz w:val="24"/>
      <w:szCs w:val="24"/>
      <w:lang w:val="sq-AL"/>
    </w:rPr>
  </w:style>
  <w:style w:type="paragraph" w:styleId="BalloonText">
    <w:name w:val="Balloon Text"/>
    <w:basedOn w:val="Normal"/>
    <w:link w:val="BalloonTextChar"/>
    <w:uiPriority w:val="99"/>
    <w:semiHidden/>
    <w:unhideWhenUsed/>
    <w:rsid w:val="005C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06"/>
    <w:rPr>
      <w:rFonts w:ascii="Tahoma" w:hAnsi="Tahoma" w:cs="Tahoma"/>
      <w:sz w:val="16"/>
      <w:szCs w:val="16"/>
      <w:lang w:val="sq-AL"/>
    </w:rPr>
  </w:style>
  <w:style w:type="character" w:styleId="CommentReference">
    <w:name w:val="annotation reference"/>
    <w:basedOn w:val="DefaultParagraphFont"/>
    <w:uiPriority w:val="99"/>
    <w:semiHidden/>
    <w:unhideWhenUsed/>
    <w:rsid w:val="00B47FAB"/>
    <w:rPr>
      <w:sz w:val="16"/>
      <w:szCs w:val="16"/>
    </w:rPr>
  </w:style>
  <w:style w:type="paragraph" w:styleId="CommentText">
    <w:name w:val="annotation text"/>
    <w:basedOn w:val="Normal"/>
    <w:link w:val="CommentTextChar"/>
    <w:uiPriority w:val="99"/>
    <w:semiHidden/>
    <w:unhideWhenUsed/>
    <w:rsid w:val="00B47FAB"/>
    <w:pPr>
      <w:spacing w:line="240" w:lineRule="auto"/>
    </w:pPr>
    <w:rPr>
      <w:sz w:val="20"/>
      <w:szCs w:val="20"/>
    </w:rPr>
  </w:style>
  <w:style w:type="character" w:customStyle="1" w:styleId="CommentTextChar">
    <w:name w:val="Comment Text Char"/>
    <w:basedOn w:val="DefaultParagraphFont"/>
    <w:link w:val="CommentText"/>
    <w:uiPriority w:val="99"/>
    <w:semiHidden/>
    <w:rsid w:val="00B47FAB"/>
    <w:rPr>
      <w:sz w:val="20"/>
      <w:szCs w:val="20"/>
      <w:lang w:val="sq-AL"/>
    </w:rPr>
  </w:style>
  <w:style w:type="paragraph" w:styleId="CommentSubject">
    <w:name w:val="annotation subject"/>
    <w:basedOn w:val="CommentText"/>
    <w:next w:val="CommentText"/>
    <w:link w:val="CommentSubjectChar"/>
    <w:uiPriority w:val="99"/>
    <w:semiHidden/>
    <w:unhideWhenUsed/>
    <w:rsid w:val="00B47FAB"/>
    <w:rPr>
      <w:b/>
      <w:bCs/>
    </w:rPr>
  </w:style>
  <w:style w:type="character" w:customStyle="1" w:styleId="CommentSubjectChar">
    <w:name w:val="Comment Subject Char"/>
    <w:basedOn w:val="CommentTextChar"/>
    <w:link w:val="CommentSubject"/>
    <w:uiPriority w:val="99"/>
    <w:semiHidden/>
    <w:rsid w:val="00B47FAB"/>
    <w:rPr>
      <w:b/>
      <w:bCs/>
      <w:sz w:val="20"/>
      <w:szCs w:val="20"/>
      <w:lang w:val="sq-AL"/>
    </w:rPr>
  </w:style>
  <w:style w:type="paragraph" w:styleId="Footer">
    <w:name w:val="footer"/>
    <w:basedOn w:val="Normal"/>
    <w:link w:val="FooterChar"/>
    <w:uiPriority w:val="99"/>
    <w:unhideWhenUsed/>
    <w:rsid w:val="007B2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526"/>
    <w:rPr>
      <w:lang w:val="sq-AL"/>
    </w:rPr>
  </w:style>
  <w:style w:type="character" w:styleId="FootnoteReference">
    <w:name w:val="footnote reference"/>
    <w:basedOn w:val="DefaultParagraphFont"/>
    <w:unhideWhenUsed/>
    <w:rsid w:val="00A32B35"/>
    <w:rPr>
      <w:vertAlign w:val="superscript"/>
    </w:rPr>
  </w:style>
  <w:style w:type="paragraph" w:styleId="FootnoteText">
    <w:name w:val="footnote text"/>
    <w:basedOn w:val="Normal"/>
    <w:link w:val="FootnoteTextChar"/>
    <w:semiHidden/>
    <w:unhideWhenUsed/>
    <w:rsid w:val="00F05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A6A"/>
    <w:rPr>
      <w:sz w:val="20"/>
      <w:szCs w:val="20"/>
      <w:lang w:val="sq-AL"/>
    </w:rPr>
  </w:style>
  <w:style w:type="paragraph" w:styleId="EndnoteText">
    <w:name w:val="endnote text"/>
    <w:basedOn w:val="Normal"/>
    <w:link w:val="EndnoteTextChar"/>
    <w:uiPriority w:val="99"/>
    <w:semiHidden/>
    <w:unhideWhenUsed/>
    <w:rsid w:val="004469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960"/>
    <w:rPr>
      <w:sz w:val="20"/>
      <w:szCs w:val="20"/>
      <w:lang w:val="sq-AL"/>
    </w:rPr>
  </w:style>
  <w:style w:type="character" w:styleId="EndnoteReference">
    <w:name w:val="endnote reference"/>
    <w:basedOn w:val="DefaultParagraphFont"/>
    <w:uiPriority w:val="99"/>
    <w:semiHidden/>
    <w:unhideWhenUsed/>
    <w:rsid w:val="00446960"/>
    <w:rPr>
      <w:vertAlign w:val="superscript"/>
    </w:rPr>
  </w:style>
  <w:style w:type="paragraph" w:customStyle="1" w:styleId="ECABodyText">
    <w:name w:val="ECA Body Text"/>
    <w:link w:val="ECABodyTextChar"/>
    <w:qFormat/>
    <w:rsid w:val="003B6B25"/>
    <w:pPr>
      <w:spacing w:after="240" w:line="240" w:lineRule="auto"/>
    </w:pPr>
    <w:rPr>
      <w:rFonts w:ascii="Book Antiqua" w:eastAsia="Times New Roman" w:hAnsi="Book Antiqua" w:cs="Times New Roman"/>
      <w:szCs w:val="20"/>
      <w:lang w:val="en-GB"/>
    </w:rPr>
  </w:style>
  <w:style w:type="character" w:customStyle="1" w:styleId="ECABodyTextChar">
    <w:name w:val="ECA Body Text Char"/>
    <w:basedOn w:val="DefaultParagraphFont"/>
    <w:link w:val="ECABodyText"/>
    <w:rsid w:val="003B6B25"/>
    <w:rPr>
      <w:rFonts w:ascii="Book Antiqua" w:eastAsia="Times New Roman" w:hAnsi="Book Antiqua" w:cs="Times New Roman"/>
      <w:szCs w:val="20"/>
      <w:lang w:val="en-GB" w:eastAsia="en-US"/>
    </w:rPr>
  </w:style>
  <w:style w:type="character" w:styleId="FollowedHyperlink">
    <w:name w:val="FollowedHyperlink"/>
    <w:basedOn w:val="DefaultParagraphFont"/>
    <w:uiPriority w:val="99"/>
    <w:semiHidden/>
    <w:unhideWhenUsed/>
    <w:rsid w:val="005C1B52"/>
    <w:rPr>
      <w:color w:val="800080" w:themeColor="followedHyperlink"/>
      <w:u w:val="single"/>
    </w:rPr>
  </w:style>
  <w:style w:type="paragraph" w:styleId="Revision">
    <w:name w:val="Revision"/>
    <w:hidden/>
    <w:uiPriority w:val="99"/>
    <w:semiHidden/>
    <w:rsid w:val="00C025FB"/>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3674">
      <w:bodyDiv w:val="1"/>
      <w:marLeft w:val="0"/>
      <w:marRight w:val="0"/>
      <w:marTop w:val="0"/>
      <w:marBottom w:val="0"/>
      <w:divBdr>
        <w:top w:val="none" w:sz="0" w:space="0" w:color="auto"/>
        <w:left w:val="none" w:sz="0" w:space="0" w:color="auto"/>
        <w:bottom w:val="none" w:sz="0" w:space="0" w:color="auto"/>
        <w:right w:val="none" w:sz="0" w:space="0" w:color="auto"/>
      </w:divBdr>
    </w:div>
    <w:div w:id="1470199477">
      <w:bodyDiv w:val="1"/>
      <w:marLeft w:val="0"/>
      <w:marRight w:val="0"/>
      <w:marTop w:val="0"/>
      <w:marBottom w:val="0"/>
      <w:divBdr>
        <w:top w:val="none" w:sz="0" w:space="0" w:color="auto"/>
        <w:left w:val="none" w:sz="0" w:space="0" w:color="auto"/>
        <w:bottom w:val="none" w:sz="0" w:space="0" w:color="auto"/>
        <w:right w:val="none" w:sz="0" w:space="0" w:color="auto"/>
      </w:divBdr>
    </w:div>
    <w:div w:id="1723363306">
      <w:bodyDiv w:val="1"/>
      <w:marLeft w:val="0"/>
      <w:marRight w:val="0"/>
      <w:marTop w:val="0"/>
      <w:marBottom w:val="0"/>
      <w:divBdr>
        <w:top w:val="none" w:sz="0" w:space="0" w:color="auto"/>
        <w:left w:val="none" w:sz="0" w:space="0" w:color="auto"/>
        <w:bottom w:val="none" w:sz="0" w:space="0" w:color="auto"/>
        <w:right w:val="none" w:sz="0" w:space="0" w:color="auto"/>
      </w:divBdr>
    </w:div>
    <w:div w:id="1969317985">
      <w:bodyDiv w:val="1"/>
      <w:marLeft w:val="0"/>
      <w:marRight w:val="0"/>
      <w:marTop w:val="0"/>
      <w:marBottom w:val="0"/>
      <w:divBdr>
        <w:top w:val="none" w:sz="0" w:space="0" w:color="auto"/>
        <w:left w:val="none" w:sz="0" w:space="0" w:color="auto"/>
        <w:bottom w:val="none" w:sz="0" w:space="0" w:color="auto"/>
        <w:right w:val="none" w:sz="0" w:space="0" w:color="auto"/>
      </w:divBdr>
    </w:div>
    <w:div w:id="20928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ro-ks.org/2017/Vendimet/V_916_2017.pdf" TargetMode="External"/><Relationship Id="rId2" Type="http://schemas.openxmlformats.org/officeDocument/2006/relationships/hyperlink" Target="http://ero-ks.org/2019/Tregu/Procedura_per_Tregtimin_e_Energjise_Elektrike.pdf" TargetMode="External"/><Relationship Id="rId1" Type="http://schemas.openxmlformats.org/officeDocument/2006/relationships/hyperlink" Target="https://mzhe-ks.net/repository/docs/MARREVESHJE_PER_FURNIZIM_ME_SHUMICE_-_tetor2012_KKDFE.pdf" TargetMode="External"/><Relationship Id="rId6" Type="http://schemas.openxmlformats.org/officeDocument/2006/relationships/hyperlink" Target="https://www.naruc.org/" TargetMode="External"/><Relationship Id="rId5" Type="http://schemas.openxmlformats.org/officeDocument/2006/relationships/hyperlink" Target="http://ero-ks.org/2016/Rregullat/Rregulla_per_Nderrimin_e_Furnizuesi_final.pdf" TargetMode="External"/><Relationship Id="rId4" Type="http://schemas.openxmlformats.org/officeDocument/2006/relationships/hyperlink" Target="http://ero-ks.org/2018/AktetUdhezimet/Udhezues_per_Ndryshimin_dhe_Plotesimin_e_Udheshuesit_per_Liberalizimin_e_Tregut_te_Energjise_Elektrike_ne_Kosove_13_qershor&amp;30_tetor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F578-B535-4180-B2E5-18DA69A7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smuqolli</dc:creator>
  <cp:lastModifiedBy>Adelina Murtezaj</cp:lastModifiedBy>
  <cp:revision>2</cp:revision>
  <cp:lastPrinted>2019-11-15T15:03:00Z</cp:lastPrinted>
  <dcterms:created xsi:type="dcterms:W3CDTF">2020-10-21T07:15:00Z</dcterms:created>
  <dcterms:modified xsi:type="dcterms:W3CDTF">2020-10-21T07:15:00Z</dcterms:modified>
</cp:coreProperties>
</file>