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C86F1" w14:textId="4A511F09" w:rsidR="000873C9" w:rsidRPr="008A5C54" w:rsidRDefault="006C79F3" w:rsidP="006C79F3">
      <w:pPr>
        <w:tabs>
          <w:tab w:val="left" w:pos="7800"/>
        </w:tabs>
        <w:rPr>
          <w:rFonts w:cstheme="minorHAnsi"/>
        </w:rPr>
      </w:pPr>
      <w:bookmarkStart w:id="0" w:name="_GoBack"/>
      <w:bookmarkEnd w:id="0"/>
      <w:r w:rsidRPr="008A5C54">
        <w:rPr>
          <w:rFonts w:cstheme="minorHAnsi"/>
        </w:rPr>
        <w:tab/>
      </w:r>
    </w:p>
    <w:p w14:paraId="25206DA5" w14:textId="681B1075" w:rsidR="006C79F3" w:rsidRPr="008A5C54" w:rsidRDefault="006C79F3" w:rsidP="006C79F3">
      <w:pPr>
        <w:tabs>
          <w:tab w:val="left" w:pos="7800"/>
        </w:tabs>
        <w:rPr>
          <w:rFonts w:cstheme="minorHAnsi"/>
        </w:rPr>
      </w:pPr>
    </w:p>
    <w:p w14:paraId="71533736" w14:textId="4220E684" w:rsidR="006C79F3" w:rsidRPr="008A5C54" w:rsidRDefault="006C79F3" w:rsidP="006C79F3">
      <w:pPr>
        <w:tabs>
          <w:tab w:val="left" w:pos="7800"/>
        </w:tabs>
        <w:jc w:val="right"/>
        <w:rPr>
          <w:rFonts w:cstheme="minorHAnsi"/>
          <w:b/>
          <w:bCs/>
        </w:rPr>
      </w:pPr>
      <w:r w:rsidRPr="008A5C54">
        <w:rPr>
          <w:rFonts w:cstheme="minorHAnsi"/>
          <w:b/>
          <w:bCs/>
        </w:rPr>
        <w:t>Rregulla ZRRE/Nr.</w:t>
      </w:r>
      <w:r w:rsidRPr="008A5C54">
        <w:rPr>
          <w:rFonts w:cstheme="minorHAnsi"/>
          <w:b/>
          <w:bCs/>
          <w:highlight w:val="yellow"/>
        </w:rPr>
        <w:t>/20</w:t>
      </w:r>
      <w:r w:rsidR="000D4937" w:rsidRPr="008A5C54">
        <w:rPr>
          <w:rFonts w:cstheme="minorHAnsi"/>
          <w:b/>
          <w:bCs/>
        </w:rPr>
        <w:t>23</w:t>
      </w:r>
    </w:p>
    <w:p w14:paraId="58CF1635" w14:textId="77777777" w:rsidR="000873C9" w:rsidRPr="008A5C54" w:rsidRDefault="000873C9">
      <w:pPr>
        <w:rPr>
          <w:rFonts w:cstheme="minorHAnsi"/>
        </w:rPr>
      </w:pPr>
    </w:p>
    <w:p w14:paraId="10E10085" w14:textId="77777777" w:rsidR="000873C9" w:rsidRPr="008A5C54" w:rsidRDefault="000873C9">
      <w:pPr>
        <w:rPr>
          <w:rFonts w:cstheme="minorHAnsi"/>
        </w:rPr>
      </w:pPr>
    </w:p>
    <w:p w14:paraId="2F3AF063" w14:textId="77777777" w:rsidR="000873C9" w:rsidRPr="008A5C54" w:rsidRDefault="000873C9">
      <w:pPr>
        <w:rPr>
          <w:rFonts w:cstheme="minorHAnsi"/>
        </w:rPr>
      </w:pPr>
    </w:p>
    <w:p w14:paraId="391ACE77" w14:textId="77777777" w:rsidR="000873C9" w:rsidRPr="008A5C54" w:rsidRDefault="000873C9">
      <w:pPr>
        <w:rPr>
          <w:rFonts w:cstheme="minorHAnsi"/>
        </w:rPr>
      </w:pPr>
    </w:p>
    <w:p w14:paraId="5428D989" w14:textId="77777777" w:rsidR="000873C9" w:rsidRPr="008A5C54" w:rsidRDefault="000873C9">
      <w:pPr>
        <w:rPr>
          <w:rFonts w:cstheme="minorHAnsi"/>
        </w:rPr>
      </w:pPr>
    </w:p>
    <w:p w14:paraId="0CE39C81" w14:textId="77777777" w:rsidR="000873C9" w:rsidRPr="008A5C54" w:rsidRDefault="000873C9">
      <w:pPr>
        <w:rPr>
          <w:rFonts w:cstheme="minorHAnsi"/>
        </w:rPr>
      </w:pPr>
    </w:p>
    <w:p w14:paraId="25F766D3" w14:textId="77777777" w:rsidR="006C79F3" w:rsidRPr="008A5C54" w:rsidRDefault="006C79F3" w:rsidP="000873C9">
      <w:pPr>
        <w:jc w:val="center"/>
        <w:rPr>
          <w:rFonts w:cstheme="minorHAnsi"/>
          <w:b/>
          <w:bCs/>
          <w:sz w:val="40"/>
          <w:szCs w:val="40"/>
        </w:rPr>
      </w:pPr>
    </w:p>
    <w:p w14:paraId="11FBBA01" w14:textId="77777777" w:rsidR="00427B13" w:rsidRPr="008A5C54" w:rsidRDefault="00427B13" w:rsidP="000873C9">
      <w:pPr>
        <w:jc w:val="center"/>
        <w:rPr>
          <w:rFonts w:cstheme="minorHAnsi"/>
          <w:b/>
          <w:bCs/>
          <w:sz w:val="40"/>
          <w:szCs w:val="40"/>
        </w:rPr>
      </w:pPr>
      <w:r w:rsidRPr="008A5C54">
        <w:rPr>
          <w:rFonts w:cstheme="minorHAnsi"/>
          <w:b/>
          <w:bCs/>
          <w:sz w:val="40"/>
          <w:szCs w:val="40"/>
        </w:rPr>
        <w:t>DRAFT (V1)</w:t>
      </w:r>
    </w:p>
    <w:p w14:paraId="323942B9" w14:textId="5787DB7A" w:rsidR="00D3135B" w:rsidRPr="008A5C54" w:rsidRDefault="000873C9" w:rsidP="000873C9">
      <w:pPr>
        <w:jc w:val="center"/>
        <w:rPr>
          <w:rFonts w:cstheme="minorHAnsi"/>
          <w:b/>
          <w:bCs/>
          <w:sz w:val="40"/>
          <w:szCs w:val="40"/>
        </w:rPr>
      </w:pPr>
      <w:r w:rsidRPr="008A5C54">
        <w:rPr>
          <w:rFonts w:cstheme="minorHAnsi"/>
          <w:b/>
          <w:bCs/>
          <w:sz w:val="40"/>
          <w:szCs w:val="40"/>
        </w:rPr>
        <w:t>RREGULLI PËR SISTEMIN E MBYLLUR TË SHPËRNDARJES</w:t>
      </w:r>
    </w:p>
    <w:p w14:paraId="225130B5" w14:textId="1FC65CB5" w:rsidR="006C79F3" w:rsidRPr="008A5C54" w:rsidRDefault="006C79F3" w:rsidP="000873C9">
      <w:pPr>
        <w:jc w:val="center"/>
        <w:rPr>
          <w:rFonts w:cstheme="minorHAnsi"/>
          <w:b/>
          <w:bCs/>
          <w:sz w:val="40"/>
          <w:szCs w:val="40"/>
        </w:rPr>
      </w:pPr>
    </w:p>
    <w:p w14:paraId="17DF5423" w14:textId="6DAB8805" w:rsidR="006C79F3" w:rsidRPr="008A5C54" w:rsidRDefault="006C79F3" w:rsidP="000873C9">
      <w:pPr>
        <w:jc w:val="center"/>
        <w:rPr>
          <w:rFonts w:cstheme="minorHAnsi"/>
          <w:b/>
          <w:bCs/>
          <w:sz w:val="40"/>
          <w:szCs w:val="40"/>
        </w:rPr>
      </w:pPr>
    </w:p>
    <w:p w14:paraId="688E28B1" w14:textId="30BBF853" w:rsidR="006C79F3" w:rsidRPr="008A5C54" w:rsidRDefault="006C79F3" w:rsidP="000873C9">
      <w:pPr>
        <w:jc w:val="center"/>
        <w:rPr>
          <w:rFonts w:cstheme="minorHAnsi"/>
          <w:b/>
          <w:bCs/>
          <w:sz w:val="40"/>
          <w:szCs w:val="40"/>
        </w:rPr>
      </w:pPr>
    </w:p>
    <w:p w14:paraId="363262D1" w14:textId="4605BD86" w:rsidR="006C79F3" w:rsidRPr="008A5C54" w:rsidRDefault="006C79F3" w:rsidP="000873C9">
      <w:pPr>
        <w:jc w:val="center"/>
        <w:rPr>
          <w:rFonts w:cstheme="minorHAnsi"/>
          <w:b/>
          <w:bCs/>
          <w:sz w:val="40"/>
          <w:szCs w:val="40"/>
        </w:rPr>
      </w:pPr>
    </w:p>
    <w:p w14:paraId="65449019" w14:textId="125907CB" w:rsidR="006C79F3" w:rsidRPr="008A5C54" w:rsidRDefault="006C79F3" w:rsidP="000873C9">
      <w:pPr>
        <w:jc w:val="center"/>
        <w:rPr>
          <w:rFonts w:cstheme="minorHAnsi"/>
          <w:b/>
          <w:bCs/>
          <w:sz w:val="40"/>
          <w:szCs w:val="40"/>
        </w:rPr>
      </w:pPr>
    </w:p>
    <w:p w14:paraId="7C8CC21F" w14:textId="3F001520" w:rsidR="006C79F3" w:rsidRPr="008A5C54" w:rsidRDefault="006C79F3" w:rsidP="000873C9">
      <w:pPr>
        <w:jc w:val="center"/>
        <w:rPr>
          <w:rFonts w:cstheme="minorHAnsi"/>
          <w:b/>
          <w:bCs/>
          <w:sz w:val="40"/>
          <w:szCs w:val="40"/>
        </w:rPr>
      </w:pPr>
    </w:p>
    <w:p w14:paraId="01373BD4" w14:textId="3EFEE744" w:rsidR="006C79F3" w:rsidRPr="008A5C54" w:rsidRDefault="006C79F3" w:rsidP="000873C9">
      <w:pPr>
        <w:jc w:val="center"/>
        <w:rPr>
          <w:rFonts w:cstheme="minorHAnsi"/>
          <w:b/>
          <w:bCs/>
          <w:sz w:val="40"/>
          <w:szCs w:val="40"/>
        </w:rPr>
      </w:pPr>
    </w:p>
    <w:p w14:paraId="53FAFED5" w14:textId="5F0F2298" w:rsidR="006C79F3" w:rsidRPr="008A5C54" w:rsidRDefault="006C79F3" w:rsidP="000873C9">
      <w:pPr>
        <w:jc w:val="center"/>
        <w:rPr>
          <w:rFonts w:cstheme="minorHAnsi"/>
          <w:b/>
          <w:bCs/>
          <w:sz w:val="40"/>
          <w:szCs w:val="40"/>
        </w:rPr>
      </w:pPr>
    </w:p>
    <w:p w14:paraId="62AF0CAA" w14:textId="7085C1BA" w:rsidR="006C79F3" w:rsidRPr="008A5C54" w:rsidRDefault="006C79F3" w:rsidP="000873C9">
      <w:pPr>
        <w:jc w:val="center"/>
        <w:rPr>
          <w:rFonts w:cstheme="minorHAnsi"/>
          <w:b/>
          <w:bCs/>
          <w:sz w:val="40"/>
          <w:szCs w:val="40"/>
        </w:rPr>
      </w:pPr>
    </w:p>
    <w:p w14:paraId="5665F2F5" w14:textId="0FE7193A" w:rsidR="006C79F3" w:rsidRPr="008A5C54" w:rsidRDefault="006C79F3" w:rsidP="006C79F3">
      <w:pPr>
        <w:jc w:val="both"/>
        <w:rPr>
          <w:rFonts w:cstheme="minorHAnsi"/>
        </w:rPr>
      </w:pPr>
      <w:r w:rsidRPr="008A5C54">
        <w:rPr>
          <w:rFonts w:cstheme="minorHAnsi"/>
        </w:rPr>
        <w:t xml:space="preserve">Bordi i Zyrës së Rregullatorit për Energji, në bazë të autoritetit të dhënë sipas nenit 26, paragrafit 1, nën-paragrafit 1.1, nenit 41, paragrafit 1 dhe 4 të Ligjit për Rregullatorin e Energjisë Nr. 05/L-084, dhe nenit 30, paragrafi 1. të Ligjit për Energjinë Elektrike nr. 05/L-085, në seancën e mbajtur më </w:t>
      </w:r>
      <w:r w:rsidR="0068649A" w:rsidRPr="008A5C54">
        <w:rPr>
          <w:rFonts w:cstheme="minorHAnsi"/>
          <w:color w:val="FF0000"/>
        </w:rPr>
        <w:t xml:space="preserve">______________ </w:t>
      </w:r>
      <w:r w:rsidRPr="008A5C54">
        <w:rPr>
          <w:rFonts w:cstheme="minorHAnsi"/>
        </w:rPr>
        <w:t>miratoi</w:t>
      </w:r>
      <w:r w:rsidR="005A2D6B">
        <w:rPr>
          <w:rFonts w:cstheme="minorHAnsi"/>
        </w:rPr>
        <w:t>:</w:t>
      </w:r>
    </w:p>
    <w:p w14:paraId="5ED5FD4D" w14:textId="77777777" w:rsidR="00FE23B0" w:rsidRPr="008A5C54" w:rsidRDefault="00FE23B0" w:rsidP="006C79F3">
      <w:pPr>
        <w:jc w:val="center"/>
        <w:rPr>
          <w:rFonts w:cstheme="minorHAnsi"/>
          <w:b/>
          <w:bCs/>
          <w:sz w:val="24"/>
          <w:szCs w:val="24"/>
        </w:rPr>
      </w:pPr>
    </w:p>
    <w:p w14:paraId="23197CD9" w14:textId="274B107D" w:rsidR="006C79F3" w:rsidRPr="008A5C54" w:rsidRDefault="006C79F3" w:rsidP="006C79F3">
      <w:pPr>
        <w:jc w:val="center"/>
        <w:rPr>
          <w:rFonts w:cstheme="minorHAnsi"/>
          <w:b/>
          <w:bCs/>
          <w:sz w:val="24"/>
          <w:szCs w:val="24"/>
        </w:rPr>
      </w:pPr>
      <w:r w:rsidRPr="008A5C54">
        <w:rPr>
          <w:rFonts w:cstheme="minorHAnsi"/>
          <w:b/>
          <w:bCs/>
          <w:sz w:val="24"/>
          <w:szCs w:val="24"/>
        </w:rPr>
        <w:t>RREGULL</w:t>
      </w:r>
      <w:r w:rsidR="00DB2858">
        <w:rPr>
          <w:rFonts w:cstheme="minorHAnsi"/>
          <w:b/>
          <w:bCs/>
          <w:sz w:val="24"/>
          <w:szCs w:val="24"/>
        </w:rPr>
        <w:t>A</w:t>
      </w:r>
      <w:r w:rsidRPr="008A5C54">
        <w:rPr>
          <w:rFonts w:cstheme="minorHAnsi"/>
          <w:b/>
          <w:bCs/>
          <w:sz w:val="24"/>
          <w:szCs w:val="24"/>
        </w:rPr>
        <w:t xml:space="preserve"> PËR SISTEMIN E MBYLLUR TË SHPËRNDARJES</w:t>
      </w:r>
    </w:p>
    <w:p w14:paraId="16117440" w14:textId="36A588CD" w:rsidR="006C79F3" w:rsidRPr="008A5C54" w:rsidRDefault="006C79F3" w:rsidP="006C79F3">
      <w:pPr>
        <w:jc w:val="center"/>
        <w:rPr>
          <w:rFonts w:cstheme="minorHAnsi"/>
          <w:b/>
          <w:bCs/>
          <w:sz w:val="24"/>
          <w:szCs w:val="24"/>
        </w:rPr>
      </w:pPr>
    </w:p>
    <w:p w14:paraId="3FFA18D4" w14:textId="7897489D" w:rsidR="006F614F" w:rsidRPr="008A5C54" w:rsidRDefault="006F614F" w:rsidP="006F614F">
      <w:pPr>
        <w:spacing w:after="0"/>
        <w:jc w:val="center"/>
        <w:rPr>
          <w:rFonts w:cstheme="minorHAnsi"/>
          <w:b/>
          <w:bCs/>
          <w:sz w:val="24"/>
          <w:szCs w:val="24"/>
        </w:rPr>
      </w:pPr>
      <w:r w:rsidRPr="008A5C54">
        <w:rPr>
          <w:rFonts w:cstheme="minorHAnsi"/>
          <w:b/>
          <w:bCs/>
          <w:sz w:val="24"/>
          <w:szCs w:val="24"/>
        </w:rPr>
        <w:t>KAPITULLI I</w:t>
      </w:r>
    </w:p>
    <w:p w14:paraId="077DFA3E" w14:textId="439E2B63" w:rsidR="006C79F3" w:rsidRPr="008A5C54" w:rsidRDefault="006F614F" w:rsidP="006C79F3">
      <w:pPr>
        <w:jc w:val="center"/>
        <w:rPr>
          <w:rFonts w:cstheme="minorHAnsi"/>
          <w:b/>
          <w:bCs/>
          <w:sz w:val="24"/>
          <w:szCs w:val="24"/>
        </w:rPr>
      </w:pPr>
      <w:r w:rsidRPr="008A5C54">
        <w:rPr>
          <w:rFonts w:cstheme="minorHAnsi"/>
          <w:b/>
          <w:bCs/>
          <w:sz w:val="24"/>
          <w:szCs w:val="24"/>
        </w:rPr>
        <w:t>DISPOZITAT E PËRGJITHSHME</w:t>
      </w:r>
    </w:p>
    <w:p w14:paraId="4973763F" w14:textId="77777777" w:rsidR="006F614F" w:rsidRPr="008A5C54" w:rsidRDefault="006F614F" w:rsidP="006F614F">
      <w:pPr>
        <w:spacing w:after="0" w:line="240" w:lineRule="auto"/>
        <w:jc w:val="center"/>
        <w:rPr>
          <w:rFonts w:cstheme="minorHAnsi"/>
        </w:rPr>
      </w:pPr>
      <w:r w:rsidRPr="008A5C54">
        <w:rPr>
          <w:rFonts w:cstheme="minorHAnsi"/>
        </w:rPr>
        <w:t>Neni 1</w:t>
      </w:r>
    </w:p>
    <w:p w14:paraId="25F34D4F" w14:textId="1C451173" w:rsidR="006F614F" w:rsidRPr="008A5C54" w:rsidRDefault="006F614F" w:rsidP="006C79F3">
      <w:pPr>
        <w:jc w:val="center"/>
        <w:rPr>
          <w:rFonts w:cstheme="minorHAnsi"/>
          <w:b/>
          <w:bCs/>
        </w:rPr>
      </w:pPr>
      <w:r w:rsidRPr="008A5C54">
        <w:rPr>
          <w:rFonts w:cstheme="minorHAnsi"/>
          <w:b/>
          <w:bCs/>
        </w:rPr>
        <w:t>Qëllimi</w:t>
      </w:r>
    </w:p>
    <w:p w14:paraId="20BB1A15" w14:textId="61E16B65" w:rsidR="006F614F" w:rsidRPr="008A5C54" w:rsidRDefault="006F614F" w:rsidP="006F614F">
      <w:pPr>
        <w:jc w:val="both"/>
        <w:rPr>
          <w:rFonts w:cstheme="minorHAnsi"/>
        </w:rPr>
      </w:pPr>
      <w:r w:rsidRPr="008A5C54">
        <w:rPr>
          <w:rFonts w:cstheme="minorHAnsi"/>
        </w:rPr>
        <w:t>Qëllimi i Rregul</w:t>
      </w:r>
      <w:r w:rsidR="00DB2858">
        <w:rPr>
          <w:rFonts w:cstheme="minorHAnsi"/>
        </w:rPr>
        <w:t>l</w:t>
      </w:r>
      <w:r w:rsidR="00DB2858" w:rsidRPr="008A5C54">
        <w:rPr>
          <w:rFonts w:cstheme="minorHAnsi"/>
        </w:rPr>
        <w:t>ë</w:t>
      </w:r>
      <w:r w:rsidR="00DB2858">
        <w:rPr>
          <w:rFonts w:cstheme="minorHAnsi"/>
        </w:rPr>
        <w:t>s</w:t>
      </w:r>
      <w:r w:rsidRPr="008A5C54">
        <w:rPr>
          <w:rFonts w:cstheme="minorHAnsi"/>
        </w:rPr>
        <w:t xml:space="preserve"> për Sistemin e Mbyllur të Shpërndarjes</w:t>
      </w:r>
      <w:r w:rsidR="00945EF5">
        <w:rPr>
          <w:rFonts w:cstheme="minorHAnsi"/>
        </w:rPr>
        <w:t xml:space="preserve"> (SMSh)</w:t>
      </w:r>
      <w:r w:rsidRPr="008A5C54">
        <w:rPr>
          <w:rFonts w:cstheme="minorHAnsi"/>
        </w:rPr>
        <w:t xml:space="preserve"> është</w:t>
      </w:r>
      <w:r w:rsidR="008A5C54">
        <w:rPr>
          <w:rFonts w:cstheme="minorHAnsi"/>
        </w:rPr>
        <w:t xml:space="preserve"> </w:t>
      </w:r>
      <w:r w:rsidR="00FB0B0E">
        <w:rPr>
          <w:rFonts w:cstheme="minorHAnsi"/>
        </w:rPr>
        <w:t>përcaktimi i</w:t>
      </w:r>
      <w:r w:rsidRPr="008A5C54">
        <w:rPr>
          <w:rFonts w:cstheme="minorHAnsi"/>
        </w:rPr>
        <w:t xml:space="preserve">  kriter</w:t>
      </w:r>
      <w:r w:rsidR="00FB0B0E">
        <w:rPr>
          <w:rFonts w:cstheme="minorHAnsi"/>
        </w:rPr>
        <w:t>eve</w:t>
      </w:r>
      <w:r w:rsidRPr="008A5C54">
        <w:rPr>
          <w:rFonts w:cstheme="minorHAnsi"/>
        </w:rPr>
        <w:t xml:space="preserve"> dhe kusht</w:t>
      </w:r>
      <w:r w:rsidR="00FB0B0E">
        <w:rPr>
          <w:rFonts w:cstheme="minorHAnsi"/>
        </w:rPr>
        <w:t>eve</w:t>
      </w:r>
      <w:r w:rsidRPr="008A5C54">
        <w:rPr>
          <w:rFonts w:cstheme="minorHAnsi"/>
        </w:rPr>
        <w:t xml:space="preserve"> për t'u bërë Sistem i Mbyllur i Shpërndarjes, </w:t>
      </w:r>
      <w:r w:rsidR="0014487E">
        <w:rPr>
          <w:rFonts w:cstheme="minorHAnsi"/>
        </w:rPr>
        <w:t xml:space="preserve">përcaktimi i </w:t>
      </w:r>
      <w:r w:rsidRPr="008A5C54">
        <w:rPr>
          <w:rFonts w:cstheme="minorHAnsi"/>
        </w:rPr>
        <w:t xml:space="preserve"> procedur</w:t>
      </w:r>
      <w:r w:rsidR="0014487E">
        <w:rPr>
          <w:rFonts w:cstheme="minorHAnsi"/>
        </w:rPr>
        <w:t xml:space="preserve">ave </w:t>
      </w:r>
      <w:r w:rsidRPr="008A5C54">
        <w:rPr>
          <w:rFonts w:cstheme="minorHAnsi"/>
        </w:rPr>
        <w:t xml:space="preserve"> </w:t>
      </w:r>
      <w:r w:rsidR="0014487E">
        <w:rPr>
          <w:rFonts w:cstheme="minorHAnsi"/>
        </w:rPr>
        <w:t>të</w:t>
      </w:r>
      <w:r w:rsidRPr="008A5C54">
        <w:rPr>
          <w:rFonts w:cstheme="minorHAnsi"/>
        </w:rPr>
        <w:t xml:space="preserve"> aplikimit dhe licencimin e operatorit të Sistemit të Mbyllur të Shpërndarjes, si dhe të përcaktojë të drejtat dhe detyrimet e operatorit dhe </w:t>
      </w:r>
      <w:r w:rsidR="00E73BCF">
        <w:rPr>
          <w:rFonts w:cstheme="minorHAnsi"/>
        </w:rPr>
        <w:t>shfrytëzuesve</w:t>
      </w:r>
      <w:r w:rsidRPr="008A5C54">
        <w:rPr>
          <w:rFonts w:cstheme="minorHAnsi"/>
        </w:rPr>
        <w:t>/klientëve</w:t>
      </w:r>
      <w:r w:rsidR="00545754">
        <w:rPr>
          <w:rFonts w:cstheme="minorHAnsi"/>
        </w:rPr>
        <w:t xml:space="preserve"> </w:t>
      </w:r>
      <w:r w:rsidRPr="008A5C54">
        <w:rPr>
          <w:rFonts w:cstheme="minorHAnsi"/>
        </w:rPr>
        <w:t>të Sistemit të Mbyllur të Shpërndarjes.</w:t>
      </w:r>
    </w:p>
    <w:p w14:paraId="753F85BF" w14:textId="20FAD505" w:rsidR="006F614F" w:rsidRPr="008A5C54" w:rsidRDefault="006F614F" w:rsidP="006F614F">
      <w:pPr>
        <w:jc w:val="both"/>
        <w:rPr>
          <w:rFonts w:cstheme="minorHAnsi"/>
        </w:rPr>
      </w:pPr>
    </w:p>
    <w:p w14:paraId="7FA11E77" w14:textId="208389F4" w:rsidR="006F614F" w:rsidRPr="008A5C54" w:rsidRDefault="006F614F" w:rsidP="006F614F">
      <w:pPr>
        <w:spacing w:after="0" w:line="240" w:lineRule="auto"/>
        <w:jc w:val="center"/>
        <w:rPr>
          <w:rFonts w:cstheme="minorHAnsi"/>
        </w:rPr>
      </w:pPr>
      <w:r w:rsidRPr="008A5C54">
        <w:rPr>
          <w:rFonts w:cstheme="minorHAnsi"/>
        </w:rPr>
        <w:t>Neni 2</w:t>
      </w:r>
    </w:p>
    <w:p w14:paraId="631AAAF2" w14:textId="1DAE41E7" w:rsidR="006F614F" w:rsidRPr="008A5C54" w:rsidRDefault="006F614F" w:rsidP="006F614F">
      <w:pPr>
        <w:jc w:val="center"/>
        <w:rPr>
          <w:rFonts w:cstheme="minorHAnsi"/>
          <w:b/>
          <w:bCs/>
        </w:rPr>
      </w:pPr>
      <w:r w:rsidRPr="008A5C54">
        <w:rPr>
          <w:rFonts w:cstheme="minorHAnsi"/>
          <w:b/>
          <w:bCs/>
        </w:rPr>
        <w:t>Fushëveprimi</w:t>
      </w:r>
    </w:p>
    <w:p w14:paraId="4122FDFB" w14:textId="780F4889" w:rsidR="008D386B" w:rsidRPr="008A5C54" w:rsidRDefault="008D386B" w:rsidP="00EC6211">
      <w:pPr>
        <w:pStyle w:val="ListParagraph"/>
        <w:numPr>
          <w:ilvl w:val="0"/>
          <w:numId w:val="3"/>
        </w:numPr>
        <w:ind w:left="360"/>
        <w:jc w:val="both"/>
        <w:rPr>
          <w:rFonts w:cstheme="minorHAnsi"/>
        </w:rPr>
      </w:pPr>
      <w:r w:rsidRPr="008A5C54">
        <w:rPr>
          <w:rFonts w:cstheme="minorHAnsi"/>
        </w:rPr>
        <w:t>Rregull</w:t>
      </w:r>
      <w:r w:rsidR="00DB2858">
        <w:rPr>
          <w:rFonts w:cstheme="minorHAnsi"/>
        </w:rPr>
        <w:t xml:space="preserve">a </w:t>
      </w:r>
      <w:r w:rsidRPr="008A5C54">
        <w:rPr>
          <w:rFonts w:cstheme="minorHAnsi"/>
        </w:rPr>
        <w:t>për Sistemin e Mbyllur të Shpërndarjes përcakton:</w:t>
      </w:r>
    </w:p>
    <w:p w14:paraId="4FB354FB" w14:textId="77777777" w:rsidR="002B03CB" w:rsidRPr="008A5C54" w:rsidRDefault="002B03CB" w:rsidP="00EC6211">
      <w:pPr>
        <w:pStyle w:val="ListParagraph"/>
        <w:ind w:left="360"/>
        <w:jc w:val="both"/>
        <w:rPr>
          <w:rFonts w:cstheme="minorHAnsi"/>
        </w:rPr>
      </w:pPr>
    </w:p>
    <w:p w14:paraId="664B7E06" w14:textId="172CA811" w:rsidR="00343DF4" w:rsidRPr="008A5C54" w:rsidRDefault="008D386B" w:rsidP="00EC6211">
      <w:pPr>
        <w:pStyle w:val="ListParagraph"/>
        <w:numPr>
          <w:ilvl w:val="1"/>
          <w:numId w:val="3"/>
        </w:numPr>
        <w:spacing w:before="100" w:beforeAutospacing="1" w:line="360" w:lineRule="auto"/>
        <w:jc w:val="both"/>
        <w:rPr>
          <w:rFonts w:cstheme="minorHAnsi"/>
        </w:rPr>
      </w:pPr>
      <w:r w:rsidRPr="008A5C54">
        <w:rPr>
          <w:rFonts w:cstheme="minorHAnsi"/>
        </w:rPr>
        <w:t>Kriteret dhe kushtet për Sistemin e Mbyllur të Shpërndarjes;</w:t>
      </w:r>
    </w:p>
    <w:p w14:paraId="4ACC5C2C" w14:textId="2D7D88AD" w:rsidR="00390B59" w:rsidRPr="008A5C54" w:rsidRDefault="00390B59" w:rsidP="00EC6211">
      <w:pPr>
        <w:pStyle w:val="ListParagraph"/>
        <w:numPr>
          <w:ilvl w:val="1"/>
          <w:numId w:val="3"/>
        </w:numPr>
        <w:spacing w:before="100" w:beforeAutospacing="1" w:line="360" w:lineRule="auto"/>
        <w:jc w:val="both"/>
        <w:rPr>
          <w:rFonts w:cstheme="minorHAnsi"/>
        </w:rPr>
      </w:pPr>
      <w:r w:rsidRPr="008A5C54">
        <w:rPr>
          <w:rFonts w:cstheme="minorHAnsi"/>
        </w:rPr>
        <w:t>Procedurat e aplikimit për</w:t>
      </w:r>
      <w:r w:rsidR="00AD5487">
        <w:rPr>
          <w:rFonts w:cstheme="minorHAnsi"/>
        </w:rPr>
        <w:t xml:space="preserve"> të </w:t>
      </w:r>
      <w:r w:rsidR="00BA346E">
        <w:rPr>
          <w:rFonts w:cstheme="minorHAnsi"/>
        </w:rPr>
        <w:t>marrë</w:t>
      </w:r>
      <w:r w:rsidRPr="008A5C54">
        <w:rPr>
          <w:rFonts w:cstheme="minorHAnsi"/>
        </w:rPr>
        <w:t xml:space="preserve"> statusi</w:t>
      </w:r>
      <w:r w:rsidR="00BA346E">
        <w:rPr>
          <w:rFonts w:cstheme="minorHAnsi"/>
        </w:rPr>
        <w:t>n</w:t>
      </w:r>
      <w:r w:rsidRPr="008A5C54">
        <w:rPr>
          <w:rFonts w:cstheme="minorHAnsi"/>
        </w:rPr>
        <w:t xml:space="preserve"> </w:t>
      </w:r>
      <w:r w:rsidR="00BA346E">
        <w:rPr>
          <w:rFonts w:cstheme="minorHAnsi"/>
        </w:rPr>
        <w:t>e</w:t>
      </w:r>
      <w:r w:rsidRPr="008A5C54">
        <w:rPr>
          <w:rFonts w:cstheme="minorHAnsi"/>
        </w:rPr>
        <w:t xml:space="preserve"> Sistemit të Mbyllur të Shpërndarjes;</w:t>
      </w:r>
    </w:p>
    <w:p w14:paraId="60F0D11D" w14:textId="046EF4ED" w:rsidR="00390B59" w:rsidRPr="008A5C54" w:rsidRDefault="00390B59" w:rsidP="00EC6211">
      <w:pPr>
        <w:pStyle w:val="ListParagraph"/>
        <w:numPr>
          <w:ilvl w:val="1"/>
          <w:numId w:val="3"/>
        </w:numPr>
        <w:spacing w:before="100" w:beforeAutospacing="1" w:line="360" w:lineRule="auto"/>
        <w:jc w:val="both"/>
        <w:rPr>
          <w:rFonts w:cstheme="minorHAnsi"/>
        </w:rPr>
      </w:pPr>
      <w:r w:rsidRPr="008A5C54">
        <w:rPr>
          <w:rFonts w:cstheme="minorHAnsi"/>
        </w:rPr>
        <w:t>Licencimi i operatorit për të operuar</w:t>
      </w:r>
      <w:r w:rsidR="00945EF5">
        <w:rPr>
          <w:rFonts w:cstheme="minorHAnsi"/>
        </w:rPr>
        <w:t xml:space="preserve"> </w:t>
      </w:r>
      <w:r w:rsidRPr="008A5C54">
        <w:rPr>
          <w:rFonts w:cstheme="minorHAnsi"/>
        </w:rPr>
        <w:t xml:space="preserve"> Sistemin e Mbyllur të Shpërndarjes, </w:t>
      </w:r>
      <w:r w:rsidR="00945EF5">
        <w:rPr>
          <w:rFonts w:cstheme="minorHAnsi"/>
        </w:rPr>
        <w:t xml:space="preserve">duke </w:t>
      </w:r>
      <w:r w:rsidRPr="008A5C54">
        <w:rPr>
          <w:rFonts w:cstheme="minorHAnsi"/>
        </w:rPr>
        <w:t xml:space="preserve">përfshirë aktivitetet që do të kryhen nga </w:t>
      </w:r>
      <w:r w:rsidR="00945EF5">
        <w:rPr>
          <w:rFonts w:cstheme="minorHAnsi"/>
        </w:rPr>
        <w:t>SMSh-ja</w:t>
      </w:r>
      <w:r w:rsidRPr="008A5C54">
        <w:rPr>
          <w:rFonts w:cstheme="minorHAnsi"/>
        </w:rPr>
        <w:t>;</w:t>
      </w:r>
    </w:p>
    <w:p w14:paraId="4DD395AE" w14:textId="2052E8D9" w:rsidR="008D386B" w:rsidRPr="008A5C54" w:rsidRDefault="008D386B" w:rsidP="00EC6211">
      <w:pPr>
        <w:pStyle w:val="ListParagraph"/>
        <w:numPr>
          <w:ilvl w:val="1"/>
          <w:numId w:val="3"/>
        </w:numPr>
        <w:spacing w:before="100" w:beforeAutospacing="1" w:line="360" w:lineRule="auto"/>
        <w:jc w:val="both"/>
        <w:rPr>
          <w:rFonts w:cstheme="minorHAnsi"/>
        </w:rPr>
      </w:pPr>
      <w:r w:rsidRPr="008A5C54">
        <w:rPr>
          <w:rFonts w:cstheme="minorHAnsi"/>
        </w:rPr>
        <w:t xml:space="preserve">Marrëdhëniet </w:t>
      </w:r>
      <w:r w:rsidRPr="008A5C54">
        <w:rPr>
          <w:rFonts w:cstheme="minorHAnsi"/>
          <w:sz w:val="21"/>
          <w:szCs w:val="21"/>
        </w:rPr>
        <w:t>ndërmjet operatorit të Sistemit të Mbyllur të Shpërndarjes, konsumatorëve, operatorëve të sistemit dhe Zyrës së Rregullatorit për Energji;</w:t>
      </w:r>
    </w:p>
    <w:p w14:paraId="46BC4AFC" w14:textId="7A82C9F9" w:rsidR="00FE23B0" w:rsidRDefault="00FE23B0" w:rsidP="00EC6211">
      <w:pPr>
        <w:pStyle w:val="ListParagraph"/>
        <w:numPr>
          <w:ilvl w:val="1"/>
          <w:numId w:val="3"/>
        </w:numPr>
        <w:spacing w:before="100" w:beforeAutospacing="1" w:line="360" w:lineRule="auto"/>
        <w:jc w:val="both"/>
        <w:rPr>
          <w:rFonts w:cstheme="minorHAnsi"/>
        </w:rPr>
      </w:pPr>
      <w:r w:rsidRPr="008A5C54">
        <w:rPr>
          <w:rFonts w:cstheme="minorHAnsi"/>
        </w:rPr>
        <w:t>Raportimi rregulla</w:t>
      </w:r>
      <w:r w:rsidR="00005790">
        <w:rPr>
          <w:rFonts w:cstheme="minorHAnsi"/>
        </w:rPr>
        <w:t>tiv</w:t>
      </w:r>
      <w:r w:rsidRPr="008A5C54">
        <w:rPr>
          <w:rFonts w:cstheme="minorHAnsi"/>
        </w:rPr>
        <w:t xml:space="preserve"> dhe monitorimi i performancës së operatorëve të Sistemit të Mbyllur të Shpërndarjes.</w:t>
      </w:r>
    </w:p>
    <w:p w14:paraId="068B5A75" w14:textId="3F6B028B" w:rsidR="00EC6211" w:rsidRDefault="00EC6211" w:rsidP="00EC6211">
      <w:pPr>
        <w:spacing w:before="100" w:beforeAutospacing="1" w:line="360" w:lineRule="auto"/>
        <w:jc w:val="both"/>
        <w:rPr>
          <w:rFonts w:cstheme="minorHAnsi"/>
        </w:rPr>
      </w:pPr>
    </w:p>
    <w:p w14:paraId="074D5682" w14:textId="77777777" w:rsidR="00EC6211" w:rsidRPr="00EC6211" w:rsidRDefault="00EC6211" w:rsidP="00EC6211">
      <w:pPr>
        <w:spacing w:before="100" w:beforeAutospacing="1" w:line="360" w:lineRule="auto"/>
        <w:jc w:val="both"/>
        <w:rPr>
          <w:rFonts w:cstheme="minorHAnsi"/>
        </w:rPr>
      </w:pPr>
    </w:p>
    <w:p w14:paraId="74D09722" w14:textId="0142E552" w:rsidR="006F614F" w:rsidRPr="008A5C54" w:rsidRDefault="006F614F" w:rsidP="006F614F">
      <w:pPr>
        <w:jc w:val="center"/>
        <w:rPr>
          <w:rFonts w:cstheme="minorHAnsi"/>
          <w:b/>
          <w:bCs/>
        </w:rPr>
      </w:pPr>
    </w:p>
    <w:p w14:paraId="65E7E603" w14:textId="6CCE99C5" w:rsidR="006F614F" w:rsidRPr="008A5C54" w:rsidRDefault="006F614F" w:rsidP="006F614F">
      <w:pPr>
        <w:spacing w:after="0" w:line="240" w:lineRule="auto"/>
        <w:jc w:val="center"/>
        <w:rPr>
          <w:rFonts w:cstheme="minorHAnsi"/>
        </w:rPr>
      </w:pPr>
      <w:r w:rsidRPr="008A5C54">
        <w:rPr>
          <w:rFonts w:cstheme="minorHAnsi"/>
        </w:rPr>
        <w:t>Neni 3</w:t>
      </w:r>
    </w:p>
    <w:p w14:paraId="0C6FDC48" w14:textId="526364F0" w:rsidR="006F614F" w:rsidRPr="008A5C54" w:rsidRDefault="006F614F" w:rsidP="006F614F">
      <w:pPr>
        <w:jc w:val="center"/>
        <w:rPr>
          <w:rFonts w:cstheme="minorHAnsi"/>
          <w:b/>
          <w:bCs/>
        </w:rPr>
      </w:pPr>
      <w:r w:rsidRPr="008A5C54">
        <w:rPr>
          <w:rFonts w:cstheme="minorHAnsi"/>
          <w:b/>
          <w:bCs/>
        </w:rPr>
        <w:t>Përkufizimet</w:t>
      </w:r>
    </w:p>
    <w:p w14:paraId="6939EAEF" w14:textId="4D0A05C8" w:rsidR="00FE23B0" w:rsidRPr="00EC6211" w:rsidRDefault="00FE23B0" w:rsidP="00EC6211">
      <w:pPr>
        <w:pStyle w:val="ListParagraph"/>
        <w:numPr>
          <w:ilvl w:val="0"/>
          <w:numId w:val="4"/>
        </w:numPr>
        <w:jc w:val="both"/>
        <w:rPr>
          <w:rFonts w:cstheme="minorHAnsi"/>
        </w:rPr>
      </w:pPr>
      <w:r w:rsidRPr="00EC6211">
        <w:rPr>
          <w:rFonts w:cstheme="minorHAnsi"/>
        </w:rPr>
        <w:t>Termat e përdorur në këtë Rregull kanë kuptimin e mëposhtëm:</w:t>
      </w:r>
    </w:p>
    <w:p w14:paraId="5D21500E" w14:textId="124EB1E3" w:rsidR="00F33AE1" w:rsidRPr="00EC6211" w:rsidRDefault="00F33AE1" w:rsidP="00EC6211">
      <w:pPr>
        <w:pStyle w:val="ListParagraph"/>
        <w:numPr>
          <w:ilvl w:val="1"/>
          <w:numId w:val="6"/>
        </w:numPr>
        <w:spacing w:line="276" w:lineRule="auto"/>
        <w:jc w:val="both"/>
        <w:rPr>
          <w:rFonts w:cstheme="minorHAnsi"/>
        </w:rPr>
      </w:pPr>
      <w:r w:rsidRPr="00EC6211">
        <w:rPr>
          <w:rFonts w:cstheme="minorHAnsi"/>
          <w:b/>
          <w:bCs/>
        </w:rPr>
        <w:t xml:space="preserve">Shërbimet ndihmëse </w:t>
      </w:r>
      <w:r w:rsidRPr="00EC6211">
        <w:rPr>
          <w:rFonts w:cstheme="minorHAnsi"/>
        </w:rPr>
        <w:t>– të gjitha shërbimet e nevojshme për funksionimin e një sistemi të transmetimit ose të sistemit të shpërndarjes;</w:t>
      </w:r>
    </w:p>
    <w:p w14:paraId="2A8FFF65" w14:textId="653A0BCA" w:rsidR="00F33AE1" w:rsidRPr="00EC6211" w:rsidRDefault="00F33AE1" w:rsidP="00EC6211">
      <w:pPr>
        <w:pStyle w:val="ListParagraph"/>
        <w:numPr>
          <w:ilvl w:val="1"/>
          <w:numId w:val="6"/>
        </w:numPr>
        <w:spacing w:line="276" w:lineRule="auto"/>
        <w:jc w:val="both"/>
        <w:rPr>
          <w:rFonts w:cstheme="minorHAnsi"/>
        </w:rPr>
      </w:pPr>
      <w:r w:rsidRPr="00EC6211">
        <w:rPr>
          <w:rFonts w:cstheme="minorHAnsi"/>
          <w:b/>
          <w:bCs/>
        </w:rPr>
        <w:t xml:space="preserve">Përgjegjësia </w:t>
      </w:r>
      <w:r w:rsidR="00454EFC" w:rsidRPr="00EC6211">
        <w:rPr>
          <w:rFonts w:cstheme="minorHAnsi"/>
          <w:b/>
          <w:bCs/>
        </w:rPr>
        <w:t>për balancim</w:t>
      </w:r>
      <w:r w:rsidRPr="00EC6211">
        <w:rPr>
          <w:rFonts w:cstheme="minorHAnsi"/>
          <w:b/>
          <w:bCs/>
        </w:rPr>
        <w:t xml:space="preserve"> </w:t>
      </w:r>
      <w:r w:rsidRPr="00EC6211">
        <w:rPr>
          <w:rFonts w:cstheme="minorHAnsi"/>
        </w:rPr>
        <w:t>- detyrimi i pjesëmarrësit të tregut për të balancuar prodhimin, konsumin, blerjen dhe shitjen e energjisë elektrike në përputhje me</w:t>
      </w:r>
      <w:r w:rsidR="00924FBA" w:rsidRPr="00EC6211">
        <w:rPr>
          <w:rFonts w:cstheme="minorHAnsi"/>
        </w:rPr>
        <w:t xml:space="preserve"> orar</w:t>
      </w:r>
      <w:r w:rsidR="00E46394" w:rsidRPr="00EC6211">
        <w:rPr>
          <w:rFonts w:cstheme="minorHAnsi"/>
        </w:rPr>
        <w:t>et</w:t>
      </w:r>
      <w:r w:rsidRPr="00EC6211">
        <w:rPr>
          <w:rFonts w:cstheme="minorHAnsi"/>
        </w:rPr>
        <w:t xml:space="preserve"> e pranuara dhe të jetë financiarisht përgjegjës për shlyerjen e </w:t>
      </w:r>
      <w:r w:rsidR="00E13A4C" w:rsidRPr="00EC6211">
        <w:rPr>
          <w:rFonts w:cstheme="minorHAnsi"/>
        </w:rPr>
        <w:t>jo</w:t>
      </w:r>
      <w:r w:rsidRPr="00EC6211">
        <w:rPr>
          <w:rFonts w:cstheme="minorHAnsi"/>
        </w:rPr>
        <w:t>balancave;</w:t>
      </w:r>
    </w:p>
    <w:p w14:paraId="7CF31560" w14:textId="430528A6" w:rsidR="00F33AE1" w:rsidRPr="00EC6211" w:rsidRDefault="00F33AE1" w:rsidP="00EC6211">
      <w:pPr>
        <w:pStyle w:val="ListParagraph"/>
        <w:numPr>
          <w:ilvl w:val="1"/>
          <w:numId w:val="6"/>
        </w:numPr>
        <w:spacing w:line="276" w:lineRule="auto"/>
        <w:jc w:val="both"/>
        <w:rPr>
          <w:rFonts w:cstheme="minorHAnsi"/>
        </w:rPr>
      </w:pPr>
      <w:r w:rsidRPr="00EC6211">
        <w:rPr>
          <w:rFonts w:cstheme="minorHAnsi"/>
          <w:b/>
          <w:bCs/>
        </w:rPr>
        <w:t xml:space="preserve">Pala përgjegjëse </w:t>
      </w:r>
      <w:r w:rsidR="00E13A4C" w:rsidRPr="00EC6211">
        <w:rPr>
          <w:rFonts w:cstheme="minorHAnsi"/>
          <w:b/>
          <w:bCs/>
        </w:rPr>
        <w:t>për balanc</w:t>
      </w:r>
      <w:r w:rsidRPr="00EC6211">
        <w:rPr>
          <w:rFonts w:cstheme="minorHAnsi"/>
          <w:b/>
          <w:bCs/>
        </w:rPr>
        <w:t xml:space="preserve"> </w:t>
      </w:r>
      <w:r w:rsidRPr="00EC6211">
        <w:rPr>
          <w:rFonts w:cstheme="minorHAnsi"/>
        </w:rPr>
        <w:t xml:space="preserve">– pjesëmarrësi i tregut ose përfaqësuesi i tij i zgjedhur përgjegjës për shlyerjen e </w:t>
      </w:r>
      <w:r w:rsidR="007D226B" w:rsidRPr="00EC6211">
        <w:rPr>
          <w:rFonts w:cstheme="minorHAnsi"/>
        </w:rPr>
        <w:t>jo</w:t>
      </w:r>
      <w:r w:rsidRPr="00EC6211">
        <w:rPr>
          <w:rFonts w:cstheme="minorHAnsi"/>
        </w:rPr>
        <w:t>balancave të tij;</w:t>
      </w:r>
    </w:p>
    <w:p w14:paraId="5E626011" w14:textId="784513DA" w:rsidR="00A967F2" w:rsidRPr="00EC6211" w:rsidRDefault="00FE23B0" w:rsidP="00EC6211">
      <w:pPr>
        <w:pStyle w:val="ListParagraph"/>
        <w:numPr>
          <w:ilvl w:val="1"/>
          <w:numId w:val="6"/>
        </w:numPr>
        <w:spacing w:line="276" w:lineRule="auto"/>
        <w:jc w:val="both"/>
        <w:rPr>
          <w:rFonts w:cstheme="minorHAnsi"/>
        </w:rPr>
      </w:pPr>
      <w:r w:rsidRPr="00EC6211">
        <w:rPr>
          <w:rFonts w:cstheme="minorHAnsi"/>
          <w:b/>
          <w:bCs/>
        </w:rPr>
        <w:t xml:space="preserve">Sistemi i Mbyllur i Shpërndarjes ose </w:t>
      </w:r>
      <w:r w:rsidR="00742E98" w:rsidRPr="00EC6211">
        <w:rPr>
          <w:rFonts w:cstheme="minorHAnsi"/>
          <w:b/>
          <w:bCs/>
        </w:rPr>
        <w:t>SMSh</w:t>
      </w:r>
      <w:r w:rsidRPr="00EC6211">
        <w:rPr>
          <w:rFonts w:cstheme="minorHAnsi"/>
          <w:b/>
          <w:bCs/>
        </w:rPr>
        <w:t xml:space="preserve"> </w:t>
      </w:r>
      <w:r w:rsidR="00A967F2" w:rsidRPr="00EC6211">
        <w:rPr>
          <w:rFonts w:cstheme="minorHAnsi"/>
        </w:rPr>
        <w:t>– një sistem që shpërndan energjinë elektrike, brenda një zone të caktuar gjeografike, në të cilën janë të përqendruara shërbimet industriale, tregtare ose të përbashkëta, por pa përfshirë konsumatorët familjarë, nëse:</w:t>
      </w:r>
    </w:p>
    <w:p w14:paraId="594017EF" w14:textId="6287BBE9" w:rsidR="00A967F2" w:rsidRPr="00EC6211" w:rsidRDefault="00A967F2" w:rsidP="00EC6211">
      <w:pPr>
        <w:pStyle w:val="ListParagraph"/>
        <w:numPr>
          <w:ilvl w:val="2"/>
          <w:numId w:val="6"/>
        </w:numPr>
        <w:spacing w:line="276" w:lineRule="auto"/>
        <w:ind w:left="1440" w:hanging="360"/>
        <w:jc w:val="both"/>
        <w:rPr>
          <w:rFonts w:cstheme="minorHAnsi"/>
        </w:rPr>
      </w:pPr>
      <w:r w:rsidRPr="00EC6211">
        <w:rPr>
          <w:rFonts w:cstheme="minorHAnsi"/>
        </w:rPr>
        <w:t xml:space="preserve">për arsye specifike teknike ose të sigurisë, operacionet ose procesi i prodhimit të </w:t>
      </w:r>
      <w:r w:rsidR="00E6326C" w:rsidRPr="00EC6211">
        <w:rPr>
          <w:rFonts w:cstheme="minorHAnsi"/>
        </w:rPr>
        <w:t>shfrytëzuesve</w:t>
      </w:r>
      <w:r w:rsidRPr="00EC6211">
        <w:rPr>
          <w:rFonts w:cstheme="minorHAnsi"/>
        </w:rPr>
        <w:t xml:space="preserve"> të atij sistemi janë të integruara;</w:t>
      </w:r>
    </w:p>
    <w:p w14:paraId="4246329C" w14:textId="632C66D5" w:rsidR="00A967F2" w:rsidRPr="00EC6211" w:rsidRDefault="00A967F2" w:rsidP="00EC6211">
      <w:pPr>
        <w:pStyle w:val="ListParagraph"/>
        <w:numPr>
          <w:ilvl w:val="2"/>
          <w:numId w:val="6"/>
        </w:numPr>
        <w:spacing w:line="276" w:lineRule="auto"/>
        <w:ind w:left="1440" w:hanging="360"/>
        <w:jc w:val="both"/>
        <w:rPr>
          <w:rFonts w:cstheme="minorHAnsi"/>
        </w:rPr>
      </w:pPr>
      <w:r w:rsidRPr="00EC6211">
        <w:rPr>
          <w:rFonts w:cstheme="minorHAnsi"/>
        </w:rPr>
        <w:t>ai sistem shpërndan energjinë elektrike kryesisht te pronari ose operatori i sistemit ose ndërmarrje</w:t>
      </w:r>
      <w:r w:rsidR="005F178E" w:rsidRPr="00EC6211">
        <w:rPr>
          <w:rFonts w:cstheme="minorHAnsi"/>
        </w:rPr>
        <w:t>t</w:t>
      </w:r>
      <w:r w:rsidR="00245BDE" w:rsidRPr="00EC6211">
        <w:rPr>
          <w:rFonts w:cstheme="minorHAnsi"/>
        </w:rPr>
        <w:t xml:space="preserve"> e</w:t>
      </w:r>
      <w:r w:rsidR="007622AD" w:rsidRPr="00EC6211">
        <w:rPr>
          <w:rFonts w:cstheme="minorHAnsi"/>
        </w:rPr>
        <w:t xml:space="preserve"> tyre</w:t>
      </w:r>
      <w:r w:rsidR="00245BDE" w:rsidRPr="00EC6211">
        <w:rPr>
          <w:rFonts w:cstheme="minorHAnsi"/>
        </w:rPr>
        <w:t xml:space="preserve"> </w:t>
      </w:r>
      <w:r w:rsidR="00D677C2" w:rsidRPr="00EC6211">
        <w:rPr>
          <w:rFonts w:cstheme="minorHAnsi"/>
        </w:rPr>
        <w:t>përcjellëse</w:t>
      </w:r>
      <w:r w:rsidRPr="00EC6211">
        <w:rPr>
          <w:rFonts w:cstheme="minorHAnsi"/>
        </w:rPr>
        <w:t>.</w:t>
      </w:r>
    </w:p>
    <w:p w14:paraId="715D3E07" w14:textId="1C531DAD" w:rsidR="00A967F2" w:rsidRPr="00EC6211" w:rsidRDefault="00A967F2" w:rsidP="00EC6211">
      <w:pPr>
        <w:pStyle w:val="ListParagraph"/>
        <w:numPr>
          <w:ilvl w:val="1"/>
          <w:numId w:val="6"/>
        </w:numPr>
        <w:spacing w:line="276" w:lineRule="auto"/>
        <w:jc w:val="both"/>
        <w:rPr>
          <w:rFonts w:cstheme="minorHAnsi"/>
        </w:rPr>
      </w:pPr>
      <w:r w:rsidRPr="00EC6211">
        <w:rPr>
          <w:rFonts w:cstheme="minorHAnsi"/>
        </w:rPr>
        <w:t xml:space="preserve"> </w:t>
      </w:r>
      <w:r w:rsidRPr="00EC6211">
        <w:rPr>
          <w:rFonts w:cstheme="minorHAnsi"/>
          <w:b/>
          <w:bCs/>
        </w:rPr>
        <w:t xml:space="preserve">Operatori i Sistemit të Shpërndarjes (OSSH) </w:t>
      </w:r>
      <w:r w:rsidR="00B14801" w:rsidRPr="00EC6211">
        <w:rPr>
          <w:rFonts w:cstheme="minorHAnsi"/>
        </w:rPr>
        <w:t>–  person fizik ose juridik, i licencuar nga Zyra e Rregullatorit për Energji, përgjegjës për operimin, sigurimin e mirëmbajtjes dhe</w:t>
      </w:r>
      <w:r w:rsidR="00093376">
        <w:rPr>
          <w:rFonts w:cstheme="minorHAnsi"/>
        </w:rPr>
        <w:t>,</w:t>
      </w:r>
      <w:r w:rsidR="00B14801" w:rsidRPr="00EC6211">
        <w:rPr>
          <w:rFonts w:cstheme="minorHAnsi"/>
        </w:rPr>
        <w:t xml:space="preserve"> nëse është e nevojshme, zhvillimin e sistemit të shpërndarjes në një zonë të caktuar dhe, sipas rastit, </w:t>
      </w:r>
      <w:r w:rsidR="00151847" w:rsidRPr="00EC6211">
        <w:rPr>
          <w:rFonts w:cstheme="minorHAnsi"/>
        </w:rPr>
        <w:t>interkoneksionet</w:t>
      </w:r>
      <w:r w:rsidR="00B14801" w:rsidRPr="00EC6211">
        <w:rPr>
          <w:rFonts w:cstheme="minorHAnsi"/>
        </w:rPr>
        <w:t xml:space="preserve"> e tij me sistemet</w:t>
      </w:r>
      <w:r w:rsidR="00FC2387" w:rsidRPr="00EC6211">
        <w:rPr>
          <w:rFonts w:cstheme="minorHAnsi"/>
        </w:rPr>
        <w:t xml:space="preserve"> tjera</w:t>
      </w:r>
      <w:r w:rsidR="00B14801" w:rsidRPr="00EC6211">
        <w:rPr>
          <w:rFonts w:cstheme="minorHAnsi"/>
        </w:rPr>
        <w:t xml:space="preserve"> dhe për sigurimin </w:t>
      </w:r>
      <w:r w:rsidR="00754DD5" w:rsidRPr="00EC6211">
        <w:rPr>
          <w:rFonts w:cstheme="minorHAnsi"/>
        </w:rPr>
        <w:t>afatgjatë të aftësisë</w:t>
      </w:r>
      <w:r w:rsidR="00B14801" w:rsidRPr="00EC6211">
        <w:rPr>
          <w:rFonts w:cstheme="minorHAnsi"/>
        </w:rPr>
        <w:t xml:space="preserve"> </w:t>
      </w:r>
      <w:r w:rsidR="00754DD5" w:rsidRPr="00EC6211">
        <w:rPr>
          <w:rFonts w:cstheme="minorHAnsi"/>
        </w:rPr>
        <w:t>s</w:t>
      </w:r>
      <w:r w:rsidR="00B14801" w:rsidRPr="00EC6211">
        <w:rPr>
          <w:rFonts w:cstheme="minorHAnsi"/>
        </w:rPr>
        <w:t>ë sistemit për të përmbushur kërkesat e arsyeshme për shpërndarjen e energjisë elektrike;</w:t>
      </w:r>
    </w:p>
    <w:p w14:paraId="4E66B2A3" w14:textId="12691C85" w:rsidR="00B76FD4" w:rsidRPr="00EC6211" w:rsidRDefault="00B14801" w:rsidP="00EC6211">
      <w:pPr>
        <w:pStyle w:val="ListParagraph"/>
        <w:numPr>
          <w:ilvl w:val="1"/>
          <w:numId w:val="6"/>
        </w:numPr>
        <w:spacing w:line="276" w:lineRule="auto"/>
        <w:jc w:val="both"/>
        <w:rPr>
          <w:rFonts w:cstheme="minorHAnsi"/>
        </w:rPr>
      </w:pPr>
      <w:r w:rsidRPr="00EC6211">
        <w:rPr>
          <w:rFonts w:cstheme="minorHAnsi"/>
          <w:b/>
          <w:bCs/>
        </w:rPr>
        <w:t>Zyra e Rregullatorit për Energji</w:t>
      </w:r>
      <w:r w:rsidRPr="00EC6211">
        <w:rPr>
          <w:rFonts w:cstheme="minorHAnsi"/>
        </w:rPr>
        <w:t xml:space="preserve"> </w:t>
      </w:r>
      <w:r w:rsidR="00484244" w:rsidRPr="00EC6211">
        <w:rPr>
          <w:rFonts w:cstheme="minorHAnsi"/>
          <w:b/>
          <w:bCs/>
        </w:rPr>
        <w:t xml:space="preserve">ose ZRRE </w:t>
      </w:r>
      <w:r w:rsidRPr="00EC6211">
        <w:rPr>
          <w:rFonts w:cstheme="minorHAnsi"/>
        </w:rPr>
        <w:t>– agjenci e pavarur në sektorin e energjisë, e themeluar me Ligjin për Rregullatorin e Energjisë;</w:t>
      </w:r>
    </w:p>
    <w:p w14:paraId="161114ED" w14:textId="73A645C7" w:rsidR="00F1249C" w:rsidRPr="00EC6211" w:rsidRDefault="00B76FD4" w:rsidP="00EC6211">
      <w:pPr>
        <w:pStyle w:val="ListParagraph"/>
        <w:numPr>
          <w:ilvl w:val="1"/>
          <w:numId w:val="6"/>
        </w:numPr>
        <w:spacing w:line="276" w:lineRule="auto"/>
        <w:jc w:val="both"/>
        <w:rPr>
          <w:rFonts w:cstheme="minorHAnsi"/>
        </w:rPr>
      </w:pPr>
      <w:r w:rsidRPr="00EC6211">
        <w:rPr>
          <w:rFonts w:cstheme="minorHAnsi"/>
          <w:b/>
          <w:bCs/>
        </w:rPr>
        <w:t xml:space="preserve">Sistemi </w:t>
      </w:r>
      <w:r w:rsidRPr="00EC6211">
        <w:rPr>
          <w:rFonts w:cstheme="minorHAnsi"/>
        </w:rPr>
        <w:t>- një sistem i pajisjeve të lidhura të destinuara për transmetimin dhe shpërndarjen e energjisë elektrike ose termike</w:t>
      </w:r>
    </w:p>
    <w:p w14:paraId="7D505BC2" w14:textId="0EE1BA85" w:rsidR="00A967F2" w:rsidRPr="00EC6211" w:rsidRDefault="00F33AE1" w:rsidP="00EC6211">
      <w:pPr>
        <w:pStyle w:val="ListParagraph"/>
        <w:numPr>
          <w:ilvl w:val="1"/>
          <w:numId w:val="6"/>
        </w:numPr>
        <w:spacing w:line="276" w:lineRule="auto"/>
        <w:jc w:val="both"/>
        <w:rPr>
          <w:rFonts w:cstheme="minorHAnsi"/>
        </w:rPr>
      </w:pPr>
      <w:r w:rsidRPr="00EC6211">
        <w:rPr>
          <w:rFonts w:cstheme="minorHAnsi"/>
          <w:b/>
          <w:bCs/>
        </w:rPr>
        <w:t xml:space="preserve">Përdorues i Sistemit </w:t>
      </w:r>
      <w:r w:rsidRPr="00EC6211">
        <w:rPr>
          <w:rFonts w:cstheme="minorHAnsi"/>
        </w:rPr>
        <w:t xml:space="preserve">- person fizik ose juridik që furnizon, ose furnizohet nga, një sistem transmetimi ose </w:t>
      </w:r>
      <w:r w:rsidR="008F166C" w:rsidRPr="00EC6211">
        <w:rPr>
          <w:rFonts w:cstheme="minorHAnsi"/>
        </w:rPr>
        <w:t xml:space="preserve">i </w:t>
      </w:r>
      <w:r w:rsidRPr="00EC6211">
        <w:rPr>
          <w:rFonts w:cstheme="minorHAnsi"/>
        </w:rPr>
        <w:t>shpërndarje</w:t>
      </w:r>
      <w:r w:rsidR="00D677C2" w:rsidRPr="00EC6211">
        <w:rPr>
          <w:rFonts w:cstheme="minorHAnsi"/>
        </w:rPr>
        <w:t>s</w:t>
      </w:r>
    </w:p>
    <w:p w14:paraId="5CDD964B" w14:textId="0972B83C" w:rsidR="00F33AE1" w:rsidRPr="00EC6211" w:rsidRDefault="00F33AE1" w:rsidP="00EC6211">
      <w:pPr>
        <w:pStyle w:val="ListParagraph"/>
        <w:numPr>
          <w:ilvl w:val="1"/>
          <w:numId w:val="6"/>
        </w:numPr>
        <w:spacing w:line="276" w:lineRule="auto"/>
        <w:jc w:val="both"/>
        <w:rPr>
          <w:rFonts w:cstheme="minorHAnsi"/>
        </w:rPr>
      </w:pPr>
      <w:r w:rsidRPr="00EC6211">
        <w:rPr>
          <w:rFonts w:cstheme="minorHAnsi"/>
          <w:b/>
          <w:bCs/>
        </w:rPr>
        <w:t xml:space="preserve">Furnizuesi </w:t>
      </w:r>
      <w:r w:rsidRPr="00EC6211">
        <w:rPr>
          <w:rFonts w:cstheme="minorHAnsi"/>
        </w:rPr>
        <w:t xml:space="preserve">– një ndërmarrje energjetike e licencuar për të kryer aktivitete </w:t>
      </w:r>
      <w:r w:rsidR="008F166C" w:rsidRPr="00EC6211">
        <w:rPr>
          <w:rFonts w:cstheme="minorHAnsi"/>
        </w:rPr>
        <w:t xml:space="preserve">të </w:t>
      </w:r>
      <w:r w:rsidRPr="00EC6211">
        <w:rPr>
          <w:rFonts w:cstheme="minorHAnsi"/>
        </w:rPr>
        <w:t>furnizimi</w:t>
      </w:r>
      <w:r w:rsidR="008F166C" w:rsidRPr="00EC6211">
        <w:rPr>
          <w:rFonts w:cstheme="minorHAnsi"/>
        </w:rPr>
        <w:t>t</w:t>
      </w:r>
      <w:r w:rsidRPr="00EC6211">
        <w:rPr>
          <w:rFonts w:cstheme="minorHAnsi"/>
        </w:rPr>
        <w:t>;</w:t>
      </w:r>
    </w:p>
    <w:p w14:paraId="54F903DB" w14:textId="1D0898D5" w:rsidR="00F33AE1" w:rsidRPr="00EC6211" w:rsidRDefault="00F33AE1" w:rsidP="00EC6211">
      <w:pPr>
        <w:pStyle w:val="ListParagraph"/>
        <w:numPr>
          <w:ilvl w:val="1"/>
          <w:numId w:val="6"/>
        </w:numPr>
        <w:spacing w:line="276" w:lineRule="auto"/>
        <w:jc w:val="both"/>
        <w:rPr>
          <w:rFonts w:cstheme="minorHAnsi"/>
        </w:rPr>
      </w:pPr>
      <w:r w:rsidRPr="00EC6211">
        <w:rPr>
          <w:rFonts w:cstheme="minorHAnsi"/>
          <w:b/>
          <w:bCs/>
        </w:rPr>
        <w:t xml:space="preserve">Sistemi i transmisionit </w:t>
      </w:r>
      <w:r w:rsidRPr="00EC6211">
        <w:rPr>
          <w:rFonts w:cstheme="minorHAnsi"/>
        </w:rPr>
        <w:t>- sistemi që përfshin një kombinim të linjave të tensionit të lartë, nënstacioneve dhe objekteve që shërbejnë për transmetimin e energjisë elektrike;</w:t>
      </w:r>
    </w:p>
    <w:p w14:paraId="6DDBD6DA" w14:textId="77777777" w:rsidR="00630698" w:rsidRPr="00EC6211" w:rsidRDefault="00630698" w:rsidP="00EC6211">
      <w:pPr>
        <w:pStyle w:val="ListParagraph"/>
        <w:ind w:left="1104"/>
        <w:jc w:val="both"/>
        <w:rPr>
          <w:rFonts w:cstheme="minorHAnsi"/>
        </w:rPr>
      </w:pPr>
    </w:p>
    <w:p w14:paraId="1164C2B8" w14:textId="3F848CFF" w:rsidR="004905D5" w:rsidRPr="00EC6211" w:rsidRDefault="00630698" w:rsidP="00EC6211">
      <w:pPr>
        <w:pStyle w:val="ListParagraph"/>
        <w:numPr>
          <w:ilvl w:val="0"/>
          <w:numId w:val="6"/>
        </w:numPr>
        <w:ind w:left="720"/>
        <w:jc w:val="both"/>
        <w:rPr>
          <w:rFonts w:cstheme="minorHAnsi"/>
        </w:rPr>
      </w:pPr>
      <w:r w:rsidRPr="00EC6211">
        <w:rPr>
          <w:rFonts w:cstheme="minorHAnsi"/>
        </w:rPr>
        <w:t>Termat e tjerë të përdorur në këtë Rregull kanë të njëjtin kuptim</w:t>
      </w:r>
      <w:r w:rsidR="005310E5" w:rsidRPr="00EC6211">
        <w:rPr>
          <w:rFonts w:cstheme="minorHAnsi"/>
        </w:rPr>
        <w:t xml:space="preserve"> </w:t>
      </w:r>
      <w:r w:rsidR="002951FC" w:rsidRPr="00EC6211">
        <w:rPr>
          <w:rFonts w:cstheme="minorHAnsi"/>
        </w:rPr>
        <w:t>si</w:t>
      </w:r>
      <w:r w:rsidRPr="00EC6211">
        <w:rPr>
          <w:rFonts w:cstheme="minorHAnsi"/>
        </w:rPr>
        <w:t xml:space="preserve"> Ligji për Rregullatorin e Energjisë, Ligji për Energjinë, Ligji për Energjinë Elektrike, Ligji për Gazin, Ligji për Energjinë Termike dhe ligjet tjera të aplikueshme në Kosovë.</w:t>
      </w:r>
    </w:p>
    <w:p w14:paraId="3B4A269C" w14:textId="3CFC6728" w:rsidR="00302C82" w:rsidRDefault="00302C82" w:rsidP="00302C82">
      <w:pPr>
        <w:pStyle w:val="ListParagraph"/>
        <w:rPr>
          <w:rFonts w:cstheme="minorHAnsi"/>
        </w:rPr>
      </w:pPr>
    </w:p>
    <w:p w14:paraId="3A0E50A2" w14:textId="52382E4B" w:rsidR="00EC6211" w:rsidRDefault="00EC6211" w:rsidP="00302C82">
      <w:pPr>
        <w:pStyle w:val="ListParagraph"/>
        <w:rPr>
          <w:rFonts w:cstheme="minorHAnsi"/>
        </w:rPr>
      </w:pPr>
    </w:p>
    <w:p w14:paraId="5054CC1C" w14:textId="60273858" w:rsidR="00EC6211" w:rsidRDefault="00EC6211" w:rsidP="00302C82">
      <w:pPr>
        <w:pStyle w:val="ListParagraph"/>
        <w:rPr>
          <w:rFonts w:cstheme="minorHAnsi"/>
        </w:rPr>
      </w:pPr>
    </w:p>
    <w:p w14:paraId="5BA97091" w14:textId="0E505A66" w:rsidR="00EC6211" w:rsidRDefault="00EC6211" w:rsidP="00302C82">
      <w:pPr>
        <w:pStyle w:val="ListParagraph"/>
        <w:rPr>
          <w:rFonts w:cstheme="minorHAnsi"/>
        </w:rPr>
      </w:pPr>
    </w:p>
    <w:p w14:paraId="3BA8A7DD" w14:textId="77777777" w:rsidR="00EC6211" w:rsidRPr="008A5C54" w:rsidRDefault="00EC6211" w:rsidP="00302C82">
      <w:pPr>
        <w:pStyle w:val="ListParagraph"/>
        <w:rPr>
          <w:rFonts w:cstheme="minorHAnsi"/>
        </w:rPr>
      </w:pPr>
    </w:p>
    <w:p w14:paraId="19DBC920" w14:textId="287CCAAB" w:rsidR="004905D5" w:rsidRPr="008A5C54" w:rsidRDefault="004905D5" w:rsidP="004905D5">
      <w:pPr>
        <w:spacing w:after="0"/>
        <w:jc w:val="center"/>
        <w:rPr>
          <w:rFonts w:cstheme="minorHAnsi"/>
          <w:b/>
          <w:bCs/>
          <w:sz w:val="24"/>
          <w:szCs w:val="24"/>
        </w:rPr>
      </w:pPr>
      <w:r w:rsidRPr="008A5C54">
        <w:rPr>
          <w:rFonts w:cstheme="minorHAnsi"/>
          <w:b/>
          <w:bCs/>
          <w:sz w:val="24"/>
          <w:szCs w:val="24"/>
        </w:rPr>
        <w:lastRenderedPageBreak/>
        <w:t>KAPITULLI II</w:t>
      </w:r>
    </w:p>
    <w:p w14:paraId="7CF74151" w14:textId="743AFC67" w:rsidR="00AF0D7D" w:rsidRPr="008A5C54" w:rsidRDefault="004905D5" w:rsidP="004905D5">
      <w:pPr>
        <w:jc w:val="center"/>
        <w:rPr>
          <w:rFonts w:cstheme="minorHAnsi"/>
          <w:b/>
          <w:bCs/>
          <w:sz w:val="24"/>
          <w:szCs w:val="24"/>
        </w:rPr>
      </w:pPr>
      <w:r w:rsidRPr="008A5C54">
        <w:rPr>
          <w:rFonts w:cstheme="minorHAnsi"/>
          <w:b/>
          <w:bCs/>
          <w:sz w:val="24"/>
          <w:szCs w:val="24"/>
        </w:rPr>
        <w:t xml:space="preserve">SISTEMI I MBYLLUR </w:t>
      </w:r>
      <w:r w:rsidR="00093376">
        <w:rPr>
          <w:rFonts w:cstheme="minorHAnsi"/>
          <w:b/>
          <w:bCs/>
          <w:sz w:val="24"/>
          <w:szCs w:val="24"/>
        </w:rPr>
        <w:t xml:space="preserve">I </w:t>
      </w:r>
      <w:r w:rsidRPr="008A5C54">
        <w:rPr>
          <w:rFonts w:cstheme="minorHAnsi"/>
          <w:b/>
          <w:bCs/>
          <w:sz w:val="24"/>
          <w:szCs w:val="24"/>
        </w:rPr>
        <w:t>SHPËRNDARJES</w:t>
      </w:r>
    </w:p>
    <w:p w14:paraId="2DB0060C" w14:textId="0FAB1900" w:rsidR="00AF0D7D" w:rsidRPr="008A5C54" w:rsidRDefault="00AF0D7D" w:rsidP="00AF0D7D">
      <w:pPr>
        <w:spacing w:after="0" w:line="240" w:lineRule="auto"/>
        <w:jc w:val="center"/>
        <w:rPr>
          <w:rFonts w:cstheme="minorHAnsi"/>
        </w:rPr>
      </w:pPr>
      <w:r w:rsidRPr="008A5C54">
        <w:rPr>
          <w:rFonts w:cstheme="minorHAnsi"/>
        </w:rPr>
        <w:t>Neni 4</w:t>
      </w:r>
      <w:r w:rsidRPr="008A5C54">
        <w:rPr>
          <w:rFonts w:cstheme="minorHAnsi"/>
          <w:b/>
          <w:bCs/>
        </w:rPr>
        <w:t xml:space="preserve"> </w:t>
      </w:r>
    </w:p>
    <w:p w14:paraId="78BA9015" w14:textId="0623FD22" w:rsidR="009B263B" w:rsidRPr="008A5C54" w:rsidRDefault="00AF0D7D" w:rsidP="00AF0D7D">
      <w:pPr>
        <w:jc w:val="center"/>
        <w:rPr>
          <w:rFonts w:cstheme="minorHAnsi"/>
          <w:b/>
          <w:bCs/>
        </w:rPr>
      </w:pPr>
      <w:r w:rsidRPr="008A5C54">
        <w:rPr>
          <w:rFonts w:cstheme="minorHAnsi"/>
        </w:rPr>
        <w:t xml:space="preserve"> </w:t>
      </w:r>
      <w:r w:rsidR="000D45F6" w:rsidRPr="008A5C54">
        <w:rPr>
          <w:rFonts w:cstheme="minorHAnsi"/>
          <w:b/>
          <w:bCs/>
        </w:rPr>
        <w:t>K</w:t>
      </w:r>
      <w:r w:rsidR="00EB618A">
        <w:rPr>
          <w:rFonts w:cstheme="minorHAnsi"/>
          <w:b/>
          <w:bCs/>
        </w:rPr>
        <w:t>ushtet</w:t>
      </w:r>
      <w:r w:rsidR="000D45F6" w:rsidRPr="008A5C54">
        <w:rPr>
          <w:rFonts w:cstheme="minorHAnsi"/>
          <w:b/>
          <w:bCs/>
        </w:rPr>
        <w:t xml:space="preserve"> për marrjen e Statusit të Sistemit të Mbyllur të Shpërndarjes</w:t>
      </w:r>
    </w:p>
    <w:p w14:paraId="5B97BA3E" w14:textId="07EA094A" w:rsidR="00234447" w:rsidRPr="008A5C54" w:rsidRDefault="00234447" w:rsidP="00EC6211">
      <w:pPr>
        <w:jc w:val="both"/>
        <w:rPr>
          <w:rFonts w:cstheme="minorHAnsi"/>
        </w:rPr>
      </w:pPr>
      <w:r w:rsidRPr="008A5C54">
        <w:rPr>
          <w:rFonts w:cstheme="minorHAnsi"/>
        </w:rPr>
        <w:t>Për marrjen e statusit</w:t>
      </w:r>
      <w:r w:rsidR="00007676">
        <w:rPr>
          <w:rFonts w:cstheme="minorHAnsi"/>
        </w:rPr>
        <w:t xml:space="preserve"> të SMSh-së</w:t>
      </w:r>
      <w:r w:rsidRPr="008A5C54">
        <w:rPr>
          <w:rFonts w:cstheme="minorHAnsi"/>
        </w:rPr>
        <w:t xml:space="preserve"> duhet të plotësohen k</w:t>
      </w:r>
      <w:r w:rsidR="00007676">
        <w:rPr>
          <w:rFonts w:cstheme="minorHAnsi"/>
        </w:rPr>
        <w:t>ushtet</w:t>
      </w:r>
      <w:r w:rsidRPr="008A5C54">
        <w:rPr>
          <w:rFonts w:cstheme="minorHAnsi"/>
        </w:rPr>
        <w:t xml:space="preserve"> e mëposhtme:</w:t>
      </w:r>
    </w:p>
    <w:p w14:paraId="3D0CFE07" w14:textId="16A4B655" w:rsidR="001800E6" w:rsidRPr="008A5C54" w:rsidRDefault="001800E6" w:rsidP="00EC6211">
      <w:pPr>
        <w:pStyle w:val="ListParagraph"/>
        <w:numPr>
          <w:ilvl w:val="0"/>
          <w:numId w:val="8"/>
        </w:numPr>
        <w:jc w:val="both"/>
        <w:rPr>
          <w:rFonts w:cstheme="minorHAnsi"/>
        </w:rPr>
      </w:pPr>
      <w:r w:rsidRPr="008A5C54">
        <w:rPr>
          <w:rFonts w:cstheme="minorHAnsi"/>
        </w:rPr>
        <w:t xml:space="preserve">Shpërndan energjinë elektrike brenda një zone </w:t>
      </w:r>
      <w:r w:rsidR="00AA1441" w:rsidRPr="008A5C54">
        <w:rPr>
          <w:rFonts w:cstheme="minorHAnsi"/>
        </w:rPr>
        <w:t xml:space="preserve">gjeografikisht </w:t>
      </w:r>
      <w:r w:rsidRPr="008A5C54">
        <w:rPr>
          <w:rFonts w:cstheme="minorHAnsi"/>
        </w:rPr>
        <w:t>të kufizuar industriale, tregtare ose shërbime të përbashkëta, për të cilat:</w:t>
      </w:r>
    </w:p>
    <w:p w14:paraId="059B316E" w14:textId="079980A2" w:rsidR="001800E6" w:rsidRPr="008A5C54" w:rsidRDefault="001800E6" w:rsidP="00EC6211">
      <w:pPr>
        <w:pStyle w:val="ListParagraph"/>
        <w:numPr>
          <w:ilvl w:val="2"/>
          <w:numId w:val="6"/>
        </w:numPr>
        <w:spacing w:line="276" w:lineRule="auto"/>
        <w:ind w:left="1350" w:hanging="630"/>
        <w:jc w:val="both"/>
        <w:rPr>
          <w:rFonts w:cstheme="minorHAnsi"/>
        </w:rPr>
      </w:pPr>
      <w:r w:rsidRPr="008A5C54">
        <w:rPr>
          <w:rFonts w:cstheme="minorHAnsi"/>
        </w:rPr>
        <w:t xml:space="preserve">për arsye specifike teknike ose të sigurisë, operacionet ose procesi i prodhimit </w:t>
      </w:r>
      <w:r w:rsidR="00F668BF">
        <w:rPr>
          <w:rFonts w:cstheme="minorHAnsi"/>
        </w:rPr>
        <w:t xml:space="preserve">nga </w:t>
      </w:r>
      <w:r w:rsidR="003F071A">
        <w:rPr>
          <w:rFonts w:cstheme="minorHAnsi"/>
        </w:rPr>
        <w:t>shfrytëzue</w:t>
      </w:r>
      <w:r w:rsidR="00F668BF">
        <w:rPr>
          <w:rFonts w:cstheme="minorHAnsi"/>
        </w:rPr>
        <w:t>sit e</w:t>
      </w:r>
      <w:r w:rsidRPr="008A5C54">
        <w:rPr>
          <w:rFonts w:cstheme="minorHAnsi"/>
        </w:rPr>
        <w:t xml:space="preserve"> atij sistemi janë të integruara; ose</w:t>
      </w:r>
    </w:p>
    <w:p w14:paraId="6FAA206E" w14:textId="503C9496" w:rsidR="001B141D" w:rsidRPr="008A5C54" w:rsidRDefault="00306593" w:rsidP="00EC6211">
      <w:pPr>
        <w:pStyle w:val="ListParagraph"/>
        <w:numPr>
          <w:ilvl w:val="2"/>
          <w:numId w:val="6"/>
        </w:numPr>
        <w:spacing w:line="276" w:lineRule="auto"/>
        <w:ind w:left="1350" w:hanging="630"/>
        <w:jc w:val="both"/>
        <w:rPr>
          <w:rFonts w:cstheme="minorHAnsi"/>
        </w:rPr>
      </w:pPr>
      <w:r>
        <w:rPr>
          <w:rFonts w:cstheme="minorHAnsi"/>
        </w:rPr>
        <w:t xml:space="preserve">një </w:t>
      </w:r>
      <w:r w:rsidR="001800E6" w:rsidRPr="008A5C54">
        <w:rPr>
          <w:rFonts w:cstheme="minorHAnsi"/>
        </w:rPr>
        <w:t>sistem</w:t>
      </w:r>
      <w:r>
        <w:rPr>
          <w:rFonts w:cstheme="minorHAnsi"/>
        </w:rPr>
        <w:t xml:space="preserve"> që</w:t>
      </w:r>
      <w:r w:rsidR="001800E6" w:rsidRPr="008A5C54">
        <w:rPr>
          <w:rFonts w:cstheme="minorHAnsi"/>
        </w:rPr>
        <w:t xml:space="preserve"> shpërndan energji elektrike kryesisht te pronari ose operatori i sistemit ose ndërmarrjeve të tyre </w:t>
      </w:r>
      <w:r w:rsidR="00D14EB8" w:rsidRPr="00EC6211">
        <w:rPr>
          <w:rFonts w:cstheme="minorHAnsi"/>
        </w:rPr>
        <w:t>përcjellëse</w:t>
      </w:r>
      <w:r w:rsidR="001B141D" w:rsidRPr="008A5C54">
        <w:rPr>
          <w:rFonts w:cstheme="minorHAnsi"/>
        </w:rPr>
        <w:t>, dhe</w:t>
      </w:r>
    </w:p>
    <w:p w14:paraId="304EF9D3" w14:textId="747C7BA5" w:rsidR="001B141D" w:rsidRPr="008A5C54" w:rsidRDefault="0068649A" w:rsidP="00EC6211">
      <w:pPr>
        <w:pStyle w:val="ListParagraph"/>
        <w:numPr>
          <w:ilvl w:val="2"/>
          <w:numId w:val="6"/>
        </w:numPr>
        <w:spacing w:line="276" w:lineRule="auto"/>
        <w:ind w:left="1350" w:hanging="630"/>
        <w:jc w:val="both"/>
        <w:rPr>
          <w:rFonts w:cstheme="minorHAnsi"/>
        </w:rPr>
      </w:pPr>
      <w:r w:rsidRPr="008A5C54">
        <w:rPr>
          <w:rFonts w:cstheme="minorHAnsi"/>
        </w:rPr>
        <w:t>pa paragjykuar nenin 3</w:t>
      </w:r>
      <w:r w:rsidR="00D272C7">
        <w:rPr>
          <w:rFonts w:cstheme="minorHAnsi"/>
        </w:rPr>
        <w:t>,</w:t>
      </w:r>
      <w:r w:rsidRPr="008A5C54">
        <w:rPr>
          <w:rFonts w:cstheme="minorHAnsi"/>
        </w:rPr>
        <w:t xml:space="preserve"> nënparagrafi 1.63 të Ligjit të Kosovës për Energjinë Elektrike dhe nenit 38 të Direktivës së BE-së 2019/944, shpërndan energji elektrike në një numër të vogël familjesh që ndodhen brenda zonës </w:t>
      </w:r>
      <w:r w:rsidR="00FC6219">
        <w:rPr>
          <w:rFonts w:cstheme="minorHAnsi"/>
        </w:rPr>
        <w:t>shërbyese</w:t>
      </w:r>
      <w:r w:rsidRPr="008A5C54">
        <w:rPr>
          <w:rFonts w:cstheme="minorHAnsi"/>
        </w:rPr>
        <w:t xml:space="preserve"> të sistemit dhe me punësim ose shoqata të ngjashme me pronar</w:t>
      </w:r>
      <w:r w:rsidR="00376662">
        <w:rPr>
          <w:rFonts w:cstheme="minorHAnsi"/>
        </w:rPr>
        <w:t xml:space="preserve"> të</w:t>
      </w:r>
      <w:r w:rsidRPr="008A5C54">
        <w:rPr>
          <w:rFonts w:cstheme="minorHAnsi"/>
        </w:rPr>
        <w:t xml:space="preserve"> sistemit. </w:t>
      </w:r>
    </w:p>
    <w:p w14:paraId="66E2C918" w14:textId="71C3095E" w:rsidR="00955FD0" w:rsidRPr="008A5C54" w:rsidRDefault="006346CD" w:rsidP="00EC6211">
      <w:pPr>
        <w:pStyle w:val="ListParagraph"/>
        <w:numPr>
          <w:ilvl w:val="0"/>
          <w:numId w:val="8"/>
        </w:numPr>
        <w:spacing w:line="360" w:lineRule="auto"/>
        <w:jc w:val="both"/>
        <w:rPr>
          <w:rFonts w:cstheme="minorHAnsi"/>
        </w:rPr>
      </w:pPr>
      <w:r w:rsidRPr="006346CD">
        <w:rPr>
          <w:rFonts w:cstheme="minorHAnsi"/>
        </w:rPr>
        <w:t xml:space="preserve">Konsumi vjetor i energjisë elektrike i amvisërive që ndodhen brenda zonës së shërbyer nga SMSh-ja, nuk duhet të kalojë vlerën </w:t>
      </w:r>
      <w:r w:rsidRPr="006346CD">
        <w:rPr>
          <w:rFonts w:cstheme="minorHAnsi"/>
          <w:b/>
          <w:bCs/>
        </w:rPr>
        <w:t xml:space="preserve">10% </w:t>
      </w:r>
      <w:r w:rsidRPr="006346CD">
        <w:rPr>
          <w:rFonts w:cstheme="minorHAnsi"/>
        </w:rPr>
        <w:t>krahasuar me konsumin e përgjithshëm vjetor të energjisë elektrike të të gjithë shfrytëzuesve në SMSh, si dhe do të caktohet nga ZRRE për secilin aplikues në veçanti.</w:t>
      </w:r>
    </w:p>
    <w:p w14:paraId="148C51B9" w14:textId="28D4DBE6" w:rsidR="00222CCF" w:rsidRPr="008A5C54" w:rsidRDefault="00222CCF" w:rsidP="00EC6211">
      <w:pPr>
        <w:pStyle w:val="ListParagraph"/>
        <w:numPr>
          <w:ilvl w:val="0"/>
          <w:numId w:val="8"/>
        </w:numPr>
        <w:spacing w:line="360" w:lineRule="auto"/>
        <w:jc w:val="both"/>
        <w:rPr>
          <w:rFonts w:cstheme="minorHAnsi"/>
        </w:rPr>
      </w:pPr>
      <w:r w:rsidRPr="008A5C54">
        <w:rPr>
          <w:rFonts w:cstheme="minorHAnsi"/>
        </w:rPr>
        <w:t>Është biznes i regjistruar</w:t>
      </w:r>
      <w:r w:rsidR="00D005DE">
        <w:rPr>
          <w:rFonts w:cstheme="minorHAnsi"/>
        </w:rPr>
        <w:t xml:space="preserve"> tek</w:t>
      </w:r>
      <w:r w:rsidRPr="008A5C54">
        <w:rPr>
          <w:rFonts w:cstheme="minorHAnsi"/>
        </w:rPr>
        <w:t xml:space="preserve"> autoritet</w:t>
      </w:r>
      <w:r w:rsidR="003545F8">
        <w:rPr>
          <w:rFonts w:cstheme="minorHAnsi"/>
        </w:rPr>
        <w:t>et</w:t>
      </w:r>
      <w:r w:rsidRPr="008A5C54">
        <w:rPr>
          <w:rFonts w:cstheme="minorHAnsi"/>
        </w:rPr>
        <w:t xml:space="preserve"> përkatëse të Republikës së Kosovës.</w:t>
      </w:r>
    </w:p>
    <w:p w14:paraId="435D60DF" w14:textId="3DE0B152" w:rsidR="00857768" w:rsidRPr="008A5C54" w:rsidRDefault="00857768" w:rsidP="00EC6211">
      <w:pPr>
        <w:pStyle w:val="ListParagraph"/>
        <w:numPr>
          <w:ilvl w:val="0"/>
          <w:numId w:val="8"/>
        </w:numPr>
        <w:spacing w:line="360" w:lineRule="auto"/>
        <w:jc w:val="both"/>
        <w:rPr>
          <w:rFonts w:cstheme="minorHAnsi"/>
        </w:rPr>
      </w:pPr>
      <w:r w:rsidRPr="008A5C54">
        <w:rPr>
          <w:rFonts w:cstheme="minorHAnsi"/>
        </w:rPr>
        <w:t xml:space="preserve">Është </w:t>
      </w:r>
      <w:r w:rsidR="00282C06">
        <w:rPr>
          <w:rFonts w:cstheme="minorHAnsi"/>
        </w:rPr>
        <w:t>i</w:t>
      </w:r>
      <w:r w:rsidRPr="008A5C54">
        <w:rPr>
          <w:rFonts w:cstheme="minorHAnsi"/>
        </w:rPr>
        <w:t xml:space="preserve"> regjistruar në Agjencinë e Regjistrimit të Bizneseve të Kosovës, për aktivitetet e </w:t>
      </w:r>
      <w:r w:rsidR="008E0A95">
        <w:rPr>
          <w:rFonts w:cstheme="minorHAnsi"/>
        </w:rPr>
        <w:t>shpërndarjes së</w:t>
      </w:r>
      <w:r w:rsidRPr="008A5C54">
        <w:rPr>
          <w:rFonts w:cstheme="minorHAnsi"/>
        </w:rPr>
        <w:t xml:space="preserve"> energjisë elektrike.</w:t>
      </w:r>
      <w:r w:rsidRPr="008A5C54">
        <w:rPr>
          <w:rFonts w:ascii="Segoe UI" w:hAnsi="Segoe UI" w:cs="Segoe UI"/>
          <w:color w:val="222222"/>
          <w:sz w:val="21"/>
          <w:szCs w:val="21"/>
        </w:rPr>
        <w:t xml:space="preserve"> </w:t>
      </w:r>
    </w:p>
    <w:p w14:paraId="57141E1A" w14:textId="3F110374" w:rsidR="00222CCF" w:rsidRPr="008A5C54" w:rsidRDefault="00222CCF" w:rsidP="00EC6211">
      <w:pPr>
        <w:pStyle w:val="ListParagraph"/>
        <w:numPr>
          <w:ilvl w:val="0"/>
          <w:numId w:val="8"/>
        </w:numPr>
        <w:spacing w:line="360" w:lineRule="auto"/>
        <w:jc w:val="both"/>
        <w:rPr>
          <w:rFonts w:cstheme="minorHAnsi"/>
        </w:rPr>
      </w:pPr>
      <w:r w:rsidRPr="008A5C54">
        <w:rPr>
          <w:rFonts w:cstheme="minorHAnsi"/>
        </w:rPr>
        <w:t>Ka një projekt teknik të instalimeve, duke përfshirë linjat, transformatorët, lidhjet dhe pikat matëse.</w:t>
      </w:r>
    </w:p>
    <w:p w14:paraId="28EEC3CA" w14:textId="199A2AD1" w:rsidR="00222CCF" w:rsidRPr="008A5C54" w:rsidRDefault="00222CCF" w:rsidP="00EC6211">
      <w:pPr>
        <w:pStyle w:val="ListParagraph"/>
        <w:numPr>
          <w:ilvl w:val="0"/>
          <w:numId w:val="8"/>
        </w:numPr>
        <w:spacing w:line="360" w:lineRule="auto"/>
        <w:jc w:val="both"/>
        <w:rPr>
          <w:rFonts w:cstheme="minorHAnsi"/>
        </w:rPr>
      </w:pPr>
      <w:r w:rsidRPr="008A5C54">
        <w:rPr>
          <w:rFonts w:cstheme="minorHAnsi"/>
        </w:rPr>
        <w:t xml:space="preserve">Ka një hartë gjeografike të infrastrukturës me vizatime të infrastrukturës së </w:t>
      </w:r>
      <w:r w:rsidR="0029793A">
        <w:rPr>
          <w:rFonts w:cstheme="minorHAnsi"/>
        </w:rPr>
        <w:t>SMSh-së</w:t>
      </w:r>
      <w:r w:rsidRPr="008A5C54">
        <w:rPr>
          <w:rFonts w:cstheme="minorHAnsi"/>
        </w:rPr>
        <w:t>, nga e cila</w:t>
      </w:r>
      <w:r w:rsidR="00D5186B">
        <w:rPr>
          <w:rFonts w:cstheme="minorHAnsi"/>
        </w:rPr>
        <w:t xml:space="preserve"> shprehimisht</w:t>
      </w:r>
      <w:r w:rsidRPr="008A5C54">
        <w:rPr>
          <w:rFonts w:cstheme="minorHAnsi"/>
        </w:rPr>
        <w:t xml:space="preserve"> shprehimisht se është një zonë gjeografikisht e kufizuar.</w:t>
      </w:r>
    </w:p>
    <w:p w14:paraId="5C4F854E" w14:textId="5505B5D6" w:rsidR="005B626F" w:rsidRPr="008A5C54" w:rsidRDefault="005B626F" w:rsidP="00EC6211">
      <w:pPr>
        <w:pStyle w:val="ListParagraph"/>
        <w:numPr>
          <w:ilvl w:val="0"/>
          <w:numId w:val="8"/>
        </w:numPr>
        <w:spacing w:line="360" w:lineRule="auto"/>
        <w:jc w:val="both"/>
        <w:rPr>
          <w:rFonts w:cstheme="minorHAnsi"/>
        </w:rPr>
      </w:pPr>
      <w:r w:rsidRPr="008A5C54">
        <w:rPr>
          <w:rFonts w:cstheme="minorHAnsi"/>
        </w:rPr>
        <w:t xml:space="preserve">Pajisjet e sistemit të shpërndarjes ndërtohen dhe instalohen në përputhje me ligjin dhe në përputhje me </w:t>
      </w:r>
      <w:r w:rsidR="00C5038F">
        <w:rPr>
          <w:rFonts w:cstheme="minorHAnsi"/>
        </w:rPr>
        <w:t>afatet</w:t>
      </w:r>
      <w:r w:rsidRPr="008A5C54">
        <w:rPr>
          <w:rFonts w:cstheme="minorHAnsi"/>
        </w:rPr>
        <w:t xml:space="preserve"> dhe kushtet dhe kërkesat e përcaktuara</w:t>
      </w:r>
      <w:r w:rsidR="00015B0D">
        <w:rPr>
          <w:rFonts w:cstheme="minorHAnsi"/>
        </w:rPr>
        <w:t xml:space="preserve"> me</w:t>
      </w:r>
      <w:r w:rsidRPr="008A5C54">
        <w:rPr>
          <w:rFonts w:cstheme="minorHAnsi"/>
        </w:rPr>
        <w:t xml:space="preserve"> rregulloret teknike përkatëse.</w:t>
      </w:r>
    </w:p>
    <w:p w14:paraId="74424427" w14:textId="06394801" w:rsidR="005B626F" w:rsidRPr="008A5C54" w:rsidRDefault="005B626F" w:rsidP="00EC6211">
      <w:pPr>
        <w:pStyle w:val="ListParagraph"/>
        <w:numPr>
          <w:ilvl w:val="0"/>
          <w:numId w:val="8"/>
        </w:numPr>
        <w:spacing w:line="360" w:lineRule="auto"/>
        <w:jc w:val="both"/>
        <w:rPr>
          <w:rFonts w:cstheme="minorHAnsi"/>
        </w:rPr>
      </w:pPr>
      <w:r w:rsidRPr="008A5C54">
        <w:rPr>
          <w:rFonts w:cstheme="minorHAnsi"/>
        </w:rPr>
        <w:t xml:space="preserve">Kryesisht shpërndan energji elektrike te pronari ose operatori i </w:t>
      </w:r>
      <w:r w:rsidR="00071188">
        <w:rPr>
          <w:rFonts w:cstheme="minorHAnsi"/>
        </w:rPr>
        <w:t xml:space="preserve">SMSh-së ose </w:t>
      </w:r>
      <w:r w:rsidR="007C3768">
        <w:rPr>
          <w:rFonts w:cstheme="minorHAnsi"/>
        </w:rPr>
        <w:t>subjektet shoqëruese.</w:t>
      </w:r>
    </w:p>
    <w:p w14:paraId="3120B140" w14:textId="0930506C" w:rsidR="005B626F" w:rsidRPr="008A5C54" w:rsidRDefault="005B626F" w:rsidP="00EC6211">
      <w:pPr>
        <w:pStyle w:val="ListParagraph"/>
        <w:numPr>
          <w:ilvl w:val="0"/>
          <w:numId w:val="8"/>
        </w:numPr>
        <w:spacing w:line="360" w:lineRule="auto"/>
        <w:jc w:val="both"/>
        <w:rPr>
          <w:rFonts w:cstheme="minorHAnsi"/>
        </w:rPr>
      </w:pPr>
      <w:r w:rsidRPr="008A5C54">
        <w:rPr>
          <w:rFonts w:cstheme="minorHAnsi"/>
        </w:rPr>
        <w:t xml:space="preserve">Ka një marrëveshje </w:t>
      </w:r>
      <w:r w:rsidR="007C3768">
        <w:rPr>
          <w:rFonts w:cstheme="minorHAnsi"/>
        </w:rPr>
        <w:t>për kyçje</w:t>
      </w:r>
      <w:r w:rsidRPr="008A5C54">
        <w:rPr>
          <w:rFonts w:cstheme="minorHAnsi"/>
        </w:rPr>
        <w:t xml:space="preserve"> me një operator të sistemit të shpërndarjes ose transmetimit.</w:t>
      </w:r>
    </w:p>
    <w:p w14:paraId="6379FEAC" w14:textId="4F1453B8" w:rsidR="000B61DE" w:rsidRPr="008A5C54" w:rsidRDefault="006449F3" w:rsidP="00EC6211">
      <w:pPr>
        <w:pStyle w:val="ListParagraph"/>
        <w:numPr>
          <w:ilvl w:val="0"/>
          <w:numId w:val="8"/>
        </w:numPr>
        <w:spacing w:line="360" w:lineRule="auto"/>
        <w:jc w:val="both"/>
        <w:rPr>
          <w:rFonts w:cstheme="minorHAnsi"/>
        </w:rPr>
      </w:pPr>
      <w:r w:rsidRPr="008A5C54">
        <w:rPr>
          <w:rFonts w:cstheme="minorHAnsi"/>
        </w:rPr>
        <w:t>K</w:t>
      </w:r>
      <w:r w:rsidR="000B61DE" w:rsidRPr="008A5C54">
        <w:rPr>
          <w:rFonts w:cstheme="minorHAnsi"/>
        </w:rPr>
        <w:t xml:space="preserve">a pikën e vet të </w:t>
      </w:r>
      <w:r>
        <w:rPr>
          <w:rFonts w:cstheme="minorHAnsi"/>
        </w:rPr>
        <w:t>kyçjes</w:t>
      </w:r>
      <w:r w:rsidR="000B61DE" w:rsidRPr="008A5C54">
        <w:rPr>
          <w:rFonts w:cstheme="minorHAnsi"/>
        </w:rPr>
        <w:t xml:space="preserve"> dhe matjes, siç përcaktohet në marrëveshjen</w:t>
      </w:r>
      <w:r w:rsidR="005F198F">
        <w:rPr>
          <w:rFonts w:cstheme="minorHAnsi"/>
        </w:rPr>
        <w:t xml:space="preserve"> për kyçje</w:t>
      </w:r>
      <w:r w:rsidR="000B61DE" w:rsidRPr="008A5C54">
        <w:rPr>
          <w:rFonts w:cstheme="minorHAnsi"/>
        </w:rPr>
        <w:t xml:space="preserve"> me OSSH</w:t>
      </w:r>
      <w:r w:rsidR="00EE6B23">
        <w:rPr>
          <w:rFonts w:cstheme="minorHAnsi"/>
        </w:rPr>
        <w:t>-në</w:t>
      </w:r>
      <w:r w:rsidR="000B61DE" w:rsidRPr="008A5C54">
        <w:rPr>
          <w:rFonts w:cstheme="minorHAnsi"/>
        </w:rPr>
        <w:t xml:space="preserve"> ose OST</w:t>
      </w:r>
      <w:r w:rsidR="00EE6B23">
        <w:rPr>
          <w:rFonts w:cstheme="minorHAnsi"/>
        </w:rPr>
        <w:t>-në</w:t>
      </w:r>
      <w:r w:rsidR="000B61DE" w:rsidRPr="008A5C54">
        <w:rPr>
          <w:rFonts w:cstheme="minorHAnsi"/>
        </w:rPr>
        <w:t>.</w:t>
      </w:r>
    </w:p>
    <w:p w14:paraId="39FE1DAB" w14:textId="0814FFCC" w:rsidR="008B3814" w:rsidRPr="00030794" w:rsidRDefault="008B3814" w:rsidP="00EC6211">
      <w:pPr>
        <w:pStyle w:val="ListParagraph"/>
        <w:numPr>
          <w:ilvl w:val="0"/>
          <w:numId w:val="8"/>
        </w:numPr>
        <w:autoSpaceDE w:val="0"/>
        <w:autoSpaceDN w:val="0"/>
        <w:adjustRightInd w:val="0"/>
        <w:spacing w:after="0" w:line="360" w:lineRule="auto"/>
        <w:jc w:val="both"/>
        <w:rPr>
          <w:rFonts w:cstheme="minorHAnsi"/>
        </w:rPr>
      </w:pPr>
      <w:r w:rsidRPr="008A5C54">
        <w:rPr>
          <w:rFonts w:cstheme="minorHAnsi"/>
        </w:rPr>
        <w:t xml:space="preserve">Ka një listë të </w:t>
      </w:r>
      <w:r w:rsidR="00EE6B23">
        <w:rPr>
          <w:rFonts w:cstheme="minorHAnsi"/>
        </w:rPr>
        <w:t>shfrytëzuesve të SMSh-së</w:t>
      </w:r>
      <w:r w:rsidRPr="008A5C54">
        <w:rPr>
          <w:rFonts w:cstheme="minorHAnsi"/>
        </w:rPr>
        <w:t xml:space="preserve"> me numrin e tyre të identifikimit </w:t>
      </w:r>
      <w:r w:rsidR="00030794">
        <w:rPr>
          <w:rFonts w:cstheme="minorHAnsi"/>
        </w:rPr>
        <w:t>të pikës së kyçjes</w:t>
      </w:r>
      <w:r w:rsidRPr="00030794">
        <w:rPr>
          <w:rFonts w:cstheme="minorHAnsi"/>
        </w:rPr>
        <w:t>.</w:t>
      </w:r>
    </w:p>
    <w:p w14:paraId="61638D7F" w14:textId="2C851B78" w:rsidR="000B61DE" w:rsidRPr="008A5C54" w:rsidRDefault="00234447" w:rsidP="00EC6211">
      <w:pPr>
        <w:pStyle w:val="ListParagraph"/>
        <w:numPr>
          <w:ilvl w:val="0"/>
          <w:numId w:val="8"/>
        </w:numPr>
        <w:spacing w:line="360" w:lineRule="auto"/>
        <w:jc w:val="both"/>
        <w:rPr>
          <w:rFonts w:cstheme="minorHAnsi"/>
        </w:rPr>
      </w:pPr>
      <w:r w:rsidRPr="008A5C54">
        <w:rPr>
          <w:rFonts w:cstheme="minorHAnsi"/>
        </w:rPr>
        <w:t xml:space="preserve">Çdo </w:t>
      </w:r>
      <w:r w:rsidR="00030794">
        <w:rPr>
          <w:rFonts w:cstheme="minorHAnsi"/>
        </w:rPr>
        <w:t>shfrytëzues fundor</w:t>
      </w:r>
      <w:r w:rsidRPr="008A5C54">
        <w:rPr>
          <w:rFonts w:cstheme="minorHAnsi"/>
        </w:rPr>
        <w:t xml:space="preserve"> (konsumator fundor) i </w:t>
      </w:r>
      <w:r w:rsidR="00254DB6">
        <w:rPr>
          <w:rFonts w:cstheme="minorHAnsi"/>
        </w:rPr>
        <w:t>SMSh-së</w:t>
      </w:r>
      <w:r w:rsidRPr="008A5C54">
        <w:rPr>
          <w:rFonts w:cstheme="minorHAnsi"/>
        </w:rPr>
        <w:t xml:space="preserve"> ka njehsorin e vet.</w:t>
      </w:r>
    </w:p>
    <w:p w14:paraId="5AC036DF" w14:textId="2B0CBA25" w:rsidR="000B61DE" w:rsidRPr="008A5C54" w:rsidRDefault="000B61DE" w:rsidP="00EC6211">
      <w:pPr>
        <w:pStyle w:val="ListParagraph"/>
        <w:numPr>
          <w:ilvl w:val="0"/>
          <w:numId w:val="8"/>
        </w:numPr>
        <w:spacing w:line="360" w:lineRule="auto"/>
        <w:jc w:val="both"/>
        <w:rPr>
          <w:rFonts w:cstheme="minorHAnsi"/>
        </w:rPr>
      </w:pPr>
      <w:r w:rsidRPr="008A5C54">
        <w:rPr>
          <w:rFonts w:cstheme="minorHAnsi"/>
        </w:rPr>
        <w:lastRenderedPageBreak/>
        <w:t>Asetet e shpërndarjes të zonës</w:t>
      </w:r>
      <w:r w:rsidR="00924E7D">
        <w:rPr>
          <w:rFonts w:cstheme="minorHAnsi"/>
        </w:rPr>
        <w:t xml:space="preserve"> së mbuluar</w:t>
      </w:r>
      <w:r w:rsidRPr="008A5C54">
        <w:rPr>
          <w:rFonts w:cstheme="minorHAnsi"/>
        </w:rPr>
        <w:t xml:space="preserve"> të sistemit janë në pronësi të personit që aplikon për të marrë statusin e </w:t>
      </w:r>
      <w:r w:rsidR="00924E7D">
        <w:rPr>
          <w:rFonts w:cstheme="minorHAnsi"/>
        </w:rPr>
        <w:t>SMSh-së</w:t>
      </w:r>
      <w:r w:rsidRPr="008A5C54">
        <w:rPr>
          <w:rFonts w:cstheme="minorHAnsi"/>
        </w:rPr>
        <w:t>.</w:t>
      </w:r>
    </w:p>
    <w:p w14:paraId="1F6C0C57" w14:textId="6E94CD86" w:rsidR="00CE52C8" w:rsidRPr="008A5C54" w:rsidRDefault="000B61DE" w:rsidP="00EC6211">
      <w:pPr>
        <w:pStyle w:val="ListParagraph"/>
        <w:numPr>
          <w:ilvl w:val="0"/>
          <w:numId w:val="8"/>
        </w:numPr>
        <w:spacing w:line="360" w:lineRule="auto"/>
        <w:jc w:val="both"/>
        <w:rPr>
          <w:rFonts w:cstheme="minorHAnsi"/>
        </w:rPr>
      </w:pPr>
      <w:r w:rsidRPr="008A5C54">
        <w:rPr>
          <w:rFonts w:cstheme="minorHAnsi"/>
        </w:rPr>
        <w:t xml:space="preserve">Ka personel të kualifikuar për të operuar dhe mirëmbajtur objektet, instalimet, pajisjet dhe impiantet e shpërndarjes, ose ka kontratë me operator të certifikuar për të operuar </w:t>
      </w:r>
      <w:r w:rsidR="00E55849">
        <w:rPr>
          <w:rFonts w:cstheme="minorHAnsi"/>
        </w:rPr>
        <w:t>SMSh-në</w:t>
      </w:r>
      <w:r w:rsidRPr="008A5C54">
        <w:rPr>
          <w:rFonts w:cstheme="minorHAnsi"/>
        </w:rPr>
        <w:t>.</w:t>
      </w:r>
    </w:p>
    <w:p w14:paraId="561C5645" w14:textId="1EF902C0" w:rsidR="00193B2D" w:rsidRPr="006346CD" w:rsidRDefault="00BB5559" w:rsidP="006346CD">
      <w:pPr>
        <w:pStyle w:val="ListParagraph"/>
        <w:numPr>
          <w:ilvl w:val="0"/>
          <w:numId w:val="8"/>
        </w:numPr>
        <w:spacing w:line="360" w:lineRule="auto"/>
        <w:jc w:val="both"/>
        <w:rPr>
          <w:rFonts w:cstheme="minorHAnsi"/>
        </w:rPr>
      </w:pPr>
      <w:r w:rsidRPr="008A5C54">
        <w:rPr>
          <w:rFonts w:cstheme="minorHAnsi"/>
        </w:rPr>
        <w:t xml:space="preserve">Ka një llogari të veçantë për aktivitetin e </w:t>
      </w:r>
      <w:r w:rsidR="00661F27" w:rsidRPr="008A5C54">
        <w:rPr>
          <w:rFonts w:cstheme="minorHAnsi"/>
        </w:rPr>
        <w:t>shpërndarjes</w:t>
      </w:r>
      <w:r w:rsidR="00661F27">
        <w:rPr>
          <w:rFonts w:cstheme="minorHAnsi"/>
        </w:rPr>
        <w:t xml:space="preserve"> së</w:t>
      </w:r>
      <w:r w:rsidR="00661F27" w:rsidRPr="008A5C54">
        <w:rPr>
          <w:rFonts w:cstheme="minorHAnsi"/>
        </w:rPr>
        <w:t xml:space="preserve"> </w:t>
      </w:r>
      <w:r w:rsidRPr="008A5C54">
        <w:rPr>
          <w:rFonts w:cstheme="minorHAnsi"/>
        </w:rPr>
        <w:t xml:space="preserve">mbyllur, </w:t>
      </w:r>
      <w:r w:rsidR="00661F27">
        <w:rPr>
          <w:rFonts w:cstheme="minorHAnsi"/>
        </w:rPr>
        <w:t>e</w:t>
      </w:r>
      <w:r w:rsidRPr="008A5C54">
        <w:rPr>
          <w:rFonts w:cstheme="minorHAnsi"/>
        </w:rPr>
        <w:t xml:space="preserve"> ndarë nga aktivitetet e tjera të biznesit.</w:t>
      </w:r>
    </w:p>
    <w:p w14:paraId="14D5B354" w14:textId="654D5543" w:rsidR="00193B2D" w:rsidRPr="008A5C54" w:rsidRDefault="00193B2D" w:rsidP="00EC6211">
      <w:pPr>
        <w:pStyle w:val="ListParagraph"/>
        <w:autoSpaceDE w:val="0"/>
        <w:autoSpaceDN w:val="0"/>
        <w:adjustRightInd w:val="0"/>
        <w:spacing w:after="0" w:line="240" w:lineRule="auto"/>
        <w:jc w:val="both"/>
        <w:rPr>
          <w:rFonts w:ascii="Times New Roman" w:hAnsi="Times New Roman" w:cs="Times New Roman"/>
        </w:rPr>
      </w:pPr>
    </w:p>
    <w:p w14:paraId="62CCCA92" w14:textId="77777777" w:rsidR="00193B2D" w:rsidRPr="008A5C54" w:rsidRDefault="00193B2D" w:rsidP="00303518">
      <w:pPr>
        <w:pStyle w:val="ListParagraph"/>
        <w:autoSpaceDE w:val="0"/>
        <w:autoSpaceDN w:val="0"/>
        <w:adjustRightInd w:val="0"/>
        <w:spacing w:after="0" w:line="240" w:lineRule="auto"/>
        <w:rPr>
          <w:rFonts w:cstheme="minorHAnsi"/>
        </w:rPr>
      </w:pPr>
    </w:p>
    <w:p w14:paraId="4B6C8B20" w14:textId="2F14E52D" w:rsidR="000F1511" w:rsidRPr="008A5C54" w:rsidRDefault="000F1511" w:rsidP="000F1511">
      <w:pPr>
        <w:spacing w:after="0" w:line="240" w:lineRule="auto"/>
        <w:jc w:val="center"/>
        <w:rPr>
          <w:rFonts w:cstheme="minorHAnsi"/>
        </w:rPr>
      </w:pPr>
      <w:r w:rsidRPr="008A5C54">
        <w:rPr>
          <w:rFonts w:cstheme="minorHAnsi"/>
        </w:rPr>
        <w:t>Neni 5</w:t>
      </w:r>
      <w:r w:rsidRPr="008A5C54">
        <w:rPr>
          <w:rFonts w:cstheme="minorHAnsi"/>
          <w:b/>
          <w:bCs/>
        </w:rPr>
        <w:t xml:space="preserve"> </w:t>
      </w:r>
    </w:p>
    <w:p w14:paraId="1E223660" w14:textId="75D29F82" w:rsidR="000F1511" w:rsidRPr="008A5C54" w:rsidRDefault="000F1511" w:rsidP="000F1511">
      <w:pPr>
        <w:jc w:val="center"/>
        <w:rPr>
          <w:rFonts w:cstheme="minorHAnsi"/>
          <w:b/>
          <w:bCs/>
        </w:rPr>
      </w:pPr>
      <w:r w:rsidRPr="008A5C54">
        <w:rPr>
          <w:rFonts w:cstheme="minorHAnsi"/>
        </w:rPr>
        <w:t xml:space="preserve">  </w:t>
      </w:r>
      <w:r w:rsidR="00392FBA" w:rsidRPr="008A5C54">
        <w:rPr>
          <w:rFonts w:cstheme="minorHAnsi"/>
          <w:b/>
          <w:bCs/>
        </w:rPr>
        <w:t>Procedurat e aplikimit për të kërkuar statusin e sistemit të mbyllur të shpërndarjes</w:t>
      </w:r>
    </w:p>
    <w:p w14:paraId="0DDFE1B8" w14:textId="46504336" w:rsidR="00234447" w:rsidRPr="008A5C54" w:rsidRDefault="003220E5" w:rsidP="00354658">
      <w:pPr>
        <w:pStyle w:val="ListParagraph"/>
        <w:numPr>
          <w:ilvl w:val="0"/>
          <w:numId w:val="14"/>
        </w:numPr>
        <w:spacing w:line="360" w:lineRule="auto"/>
        <w:jc w:val="both"/>
        <w:rPr>
          <w:rFonts w:cstheme="minorHAnsi"/>
        </w:rPr>
      </w:pPr>
      <w:r w:rsidRPr="008A5C54">
        <w:rPr>
          <w:rFonts w:cstheme="minorHAnsi"/>
        </w:rPr>
        <w:t xml:space="preserve">Çdo person fizik ose juridik që plotëson </w:t>
      </w:r>
      <w:r w:rsidR="00DB0FCA">
        <w:rPr>
          <w:rFonts w:cstheme="minorHAnsi"/>
        </w:rPr>
        <w:t>kushtet</w:t>
      </w:r>
      <w:r w:rsidRPr="008A5C54">
        <w:rPr>
          <w:rFonts w:cstheme="minorHAnsi"/>
        </w:rPr>
        <w:t xml:space="preserve"> e përcaktuara në nenin 4 të kësaj Rregulle mund të aplikojë në ZRRE për statusin e </w:t>
      </w:r>
      <w:r w:rsidR="00DB0FCA">
        <w:rPr>
          <w:rFonts w:cstheme="minorHAnsi"/>
        </w:rPr>
        <w:t>SMSh-së</w:t>
      </w:r>
      <w:r w:rsidRPr="008A5C54">
        <w:rPr>
          <w:rFonts w:cstheme="minorHAnsi"/>
        </w:rPr>
        <w:t>.</w:t>
      </w:r>
    </w:p>
    <w:p w14:paraId="5E63BA76" w14:textId="745E8DE7" w:rsidR="00D5478C" w:rsidRPr="008A5C54" w:rsidRDefault="00D5478C" w:rsidP="00354658">
      <w:pPr>
        <w:pStyle w:val="ListParagraph"/>
        <w:numPr>
          <w:ilvl w:val="0"/>
          <w:numId w:val="14"/>
        </w:numPr>
        <w:spacing w:line="360" w:lineRule="auto"/>
        <w:jc w:val="both"/>
        <w:rPr>
          <w:rFonts w:cstheme="minorHAnsi"/>
          <w:color w:val="000000"/>
          <w:sz w:val="24"/>
          <w:szCs w:val="24"/>
        </w:rPr>
      </w:pPr>
      <w:r w:rsidRPr="008A5C54">
        <w:rPr>
          <w:rFonts w:cstheme="minorHAnsi"/>
        </w:rPr>
        <w:t>K</w:t>
      </w:r>
      <w:r w:rsidR="00DB0FCA">
        <w:rPr>
          <w:rFonts w:cstheme="minorHAnsi"/>
        </w:rPr>
        <w:t>ushtet</w:t>
      </w:r>
      <w:r w:rsidRPr="008A5C54">
        <w:rPr>
          <w:rFonts w:cstheme="minorHAnsi"/>
        </w:rPr>
        <w:t xml:space="preserve"> për statusin e </w:t>
      </w:r>
      <w:r w:rsidR="00DB0FCA">
        <w:rPr>
          <w:rFonts w:cstheme="minorHAnsi"/>
        </w:rPr>
        <w:t>SMSh-së</w:t>
      </w:r>
      <w:r w:rsidRPr="008A5C54">
        <w:rPr>
          <w:rFonts w:cstheme="minorHAnsi"/>
        </w:rPr>
        <w:t xml:space="preserve"> do të dorëzohet me shkrim dhe në formën e specifikuar nga ZRRE</w:t>
      </w:r>
      <w:r w:rsidR="00201CD6">
        <w:rPr>
          <w:rFonts w:cstheme="minorHAnsi"/>
        </w:rPr>
        <w:t>-ja</w:t>
      </w:r>
      <w:r w:rsidRPr="008A5C54">
        <w:rPr>
          <w:rFonts w:cstheme="minorHAnsi"/>
        </w:rPr>
        <w:t>.</w:t>
      </w:r>
      <w:r w:rsidRPr="008A5C54">
        <w:rPr>
          <w:rFonts w:cstheme="minorHAnsi"/>
          <w:color w:val="000000"/>
        </w:rPr>
        <w:t xml:space="preserve"> </w:t>
      </w:r>
    </w:p>
    <w:p w14:paraId="3CDC4229" w14:textId="4E8BB1E1" w:rsidR="0056026F" w:rsidRPr="008A5C54" w:rsidRDefault="0056026F" w:rsidP="00354658">
      <w:pPr>
        <w:pStyle w:val="ListParagraph"/>
        <w:numPr>
          <w:ilvl w:val="0"/>
          <w:numId w:val="14"/>
        </w:numPr>
        <w:autoSpaceDE w:val="0"/>
        <w:autoSpaceDN w:val="0"/>
        <w:adjustRightInd w:val="0"/>
        <w:spacing w:after="0" w:line="360" w:lineRule="auto"/>
        <w:jc w:val="both"/>
        <w:rPr>
          <w:rFonts w:cstheme="minorHAnsi"/>
          <w:color w:val="000000"/>
          <w:sz w:val="24"/>
          <w:szCs w:val="24"/>
        </w:rPr>
      </w:pPr>
      <w:r w:rsidRPr="008A5C54">
        <w:rPr>
          <w:rFonts w:cstheme="minorHAnsi"/>
          <w:color w:val="000000"/>
        </w:rPr>
        <w:t>Aplikanti do të dorëzojë aplikacionin me dokumente origjinale ose të noterizuara si dhe kopje</w:t>
      </w:r>
      <w:r w:rsidR="00392E4B">
        <w:rPr>
          <w:rFonts w:cstheme="minorHAnsi"/>
          <w:color w:val="000000"/>
        </w:rPr>
        <w:t xml:space="preserve"> elektronike</w:t>
      </w:r>
      <w:r w:rsidRPr="008A5C54">
        <w:rPr>
          <w:rFonts w:cstheme="minorHAnsi"/>
          <w:color w:val="000000"/>
        </w:rPr>
        <w:t xml:space="preserve"> në ZRRE (nëse ZRRE-ja e kërkon këtë), në njërën nga gjuhët zyrtare në Kosovë.</w:t>
      </w:r>
    </w:p>
    <w:p w14:paraId="3E022184" w14:textId="5FDDE28F" w:rsidR="005C13CE" w:rsidRPr="008A5C54" w:rsidRDefault="0056026F" w:rsidP="00354658">
      <w:pPr>
        <w:pStyle w:val="ListParagraph"/>
        <w:numPr>
          <w:ilvl w:val="0"/>
          <w:numId w:val="14"/>
        </w:numPr>
        <w:autoSpaceDE w:val="0"/>
        <w:autoSpaceDN w:val="0"/>
        <w:adjustRightInd w:val="0"/>
        <w:spacing w:after="0" w:line="360" w:lineRule="auto"/>
        <w:jc w:val="both"/>
        <w:rPr>
          <w:rFonts w:cstheme="minorHAnsi"/>
          <w:color w:val="000000"/>
        </w:rPr>
      </w:pPr>
      <w:r w:rsidRPr="008A5C54">
        <w:rPr>
          <w:rFonts w:cstheme="minorHAnsi"/>
          <w:color w:val="000000"/>
        </w:rPr>
        <w:t xml:space="preserve">Aplikanti që aplikon për statusin e </w:t>
      </w:r>
      <w:r w:rsidR="00392E4B">
        <w:rPr>
          <w:rFonts w:cstheme="minorHAnsi"/>
          <w:color w:val="000000"/>
        </w:rPr>
        <w:t>SMSh</w:t>
      </w:r>
      <w:r w:rsidRPr="008A5C54">
        <w:rPr>
          <w:rFonts w:cstheme="minorHAnsi"/>
          <w:color w:val="000000"/>
        </w:rPr>
        <w:t xml:space="preserve">-së, do të paguajë tarifën administrative në pajtim me Rregullën për Tarifat </w:t>
      </w:r>
      <w:r w:rsidR="00FE31AB">
        <w:rPr>
          <w:rFonts w:cstheme="minorHAnsi"/>
          <w:color w:val="000000"/>
        </w:rPr>
        <w:t>e</w:t>
      </w:r>
      <w:r w:rsidRPr="008A5C54">
        <w:rPr>
          <w:rFonts w:cstheme="minorHAnsi"/>
          <w:color w:val="000000"/>
        </w:rPr>
        <w:t xml:space="preserve"> miratuar nga ZRRE-ja.</w:t>
      </w:r>
    </w:p>
    <w:p w14:paraId="2F664D80" w14:textId="2701E285" w:rsidR="005C13CE" w:rsidRPr="008A5C54" w:rsidRDefault="005C13CE" w:rsidP="00354658">
      <w:pPr>
        <w:pStyle w:val="ListParagraph"/>
        <w:numPr>
          <w:ilvl w:val="0"/>
          <w:numId w:val="14"/>
        </w:numPr>
        <w:autoSpaceDE w:val="0"/>
        <w:autoSpaceDN w:val="0"/>
        <w:adjustRightInd w:val="0"/>
        <w:spacing w:after="0" w:line="360" w:lineRule="auto"/>
        <w:jc w:val="both"/>
        <w:rPr>
          <w:rFonts w:cstheme="minorHAnsi"/>
          <w:color w:val="000000"/>
        </w:rPr>
      </w:pPr>
      <w:r w:rsidRPr="008A5C54">
        <w:rPr>
          <w:rFonts w:cstheme="minorHAnsi"/>
          <w:color w:val="000000"/>
        </w:rPr>
        <w:t>Tarifa e paguar nga aplikanti për shqyrtimin e apli</w:t>
      </w:r>
      <w:r w:rsidR="00FE31AB">
        <w:rPr>
          <w:rFonts w:cstheme="minorHAnsi"/>
          <w:color w:val="000000"/>
        </w:rPr>
        <w:t>kacion</w:t>
      </w:r>
      <w:r w:rsidRPr="008A5C54">
        <w:rPr>
          <w:rFonts w:cstheme="minorHAnsi"/>
          <w:color w:val="000000"/>
        </w:rPr>
        <w:t xml:space="preserve"> nuk rimbursohet edhe në rastet kur</w:t>
      </w:r>
      <w:r w:rsidR="00F22EBC">
        <w:rPr>
          <w:rFonts w:cstheme="minorHAnsi"/>
          <w:color w:val="000000"/>
        </w:rPr>
        <w:t xml:space="preserve"> </w:t>
      </w:r>
      <w:r w:rsidRPr="008A5C54">
        <w:rPr>
          <w:rFonts w:cstheme="minorHAnsi"/>
          <w:color w:val="000000"/>
        </w:rPr>
        <w:t>refuzohet</w:t>
      </w:r>
      <w:r w:rsidR="00F22EBC" w:rsidRPr="00F22EBC">
        <w:rPr>
          <w:rFonts w:cstheme="minorHAnsi"/>
          <w:color w:val="000000"/>
        </w:rPr>
        <w:t xml:space="preserve"> </w:t>
      </w:r>
      <w:r w:rsidR="00F22EBC">
        <w:rPr>
          <w:rFonts w:cstheme="minorHAnsi"/>
          <w:color w:val="000000"/>
        </w:rPr>
        <w:t>aplikimi</w:t>
      </w:r>
      <w:r w:rsidRPr="008A5C54">
        <w:rPr>
          <w:rFonts w:cstheme="minorHAnsi"/>
          <w:color w:val="000000"/>
        </w:rPr>
        <w:t>.</w:t>
      </w:r>
    </w:p>
    <w:p w14:paraId="6585F5E4" w14:textId="77777777" w:rsidR="005C13CE" w:rsidRPr="008A5C54" w:rsidRDefault="005C13CE" w:rsidP="005C13CE">
      <w:pPr>
        <w:pStyle w:val="ListParagraph"/>
        <w:autoSpaceDE w:val="0"/>
        <w:autoSpaceDN w:val="0"/>
        <w:adjustRightInd w:val="0"/>
        <w:spacing w:after="0" w:line="240" w:lineRule="auto"/>
        <w:rPr>
          <w:rFonts w:cstheme="minorHAnsi"/>
          <w:color w:val="000000"/>
        </w:rPr>
      </w:pPr>
    </w:p>
    <w:p w14:paraId="5F371C39" w14:textId="5907DC5F" w:rsidR="005C13CE" w:rsidRPr="008A5C54" w:rsidRDefault="005C13CE" w:rsidP="005C13CE">
      <w:pPr>
        <w:spacing w:after="0" w:line="240" w:lineRule="auto"/>
        <w:jc w:val="center"/>
        <w:rPr>
          <w:rFonts w:cstheme="minorHAnsi"/>
        </w:rPr>
      </w:pPr>
      <w:r w:rsidRPr="008A5C54">
        <w:rPr>
          <w:rFonts w:cstheme="minorHAnsi"/>
        </w:rPr>
        <w:t>Neni 6</w:t>
      </w:r>
      <w:r w:rsidRPr="008A5C54">
        <w:rPr>
          <w:rFonts w:cstheme="minorHAnsi"/>
          <w:b/>
          <w:bCs/>
        </w:rPr>
        <w:t xml:space="preserve"> </w:t>
      </w:r>
    </w:p>
    <w:p w14:paraId="604292DE" w14:textId="7B148CB6" w:rsidR="005C13CE" w:rsidRPr="008A5C54" w:rsidRDefault="005C13CE" w:rsidP="005C13CE">
      <w:pPr>
        <w:jc w:val="center"/>
        <w:rPr>
          <w:rFonts w:cstheme="minorHAnsi"/>
          <w:b/>
          <w:bCs/>
        </w:rPr>
      </w:pPr>
      <w:r w:rsidRPr="008A5C54">
        <w:rPr>
          <w:rFonts w:cstheme="minorHAnsi"/>
        </w:rPr>
        <w:t xml:space="preserve"> </w:t>
      </w:r>
      <w:r w:rsidRPr="008A5C54">
        <w:rPr>
          <w:rFonts w:cstheme="minorHAnsi"/>
          <w:b/>
          <w:bCs/>
        </w:rPr>
        <w:t>Formulari i aplikimit</w:t>
      </w:r>
    </w:p>
    <w:p w14:paraId="1C1A0297" w14:textId="1C454205" w:rsidR="00D5478C" w:rsidRPr="008A5C54" w:rsidRDefault="00D5478C" w:rsidP="005C13CE">
      <w:pPr>
        <w:autoSpaceDE w:val="0"/>
        <w:autoSpaceDN w:val="0"/>
        <w:adjustRightInd w:val="0"/>
        <w:spacing w:after="0" w:line="240" w:lineRule="auto"/>
        <w:rPr>
          <w:rFonts w:cstheme="minorHAnsi"/>
        </w:rPr>
      </w:pPr>
      <w:r w:rsidRPr="008A5C54">
        <w:rPr>
          <w:rFonts w:cstheme="minorHAnsi"/>
        </w:rPr>
        <w:t>Në përputhje me k</w:t>
      </w:r>
      <w:r w:rsidR="00F22EBC">
        <w:rPr>
          <w:rFonts w:cstheme="minorHAnsi"/>
        </w:rPr>
        <w:t>ushtet</w:t>
      </w:r>
      <w:r w:rsidRPr="008A5C54">
        <w:rPr>
          <w:rFonts w:cstheme="minorHAnsi"/>
        </w:rPr>
        <w:t xml:space="preserve"> e përcaktuara në nenin 4 të kësaj rregulle, ZRRE-ja do të përgatisë dhe publikojë një formular aplikimi për marrjen e statusit të </w:t>
      </w:r>
      <w:r w:rsidR="00F22EBC">
        <w:rPr>
          <w:rFonts w:cstheme="minorHAnsi"/>
        </w:rPr>
        <w:t>SMSh-së</w:t>
      </w:r>
      <w:r w:rsidRPr="008A5C54">
        <w:rPr>
          <w:rFonts w:cstheme="minorHAnsi"/>
        </w:rPr>
        <w:t>.</w:t>
      </w:r>
    </w:p>
    <w:p w14:paraId="0861C5C0" w14:textId="5E253980" w:rsidR="00D5478C" w:rsidRPr="008A5C54" w:rsidRDefault="00D5478C" w:rsidP="00D5478C">
      <w:pPr>
        <w:rPr>
          <w:rFonts w:cstheme="minorHAnsi"/>
        </w:rPr>
      </w:pPr>
    </w:p>
    <w:p w14:paraId="264F57D1" w14:textId="76761EA3" w:rsidR="00D5478C" w:rsidRPr="008A5C54" w:rsidRDefault="00D5478C" w:rsidP="00D5478C">
      <w:pPr>
        <w:spacing w:after="0" w:line="240" w:lineRule="auto"/>
        <w:jc w:val="center"/>
        <w:rPr>
          <w:rFonts w:cstheme="minorHAnsi"/>
        </w:rPr>
      </w:pPr>
      <w:r w:rsidRPr="008A5C54">
        <w:rPr>
          <w:rFonts w:cstheme="minorHAnsi"/>
        </w:rPr>
        <w:t>Neni 7</w:t>
      </w:r>
      <w:r w:rsidRPr="008A5C54">
        <w:rPr>
          <w:rFonts w:cstheme="minorHAnsi"/>
          <w:b/>
          <w:bCs/>
        </w:rPr>
        <w:t xml:space="preserve"> </w:t>
      </w:r>
    </w:p>
    <w:p w14:paraId="5FFE3CAC" w14:textId="2D0BD0F2" w:rsidR="005C13CE" w:rsidRPr="008A5C54" w:rsidRDefault="00D5478C" w:rsidP="003220E5">
      <w:pPr>
        <w:jc w:val="center"/>
        <w:rPr>
          <w:rFonts w:cstheme="minorHAnsi"/>
        </w:rPr>
      </w:pPr>
      <w:r w:rsidRPr="008A5C54">
        <w:rPr>
          <w:rFonts w:cstheme="minorHAnsi"/>
          <w:b/>
          <w:bCs/>
        </w:rPr>
        <w:t>Procedurat për shqyrtimin e aplikacionit</w:t>
      </w:r>
    </w:p>
    <w:p w14:paraId="484A43E5" w14:textId="275AECF9" w:rsidR="00654457" w:rsidRPr="008A5C54" w:rsidRDefault="005C13CE" w:rsidP="00354658">
      <w:pPr>
        <w:pStyle w:val="ListParagraph"/>
        <w:numPr>
          <w:ilvl w:val="0"/>
          <w:numId w:val="15"/>
        </w:numPr>
        <w:autoSpaceDE w:val="0"/>
        <w:autoSpaceDN w:val="0"/>
        <w:adjustRightInd w:val="0"/>
        <w:spacing w:after="0" w:line="360" w:lineRule="auto"/>
        <w:jc w:val="both"/>
        <w:rPr>
          <w:rFonts w:cstheme="minorHAnsi"/>
          <w:color w:val="000000"/>
        </w:rPr>
      </w:pPr>
      <w:r w:rsidRPr="008A5C54">
        <w:rPr>
          <w:rFonts w:cstheme="minorHAnsi"/>
          <w:color w:val="000000"/>
        </w:rPr>
        <w:t xml:space="preserve">Procedurat e përcaktuara sipas kësaj Rregulle do të jenë të vlefshme për të gjithë aplikantët që aplikojnë për statusin e </w:t>
      </w:r>
      <w:r w:rsidR="009370AF">
        <w:rPr>
          <w:rFonts w:cstheme="minorHAnsi"/>
          <w:color w:val="000000"/>
        </w:rPr>
        <w:t>SMSh-së</w:t>
      </w:r>
      <w:r w:rsidRPr="008A5C54">
        <w:rPr>
          <w:rFonts w:cstheme="minorHAnsi"/>
          <w:color w:val="000000"/>
        </w:rPr>
        <w:t>.</w:t>
      </w:r>
    </w:p>
    <w:p w14:paraId="57C551DE" w14:textId="016F6671" w:rsidR="00654457" w:rsidRPr="008A5C54" w:rsidRDefault="00654457" w:rsidP="00354658">
      <w:pPr>
        <w:pStyle w:val="ListParagraph"/>
        <w:numPr>
          <w:ilvl w:val="0"/>
          <w:numId w:val="15"/>
        </w:numPr>
        <w:autoSpaceDE w:val="0"/>
        <w:autoSpaceDN w:val="0"/>
        <w:adjustRightInd w:val="0"/>
        <w:spacing w:after="0" w:line="360" w:lineRule="auto"/>
        <w:jc w:val="both"/>
        <w:rPr>
          <w:rFonts w:cstheme="minorHAnsi"/>
          <w:color w:val="000000"/>
        </w:rPr>
      </w:pPr>
      <w:r w:rsidRPr="008A5C54">
        <w:rPr>
          <w:rFonts w:cstheme="minorHAnsi"/>
          <w:color w:val="000000"/>
        </w:rPr>
        <w:t>ZRRE-ja do t'i shqyrtojë aplikacionet së bashku me dëshmitë e bashkangjitura dhe do ta njoftojë aplik</w:t>
      </w:r>
      <w:r w:rsidR="0001019A">
        <w:rPr>
          <w:rFonts w:cstheme="minorHAnsi"/>
          <w:color w:val="000000"/>
        </w:rPr>
        <w:t>antin</w:t>
      </w:r>
      <w:r w:rsidRPr="008A5C54">
        <w:rPr>
          <w:rFonts w:cstheme="minorHAnsi"/>
          <w:color w:val="000000"/>
        </w:rPr>
        <w:t xml:space="preserve"> për vendimin e saj brenda kohës së specifikuar në nenin 8 të kësaj Rregulle.</w:t>
      </w:r>
    </w:p>
    <w:p w14:paraId="299C1F79" w14:textId="00DB570E" w:rsidR="005C13CE" w:rsidRPr="008A5C54" w:rsidRDefault="005C13CE" w:rsidP="00354658">
      <w:pPr>
        <w:pStyle w:val="ListParagraph"/>
        <w:numPr>
          <w:ilvl w:val="0"/>
          <w:numId w:val="15"/>
        </w:numPr>
        <w:autoSpaceDE w:val="0"/>
        <w:autoSpaceDN w:val="0"/>
        <w:adjustRightInd w:val="0"/>
        <w:spacing w:after="0" w:line="360" w:lineRule="auto"/>
        <w:jc w:val="both"/>
        <w:rPr>
          <w:rFonts w:cstheme="minorHAnsi"/>
          <w:color w:val="000000"/>
        </w:rPr>
      </w:pPr>
      <w:r w:rsidRPr="008A5C54">
        <w:rPr>
          <w:rFonts w:cstheme="minorHAnsi"/>
          <w:color w:val="000000"/>
        </w:rPr>
        <w:t xml:space="preserve">Nëse aplikacioni i dorëzuar konsiderohet i pakompletuar, ZRRE-ja do të kërkojë nga aplikanti që të sigurojë informacionin e nevojshëm shtesë për plotësimin e aplikacionit, të cilat kërkohen në </w:t>
      </w:r>
      <w:r w:rsidRPr="008A5C54">
        <w:rPr>
          <w:rFonts w:cstheme="minorHAnsi"/>
          <w:color w:val="000000"/>
        </w:rPr>
        <w:lastRenderedPageBreak/>
        <w:t>përputhje me Ligjet dhe Rregullat në fuqi. Aplikanti duhet të dorëzojë informacionin shtesë brenda një periudhe prej tridhjetë (30) ditësh kalendarike nga data kur ZRRE-ja ka kërkuar këtë informacion.</w:t>
      </w:r>
    </w:p>
    <w:p w14:paraId="639A3AE1" w14:textId="34D410A2" w:rsidR="00654457" w:rsidRPr="008A5C54" w:rsidRDefault="00654457" w:rsidP="00354658">
      <w:pPr>
        <w:pStyle w:val="ListParagraph"/>
        <w:numPr>
          <w:ilvl w:val="0"/>
          <w:numId w:val="15"/>
        </w:numPr>
        <w:autoSpaceDE w:val="0"/>
        <w:autoSpaceDN w:val="0"/>
        <w:adjustRightInd w:val="0"/>
        <w:spacing w:after="0" w:line="360" w:lineRule="auto"/>
        <w:jc w:val="both"/>
        <w:rPr>
          <w:rFonts w:cstheme="minorHAnsi"/>
          <w:color w:val="000000"/>
        </w:rPr>
      </w:pPr>
      <w:r w:rsidRPr="008A5C54">
        <w:rPr>
          <w:rFonts w:cstheme="minorHAnsi"/>
          <w:color w:val="000000"/>
        </w:rPr>
        <w:t>Në rast se aplikacioni dhe dokumentet shtesë nuk janë në përputhje me kriteret e përcaktuara në nenin 4 të kësaj Rregulle, ZRRE-ja do të kërkojë nga aplikanti që t</w:t>
      </w:r>
      <w:r w:rsidR="000B129A">
        <w:rPr>
          <w:rFonts w:cstheme="minorHAnsi"/>
          <w:color w:val="000000"/>
        </w:rPr>
        <w:t>a</w:t>
      </w:r>
      <w:r w:rsidRPr="008A5C54">
        <w:rPr>
          <w:rFonts w:cstheme="minorHAnsi"/>
          <w:color w:val="000000"/>
        </w:rPr>
        <w:t xml:space="preserve"> korrigjojë aplikacionin e tij/saj brenda një periudhe prej pesëmbëdhjetë (15) ditësh kalendarike. Periudha për shqyrtimin e aplikacionit do të fillojë nga data kur ZRRE e ka konsideruar aplikacionin të plotë.</w:t>
      </w:r>
    </w:p>
    <w:p w14:paraId="75AF926D" w14:textId="6B916425" w:rsidR="00193B2D" w:rsidRPr="00596308" w:rsidRDefault="00193B2D" w:rsidP="00596308">
      <w:pPr>
        <w:autoSpaceDE w:val="0"/>
        <w:autoSpaceDN w:val="0"/>
        <w:adjustRightInd w:val="0"/>
        <w:spacing w:after="0" w:line="240" w:lineRule="auto"/>
        <w:rPr>
          <w:rFonts w:cstheme="minorHAnsi"/>
          <w:color w:val="000000"/>
        </w:rPr>
      </w:pPr>
    </w:p>
    <w:p w14:paraId="43BBC5B8" w14:textId="77777777" w:rsidR="00193B2D" w:rsidRPr="008A5C54" w:rsidRDefault="00193B2D" w:rsidP="00654457">
      <w:pPr>
        <w:pStyle w:val="ListParagraph"/>
        <w:autoSpaceDE w:val="0"/>
        <w:autoSpaceDN w:val="0"/>
        <w:adjustRightInd w:val="0"/>
        <w:spacing w:after="0" w:line="240" w:lineRule="auto"/>
        <w:rPr>
          <w:rFonts w:cstheme="minorHAnsi"/>
          <w:color w:val="000000"/>
        </w:rPr>
      </w:pPr>
    </w:p>
    <w:p w14:paraId="6712838C" w14:textId="67094D40" w:rsidR="00654457" w:rsidRPr="008A5C54" w:rsidRDefault="00654457" w:rsidP="00654457">
      <w:pPr>
        <w:spacing w:after="0" w:line="240" w:lineRule="auto"/>
        <w:jc w:val="center"/>
        <w:rPr>
          <w:rFonts w:cstheme="minorHAnsi"/>
        </w:rPr>
      </w:pPr>
      <w:r w:rsidRPr="008A5C54">
        <w:rPr>
          <w:rFonts w:cstheme="minorHAnsi"/>
        </w:rPr>
        <w:t>Neni 8</w:t>
      </w:r>
      <w:r w:rsidRPr="008A5C54">
        <w:rPr>
          <w:rFonts w:cstheme="minorHAnsi"/>
          <w:b/>
          <w:bCs/>
        </w:rPr>
        <w:t xml:space="preserve"> </w:t>
      </w:r>
    </w:p>
    <w:p w14:paraId="4546BB67" w14:textId="6469A4AC" w:rsidR="00654457" w:rsidRPr="008A5C54" w:rsidRDefault="00654457" w:rsidP="00654457">
      <w:pPr>
        <w:jc w:val="center"/>
        <w:rPr>
          <w:rFonts w:cstheme="minorHAnsi"/>
        </w:rPr>
      </w:pPr>
      <w:r w:rsidRPr="008A5C54">
        <w:rPr>
          <w:rFonts w:cstheme="minorHAnsi"/>
          <w:b/>
          <w:bCs/>
        </w:rPr>
        <w:t>Afati kohor për shqyrtimin e aplikacioneve</w:t>
      </w:r>
    </w:p>
    <w:p w14:paraId="1D4B3289" w14:textId="029ADD7A" w:rsidR="00375ACA" w:rsidRPr="008A5C54" w:rsidRDefault="00375ACA" w:rsidP="00596308">
      <w:pPr>
        <w:pStyle w:val="ListParagraph"/>
        <w:numPr>
          <w:ilvl w:val="0"/>
          <w:numId w:val="16"/>
        </w:numPr>
        <w:autoSpaceDE w:val="0"/>
        <w:autoSpaceDN w:val="0"/>
        <w:adjustRightInd w:val="0"/>
        <w:spacing w:after="0" w:line="360" w:lineRule="auto"/>
        <w:jc w:val="both"/>
        <w:rPr>
          <w:rFonts w:cstheme="minorHAnsi"/>
          <w:color w:val="000000"/>
        </w:rPr>
      </w:pPr>
      <w:r w:rsidRPr="008A5C54">
        <w:rPr>
          <w:rFonts w:cstheme="minorHAnsi"/>
          <w:color w:val="000000"/>
        </w:rPr>
        <w:t>ZRRE-ja do të marrë një vendim zyrtar për</w:t>
      </w:r>
      <w:r w:rsidR="005C3E07">
        <w:rPr>
          <w:rFonts w:cstheme="minorHAnsi"/>
          <w:color w:val="000000"/>
        </w:rPr>
        <w:t xml:space="preserve"> secilin</w:t>
      </w:r>
      <w:r w:rsidRPr="008A5C54">
        <w:rPr>
          <w:rFonts w:cstheme="minorHAnsi"/>
          <w:color w:val="000000"/>
        </w:rPr>
        <w:t xml:space="preserve"> aplikacion brenda gjashtëdhjetë (60) ditëve kalendarike, pas dorëzimit të aplikacionit të plotësuar. ZRRE-ja do të informojë aplikantin për datën kur aplikacioni i tij/saj konsiderohet i plotë.</w:t>
      </w:r>
    </w:p>
    <w:p w14:paraId="37CD88D3" w14:textId="439173AC" w:rsidR="00375ACA" w:rsidRPr="008A5C54" w:rsidRDefault="00375ACA" w:rsidP="00596308">
      <w:pPr>
        <w:pStyle w:val="ListParagraph"/>
        <w:numPr>
          <w:ilvl w:val="0"/>
          <w:numId w:val="16"/>
        </w:numPr>
        <w:autoSpaceDE w:val="0"/>
        <w:autoSpaceDN w:val="0"/>
        <w:adjustRightInd w:val="0"/>
        <w:spacing w:after="0" w:line="360" w:lineRule="auto"/>
        <w:jc w:val="both"/>
        <w:rPr>
          <w:rFonts w:cstheme="minorHAnsi"/>
          <w:color w:val="000000"/>
        </w:rPr>
      </w:pPr>
      <w:r w:rsidRPr="008A5C54">
        <w:rPr>
          <w:rFonts w:cstheme="minorHAnsi"/>
          <w:color w:val="000000"/>
        </w:rPr>
        <w:t xml:space="preserve">ZRRE-ja mund të refuzojë dhënien e statusit të </w:t>
      </w:r>
      <w:r w:rsidR="00CE5646">
        <w:rPr>
          <w:rFonts w:cstheme="minorHAnsi"/>
          <w:color w:val="000000"/>
        </w:rPr>
        <w:t>SMSh-së</w:t>
      </w:r>
      <w:r w:rsidRPr="008A5C54">
        <w:rPr>
          <w:rFonts w:cstheme="minorHAnsi"/>
          <w:color w:val="000000"/>
        </w:rPr>
        <w:t xml:space="preserve"> në përputhje me nenin 35 të Ligjit për Rregullatorin e Energjisë. Në rast se aplikimi refuzohet, aplikanti nuk mund të </w:t>
      </w:r>
      <w:r w:rsidR="00CE5646">
        <w:rPr>
          <w:rFonts w:cstheme="minorHAnsi"/>
          <w:color w:val="000000"/>
        </w:rPr>
        <w:t>dorëzojë</w:t>
      </w:r>
      <w:r w:rsidRPr="008A5C54">
        <w:rPr>
          <w:rFonts w:cstheme="minorHAnsi"/>
          <w:color w:val="000000"/>
        </w:rPr>
        <w:t xml:space="preserve"> një kërkesë të re para gjashtëdhjetë (60) ditëve kalendarike nga data kur </w:t>
      </w:r>
      <w:r w:rsidR="00F85700">
        <w:rPr>
          <w:rFonts w:cstheme="minorHAnsi"/>
          <w:color w:val="000000"/>
        </w:rPr>
        <w:t>aplikacioni i</w:t>
      </w:r>
      <w:r w:rsidRPr="008A5C54">
        <w:rPr>
          <w:rFonts w:cstheme="minorHAnsi"/>
          <w:color w:val="000000"/>
        </w:rPr>
        <w:t xml:space="preserve"> tillë është refuzuar.</w:t>
      </w:r>
    </w:p>
    <w:p w14:paraId="1A496EAA" w14:textId="3CB872D4" w:rsidR="00375ACA" w:rsidRPr="008A5C54" w:rsidRDefault="00375ACA" w:rsidP="00596308">
      <w:pPr>
        <w:pStyle w:val="ListParagraph"/>
        <w:numPr>
          <w:ilvl w:val="0"/>
          <w:numId w:val="16"/>
        </w:numPr>
        <w:autoSpaceDE w:val="0"/>
        <w:autoSpaceDN w:val="0"/>
        <w:adjustRightInd w:val="0"/>
        <w:spacing w:after="0" w:line="360" w:lineRule="auto"/>
        <w:jc w:val="both"/>
        <w:rPr>
          <w:rFonts w:cstheme="minorHAnsi"/>
          <w:color w:val="000000"/>
        </w:rPr>
      </w:pPr>
      <w:r w:rsidRPr="008A5C54">
        <w:rPr>
          <w:rFonts w:cstheme="minorHAnsi"/>
          <w:color w:val="000000"/>
        </w:rPr>
        <w:t xml:space="preserve">Dhënia e çdo informacioni të rremë ose mashtrues nga aplikanti do të krijojë </w:t>
      </w:r>
      <w:r w:rsidR="00A7537F">
        <w:rPr>
          <w:rFonts w:cstheme="minorHAnsi"/>
          <w:color w:val="000000"/>
        </w:rPr>
        <w:t>bazë</w:t>
      </w:r>
      <w:r w:rsidRPr="008A5C54">
        <w:rPr>
          <w:rFonts w:cstheme="minorHAnsi"/>
          <w:color w:val="000000"/>
        </w:rPr>
        <w:t xml:space="preserve"> për refuzimin e një aplikimi, ose, nëse zbulohet pas dhënies së statusit të</w:t>
      </w:r>
      <w:r w:rsidR="00A7537F">
        <w:rPr>
          <w:rFonts w:cstheme="minorHAnsi"/>
          <w:color w:val="000000"/>
        </w:rPr>
        <w:t xml:space="preserve"> SMSh-së</w:t>
      </w:r>
      <w:r w:rsidRPr="008A5C54">
        <w:rPr>
          <w:rFonts w:cstheme="minorHAnsi"/>
          <w:color w:val="000000"/>
        </w:rPr>
        <w:t>, do të krijojë bazë për vendosjen e një mase administrative ose gjob</w:t>
      </w:r>
      <w:r w:rsidR="002A076F">
        <w:rPr>
          <w:rFonts w:cstheme="minorHAnsi"/>
          <w:color w:val="000000"/>
        </w:rPr>
        <w:t>e</w:t>
      </w:r>
      <w:r w:rsidRPr="008A5C54">
        <w:rPr>
          <w:rFonts w:cstheme="minorHAnsi"/>
          <w:color w:val="000000"/>
        </w:rPr>
        <w:t xml:space="preserve">, si dhe tërheqjen e statusit të </w:t>
      </w:r>
      <w:r w:rsidR="002A076F">
        <w:rPr>
          <w:rFonts w:cstheme="minorHAnsi"/>
          <w:color w:val="000000"/>
        </w:rPr>
        <w:t>SMSh</w:t>
      </w:r>
      <w:r w:rsidRPr="008A5C54">
        <w:rPr>
          <w:rFonts w:cstheme="minorHAnsi"/>
          <w:color w:val="000000"/>
        </w:rPr>
        <w:t>-së, siç përcaktohet në Rregullën për Masat Administrative dhe Gjobat dhe Ligjin për Rregullatorin e Energjisë.</w:t>
      </w:r>
    </w:p>
    <w:p w14:paraId="0E2723C3" w14:textId="24612BD0" w:rsidR="00375ACA" w:rsidRPr="008A5C54" w:rsidRDefault="00375ACA" w:rsidP="00596308">
      <w:pPr>
        <w:pStyle w:val="ListParagraph"/>
        <w:numPr>
          <w:ilvl w:val="0"/>
          <w:numId w:val="16"/>
        </w:numPr>
        <w:autoSpaceDE w:val="0"/>
        <w:autoSpaceDN w:val="0"/>
        <w:adjustRightInd w:val="0"/>
        <w:spacing w:after="0" w:line="360" w:lineRule="auto"/>
        <w:jc w:val="both"/>
        <w:rPr>
          <w:rFonts w:cstheme="minorHAnsi"/>
          <w:color w:val="000000"/>
        </w:rPr>
      </w:pPr>
      <w:r w:rsidRPr="008A5C54">
        <w:rPr>
          <w:rFonts w:cstheme="minorHAnsi"/>
          <w:color w:val="000000"/>
        </w:rPr>
        <w:t xml:space="preserve">ZRRE-ja do të mbajë dhe publikojë në uebfaqen e saj zyrtare regjistrin për të gjitha sistemet e shpërndarjes që kanë marrë statusin e </w:t>
      </w:r>
      <w:r w:rsidR="00621922">
        <w:rPr>
          <w:rFonts w:cstheme="minorHAnsi"/>
          <w:color w:val="000000"/>
        </w:rPr>
        <w:t>SMSh-së</w:t>
      </w:r>
      <w:r w:rsidRPr="008A5C54">
        <w:rPr>
          <w:rFonts w:cstheme="minorHAnsi"/>
          <w:color w:val="000000"/>
        </w:rPr>
        <w:t>.</w:t>
      </w:r>
    </w:p>
    <w:p w14:paraId="300E804C" w14:textId="4F45AD3B" w:rsidR="0096670C" w:rsidRPr="008A5C54" w:rsidRDefault="00375ACA" w:rsidP="00596308">
      <w:pPr>
        <w:autoSpaceDE w:val="0"/>
        <w:autoSpaceDN w:val="0"/>
        <w:adjustRightInd w:val="0"/>
        <w:spacing w:after="0" w:line="240" w:lineRule="auto"/>
        <w:ind w:left="360"/>
        <w:jc w:val="both"/>
        <w:rPr>
          <w:rFonts w:cstheme="minorHAnsi"/>
          <w:color w:val="000000"/>
        </w:rPr>
      </w:pPr>
      <w:r w:rsidRPr="008A5C54">
        <w:rPr>
          <w:rFonts w:cstheme="minorHAnsi"/>
          <w:color w:val="000000"/>
        </w:rPr>
        <w:t xml:space="preserve"> </w:t>
      </w:r>
    </w:p>
    <w:p w14:paraId="3F13907E" w14:textId="391E76DD" w:rsidR="00204633" w:rsidRDefault="00204633" w:rsidP="00204633">
      <w:pPr>
        <w:autoSpaceDE w:val="0"/>
        <w:autoSpaceDN w:val="0"/>
        <w:adjustRightInd w:val="0"/>
        <w:spacing w:after="0" w:line="240" w:lineRule="auto"/>
        <w:ind w:left="360"/>
        <w:rPr>
          <w:rFonts w:cstheme="minorHAnsi"/>
          <w:color w:val="000000"/>
        </w:rPr>
      </w:pPr>
    </w:p>
    <w:p w14:paraId="60C2D752" w14:textId="2DCB593B" w:rsidR="00596308" w:rsidRDefault="00596308" w:rsidP="00204633">
      <w:pPr>
        <w:autoSpaceDE w:val="0"/>
        <w:autoSpaceDN w:val="0"/>
        <w:adjustRightInd w:val="0"/>
        <w:spacing w:after="0" w:line="240" w:lineRule="auto"/>
        <w:ind w:left="360"/>
        <w:rPr>
          <w:rFonts w:cstheme="minorHAnsi"/>
          <w:color w:val="000000"/>
        </w:rPr>
      </w:pPr>
    </w:p>
    <w:p w14:paraId="6D2AEA3F" w14:textId="22696D79" w:rsidR="00596308" w:rsidRDefault="00596308" w:rsidP="00204633">
      <w:pPr>
        <w:autoSpaceDE w:val="0"/>
        <w:autoSpaceDN w:val="0"/>
        <w:adjustRightInd w:val="0"/>
        <w:spacing w:after="0" w:line="240" w:lineRule="auto"/>
        <w:ind w:left="360"/>
        <w:rPr>
          <w:rFonts w:cstheme="minorHAnsi"/>
          <w:color w:val="000000"/>
        </w:rPr>
      </w:pPr>
    </w:p>
    <w:p w14:paraId="419974BA" w14:textId="51EB45A8" w:rsidR="00596308" w:rsidRDefault="00596308" w:rsidP="00204633">
      <w:pPr>
        <w:autoSpaceDE w:val="0"/>
        <w:autoSpaceDN w:val="0"/>
        <w:adjustRightInd w:val="0"/>
        <w:spacing w:after="0" w:line="240" w:lineRule="auto"/>
        <w:ind w:left="360"/>
        <w:rPr>
          <w:rFonts w:cstheme="minorHAnsi"/>
          <w:color w:val="000000"/>
        </w:rPr>
      </w:pPr>
    </w:p>
    <w:p w14:paraId="49DC29ED" w14:textId="1E415885" w:rsidR="006346CD" w:rsidRDefault="006346CD" w:rsidP="00204633">
      <w:pPr>
        <w:autoSpaceDE w:val="0"/>
        <w:autoSpaceDN w:val="0"/>
        <w:adjustRightInd w:val="0"/>
        <w:spacing w:after="0" w:line="240" w:lineRule="auto"/>
        <w:ind w:left="360"/>
        <w:rPr>
          <w:rFonts w:cstheme="minorHAnsi"/>
          <w:color w:val="000000"/>
        </w:rPr>
      </w:pPr>
    </w:p>
    <w:p w14:paraId="4BED9D9D" w14:textId="75C46BD2" w:rsidR="006346CD" w:rsidRDefault="006346CD" w:rsidP="00204633">
      <w:pPr>
        <w:autoSpaceDE w:val="0"/>
        <w:autoSpaceDN w:val="0"/>
        <w:adjustRightInd w:val="0"/>
        <w:spacing w:after="0" w:line="240" w:lineRule="auto"/>
        <w:ind w:left="360"/>
        <w:rPr>
          <w:rFonts w:cstheme="minorHAnsi"/>
          <w:color w:val="000000"/>
        </w:rPr>
      </w:pPr>
    </w:p>
    <w:p w14:paraId="0B6944B0" w14:textId="77777777" w:rsidR="006346CD" w:rsidRDefault="006346CD" w:rsidP="00204633">
      <w:pPr>
        <w:autoSpaceDE w:val="0"/>
        <w:autoSpaceDN w:val="0"/>
        <w:adjustRightInd w:val="0"/>
        <w:spacing w:after="0" w:line="240" w:lineRule="auto"/>
        <w:ind w:left="360"/>
        <w:rPr>
          <w:rFonts w:cstheme="minorHAnsi"/>
          <w:color w:val="000000"/>
        </w:rPr>
      </w:pPr>
    </w:p>
    <w:p w14:paraId="5CBFF3D7" w14:textId="4AFA6CCD" w:rsidR="00596308" w:rsidRDefault="00596308" w:rsidP="00204633">
      <w:pPr>
        <w:autoSpaceDE w:val="0"/>
        <w:autoSpaceDN w:val="0"/>
        <w:adjustRightInd w:val="0"/>
        <w:spacing w:after="0" w:line="240" w:lineRule="auto"/>
        <w:ind w:left="360"/>
        <w:rPr>
          <w:rFonts w:cstheme="minorHAnsi"/>
          <w:color w:val="000000"/>
        </w:rPr>
      </w:pPr>
    </w:p>
    <w:p w14:paraId="042CCB52" w14:textId="4580A9E8" w:rsidR="00596308" w:rsidRDefault="00596308" w:rsidP="00204633">
      <w:pPr>
        <w:autoSpaceDE w:val="0"/>
        <w:autoSpaceDN w:val="0"/>
        <w:adjustRightInd w:val="0"/>
        <w:spacing w:after="0" w:line="240" w:lineRule="auto"/>
        <w:ind w:left="360"/>
        <w:rPr>
          <w:rFonts w:cstheme="minorHAnsi"/>
          <w:color w:val="000000"/>
        </w:rPr>
      </w:pPr>
    </w:p>
    <w:p w14:paraId="74030E0F" w14:textId="343F3B0E" w:rsidR="00596308" w:rsidRDefault="00596308" w:rsidP="00204633">
      <w:pPr>
        <w:autoSpaceDE w:val="0"/>
        <w:autoSpaceDN w:val="0"/>
        <w:adjustRightInd w:val="0"/>
        <w:spacing w:after="0" w:line="240" w:lineRule="auto"/>
        <w:ind w:left="360"/>
        <w:rPr>
          <w:rFonts w:cstheme="minorHAnsi"/>
          <w:color w:val="000000"/>
        </w:rPr>
      </w:pPr>
    </w:p>
    <w:p w14:paraId="78C9473F" w14:textId="5CBF40CF" w:rsidR="00596308" w:rsidRDefault="00596308" w:rsidP="00204633">
      <w:pPr>
        <w:autoSpaceDE w:val="0"/>
        <w:autoSpaceDN w:val="0"/>
        <w:adjustRightInd w:val="0"/>
        <w:spacing w:after="0" w:line="240" w:lineRule="auto"/>
        <w:ind w:left="360"/>
        <w:rPr>
          <w:rFonts w:cstheme="minorHAnsi"/>
          <w:color w:val="000000"/>
        </w:rPr>
      </w:pPr>
    </w:p>
    <w:p w14:paraId="30262808" w14:textId="77777777" w:rsidR="00596308" w:rsidRPr="008A5C54" w:rsidRDefault="00596308" w:rsidP="00204633">
      <w:pPr>
        <w:autoSpaceDE w:val="0"/>
        <w:autoSpaceDN w:val="0"/>
        <w:adjustRightInd w:val="0"/>
        <w:spacing w:after="0" w:line="240" w:lineRule="auto"/>
        <w:ind w:left="360"/>
        <w:rPr>
          <w:rFonts w:cstheme="minorHAnsi"/>
          <w:color w:val="000000"/>
        </w:rPr>
      </w:pPr>
    </w:p>
    <w:p w14:paraId="2802E882" w14:textId="77777777" w:rsidR="0096670C" w:rsidRPr="008A5C54" w:rsidRDefault="0096670C" w:rsidP="0096670C">
      <w:pPr>
        <w:spacing w:after="0"/>
        <w:jc w:val="center"/>
        <w:rPr>
          <w:rFonts w:cstheme="minorHAnsi"/>
          <w:b/>
          <w:bCs/>
          <w:sz w:val="24"/>
          <w:szCs w:val="24"/>
        </w:rPr>
      </w:pPr>
      <w:r w:rsidRPr="008A5C54">
        <w:rPr>
          <w:rFonts w:cstheme="minorHAnsi"/>
          <w:b/>
          <w:bCs/>
          <w:sz w:val="24"/>
          <w:szCs w:val="24"/>
        </w:rPr>
        <w:lastRenderedPageBreak/>
        <w:t>KAPITULLI III</w:t>
      </w:r>
    </w:p>
    <w:p w14:paraId="129E8850" w14:textId="084EE0C5" w:rsidR="0096670C" w:rsidRPr="008A5C54" w:rsidRDefault="0096670C" w:rsidP="0096670C">
      <w:pPr>
        <w:jc w:val="center"/>
        <w:rPr>
          <w:rFonts w:cstheme="minorHAnsi"/>
          <w:b/>
          <w:bCs/>
          <w:sz w:val="24"/>
          <w:szCs w:val="24"/>
        </w:rPr>
      </w:pPr>
      <w:r w:rsidRPr="008A5C54">
        <w:rPr>
          <w:rFonts w:cstheme="minorHAnsi"/>
          <w:b/>
          <w:bCs/>
          <w:sz w:val="24"/>
          <w:szCs w:val="24"/>
        </w:rPr>
        <w:t xml:space="preserve">PROCEDURA PËR LICENCIMIN E OPERATORIT të </w:t>
      </w:r>
      <w:r w:rsidR="00311BFD">
        <w:rPr>
          <w:rFonts w:cstheme="minorHAnsi"/>
          <w:b/>
          <w:bCs/>
          <w:sz w:val="24"/>
          <w:szCs w:val="24"/>
        </w:rPr>
        <w:t>SMSh-ve</w:t>
      </w:r>
    </w:p>
    <w:p w14:paraId="66E02AAB" w14:textId="51CE9E3D" w:rsidR="0096670C" w:rsidRPr="008A5C54" w:rsidRDefault="0096670C" w:rsidP="0096670C">
      <w:pPr>
        <w:spacing w:after="0" w:line="240" w:lineRule="auto"/>
        <w:jc w:val="center"/>
        <w:rPr>
          <w:rFonts w:cstheme="minorHAnsi"/>
        </w:rPr>
      </w:pPr>
      <w:r w:rsidRPr="008A5C54">
        <w:rPr>
          <w:rFonts w:cstheme="minorHAnsi"/>
        </w:rPr>
        <w:t>Neni 9</w:t>
      </w:r>
      <w:r w:rsidRPr="008A5C54">
        <w:rPr>
          <w:rFonts w:cstheme="minorHAnsi"/>
          <w:b/>
          <w:bCs/>
        </w:rPr>
        <w:t xml:space="preserve"> </w:t>
      </w:r>
    </w:p>
    <w:p w14:paraId="40D1D882" w14:textId="4017404D" w:rsidR="0096670C" w:rsidRPr="008A5C54" w:rsidRDefault="0096670C" w:rsidP="0096670C">
      <w:pPr>
        <w:jc w:val="center"/>
        <w:rPr>
          <w:rFonts w:cstheme="minorHAnsi"/>
          <w:b/>
          <w:bCs/>
        </w:rPr>
      </w:pPr>
      <w:r w:rsidRPr="008A5C54">
        <w:rPr>
          <w:rFonts w:cstheme="minorHAnsi"/>
        </w:rPr>
        <w:t xml:space="preserve"> </w:t>
      </w:r>
      <w:r w:rsidRPr="008A5C54">
        <w:rPr>
          <w:rFonts w:cstheme="minorHAnsi"/>
          <w:b/>
          <w:bCs/>
        </w:rPr>
        <w:t xml:space="preserve">Aplikim për licencë për funksionimin e </w:t>
      </w:r>
      <w:r w:rsidR="00311BFD">
        <w:rPr>
          <w:rFonts w:cstheme="minorHAnsi"/>
          <w:b/>
          <w:bCs/>
        </w:rPr>
        <w:t>SMSh-ve</w:t>
      </w:r>
    </w:p>
    <w:p w14:paraId="406A5886" w14:textId="6A724DD6" w:rsidR="00094842" w:rsidRPr="008A5C54" w:rsidRDefault="000F1511" w:rsidP="00596308">
      <w:pPr>
        <w:pStyle w:val="ListParagraph"/>
        <w:numPr>
          <w:ilvl w:val="0"/>
          <w:numId w:val="11"/>
        </w:numPr>
        <w:spacing w:line="360" w:lineRule="auto"/>
        <w:jc w:val="both"/>
        <w:rPr>
          <w:rFonts w:cstheme="minorHAnsi"/>
        </w:rPr>
      </w:pPr>
      <w:r w:rsidRPr="008A5C54">
        <w:rPr>
          <w:rFonts w:cstheme="minorHAnsi"/>
        </w:rPr>
        <w:t xml:space="preserve">Nëse aplikanti i plotëson kriteret e përcaktuara në nenin 4 të kësaj rregulle dhe ka marrë statusin e </w:t>
      </w:r>
      <w:r w:rsidR="00715EF7">
        <w:rPr>
          <w:rFonts w:cstheme="minorHAnsi"/>
        </w:rPr>
        <w:t>SMSh-ve</w:t>
      </w:r>
      <w:r w:rsidRPr="008A5C54">
        <w:rPr>
          <w:rFonts w:cstheme="minorHAnsi"/>
        </w:rPr>
        <w:t xml:space="preserve"> nga ZRRE</w:t>
      </w:r>
      <w:r w:rsidR="00C02009">
        <w:rPr>
          <w:rFonts w:cstheme="minorHAnsi"/>
        </w:rPr>
        <w:t>-ja</w:t>
      </w:r>
      <w:r w:rsidRPr="008A5C54">
        <w:rPr>
          <w:rFonts w:cstheme="minorHAnsi"/>
        </w:rPr>
        <w:t>, mund të aplikojë në ZRRE për licencë për të operuar</w:t>
      </w:r>
      <w:r w:rsidR="00C02009">
        <w:rPr>
          <w:rFonts w:cstheme="minorHAnsi"/>
        </w:rPr>
        <w:t xml:space="preserve"> SMSh-në</w:t>
      </w:r>
      <w:r w:rsidRPr="008A5C54">
        <w:rPr>
          <w:rFonts w:cstheme="minorHAnsi"/>
        </w:rPr>
        <w:t>.</w:t>
      </w:r>
    </w:p>
    <w:p w14:paraId="5639E03D" w14:textId="599E6863" w:rsidR="00153AC4" w:rsidRPr="008A5C54" w:rsidRDefault="008F6798" w:rsidP="00596308">
      <w:pPr>
        <w:pStyle w:val="ListParagraph"/>
        <w:numPr>
          <w:ilvl w:val="0"/>
          <w:numId w:val="11"/>
        </w:numPr>
        <w:spacing w:line="360" w:lineRule="auto"/>
        <w:jc w:val="both"/>
        <w:rPr>
          <w:rFonts w:cstheme="minorHAnsi"/>
        </w:rPr>
      </w:pPr>
      <w:r w:rsidRPr="008A5C54">
        <w:rPr>
          <w:rFonts w:cstheme="minorHAnsi"/>
        </w:rPr>
        <w:t xml:space="preserve">Aplikanti që ka marrë statusin e </w:t>
      </w:r>
      <w:r w:rsidR="00FA4FD3">
        <w:rPr>
          <w:rFonts w:cstheme="minorHAnsi"/>
        </w:rPr>
        <w:t>SMSh-së</w:t>
      </w:r>
      <w:r w:rsidRPr="008A5C54">
        <w:rPr>
          <w:rFonts w:cstheme="minorHAnsi"/>
        </w:rPr>
        <w:t xml:space="preserve"> mund të aplikojë për të operuar vetë </w:t>
      </w:r>
      <w:r w:rsidR="00FA4FD3">
        <w:rPr>
          <w:rFonts w:cstheme="minorHAnsi"/>
        </w:rPr>
        <w:t>SMSh-në</w:t>
      </w:r>
      <w:r w:rsidRPr="008A5C54">
        <w:rPr>
          <w:rFonts w:cstheme="minorHAnsi"/>
        </w:rPr>
        <w:t xml:space="preserve"> nëse ka </w:t>
      </w:r>
      <w:r w:rsidR="00FA4FD3">
        <w:rPr>
          <w:rFonts w:cstheme="minorHAnsi"/>
        </w:rPr>
        <w:t>resurset</w:t>
      </w:r>
      <w:r w:rsidRPr="008A5C54">
        <w:rPr>
          <w:rFonts w:cstheme="minorHAnsi"/>
        </w:rPr>
        <w:t xml:space="preserve"> e nevojshme dhe personelin e kualifikuar, ose ai mund të kontraktojë </w:t>
      </w:r>
      <w:r w:rsidR="00A329CC">
        <w:rPr>
          <w:rFonts w:cstheme="minorHAnsi"/>
        </w:rPr>
        <w:t>operimin e SMSh-së</w:t>
      </w:r>
      <w:r w:rsidRPr="008A5C54">
        <w:rPr>
          <w:rFonts w:cstheme="minorHAnsi"/>
        </w:rPr>
        <w:t xml:space="preserve"> me kontraktues të kualifikuar i cili do të veprojë në emër të të licencuarit.</w:t>
      </w:r>
    </w:p>
    <w:p w14:paraId="6F084E41" w14:textId="1E7D6A5B" w:rsidR="00B828F6" w:rsidRPr="008A5C54" w:rsidRDefault="00153AC4" w:rsidP="00596308">
      <w:pPr>
        <w:pStyle w:val="ListParagraph"/>
        <w:numPr>
          <w:ilvl w:val="0"/>
          <w:numId w:val="11"/>
        </w:numPr>
        <w:spacing w:line="360" w:lineRule="auto"/>
        <w:jc w:val="both"/>
        <w:rPr>
          <w:rFonts w:cstheme="minorHAnsi"/>
        </w:rPr>
      </w:pPr>
      <w:r w:rsidRPr="008A5C54">
        <w:rPr>
          <w:rFonts w:cstheme="minorHAnsi"/>
        </w:rPr>
        <w:t xml:space="preserve">Procedurat e aplikimit për licencimin e aktiviteteve të operimit të </w:t>
      </w:r>
      <w:r w:rsidR="00394788">
        <w:rPr>
          <w:rFonts w:cstheme="minorHAnsi"/>
        </w:rPr>
        <w:t>SMSh</w:t>
      </w:r>
      <w:r w:rsidRPr="008A5C54">
        <w:rPr>
          <w:rFonts w:cstheme="minorHAnsi"/>
        </w:rPr>
        <w:t>-së do të jenë në përputhje me Nenin 8 (K</w:t>
      </w:r>
      <w:r w:rsidR="00867F1D">
        <w:rPr>
          <w:rFonts w:cstheme="minorHAnsi"/>
        </w:rPr>
        <w:t>ushtet</w:t>
      </w:r>
      <w:r w:rsidRPr="008A5C54">
        <w:rPr>
          <w:rFonts w:cstheme="minorHAnsi"/>
        </w:rPr>
        <w:t xml:space="preserve"> e Përgjithshme për Aplikim) paragrafët 1 dhe 2 të Rregullës për Licencimin e Aktiviteteve të Energjisë në Kosovë dhe Nenin 12 (K</w:t>
      </w:r>
      <w:r w:rsidR="00F43ABC">
        <w:rPr>
          <w:rFonts w:cstheme="minorHAnsi"/>
        </w:rPr>
        <w:t>ushtet</w:t>
      </w:r>
      <w:r w:rsidRPr="008A5C54">
        <w:rPr>
          <w:rFonts w:cstheme="minorHAnsi"/>
        </w:rPr>
        <w:t xml:space="preserve"> specifike për Aplikim për Licencë të Operatorit të Sistemit të Shpërndarjes) të të njëjtit Rregull.</w:t>
      </w:r>
    </w:p>
    <w:p w14:paraId="2535C73D" w14:textId="77777777" w:rsidR="00302C82" w:rsidRPr="008A5C54" w:rsidRDefault="00302C82" w:rsidP="00B828F6">
      <w:pPr>
        <w:spacing w:after="0" w:line="240" w:lineRule="auto"/>
        <w:jc w:val="center"/>
        <w:rPr>
          <w:rFonts w:cstheme="minorHAnsi"/>
        </w:rPr>
      </w:pPr>
    </w:p>
    <w:p w14:paraId="71A067C5" w14:textId="0D44D897" w:rsidR="00B828F6" w:rsidRPr="008A5C54" w:rsidRDefault="00B828F6" w:rsidP="00B828F6">
      <w:pPr>
        <w:spacing w:after="0" w:line="240" w:lineRule="auto"/>
        <w:jc w:val="center"/>
        <w:rPr>
          <w:rFonts w:cstheme="minorHAnsi"/>
        </w:rPr>
      </w:pPr>
      <w:r w:rsidRPr="008A5C54">
        <w:rPr>
          <w:rFonts w:cstheme="minorHAnsi"/>
        </w:rPr>
        <w:t xml:space="preserve">Neni </w:t>
      </w:r>
      <w:r w:rsidR="00BE01B5" w:rsidRPr="008A5C54">
        <w:rPr>
          <w:rFonts w:cstheme="minorHAnsi"/>
        </w:rPr>
        <w:t>10</w:t>
      </w:r>
      <w:r w:rsidRPr="008A5C54">
        <w:rPr>
          <w:rFonts w:cstheme="minorHAnsi"/>
          <w:b/>
          <w:bCs/>
        </w:rPr>
        <w:t xml:space="preserve"> </w:t>
      </w:r>
    </w:p>
    <w:p w14:paraId="31B9F471" w14:textId="603DB224" w:rsidR="00B828F6" w:rsidRPr="008A5C54" w:rsidRDefault="00B828F6" w:rsidP="00B828F6">
      <w:pPr>
        <w:jc w:val="center"/>
        <w:rPr>
          <w:rFonts w:cstheme="minorHAnsi"/>
          <w:b/>
          <w:bCs/>
        </w:rPr>
      </w:pPr>
      <w:r w:rsidRPr="008A5C54">
        <w:rPr>
          <w:rFonts w:cstheme="minorHAnsi"/>
          <w:b/>
          <w:bCs/>
        </w:rPr>
        <w:t xml:space="preserve">Lëshimi i licencës së funksionimit të </w:t>
      </w:r>
      <w:r w:rsidR="00C9110F">
        <w:rPr>
          <w:rFonts w:cstheme="minorHAnsi"/>
          <w:b/>
          <w:bCs/>
        </w:rPr>
        <w:t>SMSh-së</w:t>
      </w:r>
    </w:p>
    <w:p w14:paraId="6ACD54FC" w14:textId="67429D27" w:rsidR="00CB49F1" w:rsidRPr="008A5C54" w:rsidRDefault="003800A6" w:rsidP="00596308">
      <w:pPr>
        <w:pStyle w:val="ListParagraph"/>
        <w:numPr>
          <w:ilvl w:val="0"/>
          <w:numId w:val="13"/>
        </w:numPr>
        <w:spacing w:line="360" w:lineRule="auto"/>
        <w:jc w:val="both"/>
        <w:rPr>
          <w:rFonts w:cstheme="minorHAnsi"/>
        </w:rPr>
      </w:pPr>
      <w:r w:rsidRPr="008A5C54">
        <w:rPr>
          <w:rFonts w:cstheme="minorHAnsi"/>
        </w:rPr>
        <w:t xml:space="preserve">Neni 28, paragrafi 2, nënparagrafi 2.6 i Ligjit për Rregullatorin e Energjisë, specifikon licencimin e ZRRE-së për operimin e sistemit të shpërndarjes, përfshirë </w:t>
      </w:r>
      <w:r w:rsidR="00C9110F">
        <w:rPr>
          <w:rFonts w:cstheme="minorHAnsi"/>
        </w:rPr>
        <w:t>SMSh-në</w:t>
      </w:r>
      <w:r w:rsidRPr="008A5C54">
        <w:rPr>
          <w:rFonts w:cstheme="minorHAnsi"/>
        </w:rPr>
        <w:t>.</w:t>
      </w:r>
    </w:p>
    <w:p w14:paraId="1AFCD428" w14:textId="58419FCB" w:rsidR="003800A6" w:rsidRPr="008A5C54" w:rsidRDefault="003800A6" w:rsidP="00596308">
      <w:pPr>
        <w:pStyle w:val="ListParagraph"/>
        <w:numPr>
          <w:ilvl w:val="0"/>
          <w:numId w:val="13"/>
        </w:numPr>
        <w:spacing w:line="360" w:lineRule="auto"/>
        <w:jc w:val="both"/>
        <w:rPr>
          <w:rFonts w:cstheme="minorHAnsi"/>
        </w:rPr>
      </w:pPr>
      <w:r w:rsidRPr="008A5C54">
        <w:rPr>
          <w:rFonts w:cstheme="minorHAnsi"/>
        </w:rPr>
        <w:t>ZRRE-ja i lësh</w:t>
      </w:r>
      <w:r w:rsidR="001C1B0B">
        <w:rPr>
          <w:rFonts w:cstheme="minorHAnsi"/>
        </w:rPr>
        <w:t>on</w:t>
      </w:r>
      <w:r w:rsidRPr="008A5C54">
        <w:rPr>
          <w:rFonts w:cstheme="minorHAnsi"/>
        </w:rPr>
        <w:t xml:space="preserve"> licencën e operimit të</w:t>
      </w:r>
      <w:r w:rsidR="00A82041">
        <w:rPr>
          <w:rFonts w:cstheme="minorHAnsi"/>
        </w:rPr>
        <w:t xml:space="preserve"> SMSh-së</w:t>
      </w:r>
      <w:r w:rsidRPr="008A5C54">
        <w:rPr>
          <w:rFonts w:cstheme="minorHAnsi"/>
        </w:rPr>
        <w:t xml:space="preserve"> pronar</w:t>
      </w:r>
      <w:r w:rsidR="00253B32">
        <w:rPr>
          <w:rFonts w:cstheme="minorHAnsi"/>
        </w:rPr>
        <w:t>it</w:t>
      </w:r>
      <w:r w:rsidR="00EF51EB">
        <w:rPr>
          <w:rFonts w:cstheme="minorHAnsi"/>
        </w:rPr>
        <w:t xml:space="preserve"> SMSh-së</w:t>
      </w:r>
      <w:r w:rsidRPr="008A5C54">
        <w:rPr>
          <w:rFonts w:cstheme="minorHAnsi"/>
        </w:rPr>
        <w:t xml:space="preserve"> të cilit më parë i është dhënë statusi i </w:t>
      </w:r>
      <w:r w:rsidR="00EF51EB">
        <w:rPr>
          <w:rFonts w:cstheme="minorHAnsi"/>
        </w:rPr>
        <w:t>SMSh-së</w:t>
      </w:r>
      <w:r w:rsidRPr="008A5C54">
        <w:rPr>
          <w:rFonts w:cstheme="minorHAnsi"/>
        </w:rPr>
        <w:t>.</w:t>
      </w:r>
    </w:p>
    <w:p w14:paraId="497BAC7B" w14:textId="7A1FEDDB" w:rsidR="00CB49F1" w:rsidRPr="008A5C54" w:rsidRDefault="00CB49F1" w:rsidP="00CB49F1">
      <w:pPr>
        <w:spacing w:after="0" w:line="240" w:lineRule="auto"/>
        <w:jc w:val="center"/>
        <w:rPr>
          <w:rFonts w:cstheme="minorHAnsi"/>
        </w:rPr>
      </w:pPr>
      <w:r w:rsidRPr="008A5C54">
        <w:rPr>
          <w:rFonts w:cstheme="minorHAnsi"/>
        </w:rPr>
        <w:t>Neni 11</w:t>
      </w:r>
      <w:r w:rsidRPr="008A5C54">
        <w:rPr>
          <w:rFonts w:cstheme="minorHAnsi"/>
          <w:b/>
          <w:bCs/>
        </w:rPr>
        <w:t xml:space="preserve"> </w:t>
      </w:r>
    </w:p>
    <w:p w14:paraId="1F779429" w14:textId="0EA441E1" w:rsidR="00CB49F1" w:rsidRPr="008A5C54" w:rsidRDefault="004C45D9" w:rsidP="00B92640">
      <w:pPr>
        <w:jc w:val="center"/>
        <w:rPr>
          <w:rFonts w:cstheme="minorHAnsi"/>
          <w:b/>
          <w:bCs/>
        </w:rPr>
      </w:pPr>
      <w:r>
        <w:rPr>
          <w:rFonts w:cstheme="minorHAnsi"/>
          <w:b/>
          <w:bCs/>
        </w:rPr>
        <w:t>Afatet dhe k</w:t>
      </w:r>
      <w:r w:rsidR="00CB49F1" w:rsidRPr="008A5C54">
        <w:rPr>
          <w:rFonts w:cstheme="minorHAnsi"/>
          <w:b/>
          <w:bCs/>
        </w:rPr>
        <w:t xml:space="preserve">ushtet e përgjithshme për licencën e Operatorit </w:t>
      </w:r>
      <w:r w:rsidR="00271F8F">
        <w:rPr>
          <w:rFonts w:cstheme="minorHAnsi"/>
          <w:b/>
          <w:bCs/>
        </w:rPr>
        <w:t>të SMSh-së</w:t>
      </w:r>
    </w:p>
    <w:p w14:paraId="12D464AA" w14:textId="026F1FD5" w:rsidR="00CB49F1" w:rsidRPr="008A5C54" w:rsidRDefault="00CB49F1" w:rsidP="00596308">
      <w:pPr>
        <w:pStyle w:val="ListParagraph"/>
        <w:numPr>
          <w:ilvl w:val="0"/>
          <w:numId w:val="17"/>
        </w:numPr>
        <w:spacing w:line="360" w:lineRule="auto"/>
        <w:rPr>
          <w:rFonts w:cstheme="minorHAnsi"/>
        </w:rPr>
      </w:pPr>
      <w:r w:rsidRPr="008A5C54">
        <w:rPr>
          <w:rFonts w:cstheme="minorHAnsi"/>
        </w:rPr>
        <w:t xml:space="preserve">Në bazë të Nenit 15 paragrafit 2 të Rregullës për Licencim, licenca e Operatorit të </w:t>
      </w:r>
      <w:r w:rsidR="00271F8F">
        <w:rPr>
          <w:rFonts w:cstheme="minorHAnsi"/>
        </w:rPr>
        <w:t>SMSh-së</w:t>
      </w:r>
      <w:r w:rsidRPr="008A5C54">
        <w:rPr>
          <w:rFonts w:cstheme="minorHAnsi"/>
        </w:rPr>
        <w:t xml:space="preserve"> nga ZRRE-ja duhet të përfshijë </w:t>
      </w:r>
      <w:r w:rsidR="00E13472">
        <w:rPr>
          <w:rFonts w:cstheme="minorHAnsi"/>
        </w:rPr>
        <w:t>afatet</w:t>
      </w:r>
      <w:r w:rsidRPr="008A5C54">
        <w:rPr>
          <w:rFonts w:cstheme="minorHAnsi"/>
        </w:rPr>
        <w:t xml:space="preserve"> dhe kushtet e përgjithshme të zbatueshme si në vijim:</w:t>
      </w:r>
    </w:p>
    <w:p w14:paraId="79269A8E" w14:textId="77777777" w:rsidR="00CB49F1" w:rsidRPr="008A5C54" w:rsidRDefault="00CB49F1" w:rsidP="00596308">
      <w:pPr>
        <w:pStyle w:val="ListParagraph"/>
        <w:numPr>
          <w:ilvl w:val="1"/>
          <w:numId w:val="18"/>
        </w:numPr>
        <w:autoSpaceDE w:val="0"/>
        <w:autoSpaceDN w:val="0"/>
        <w:adjustRightInd w:val="0"/>
        <w:spacing w:after="0" w:line="276" w:lineRule="auto"/>
        <w:rPr>
          <w:rFonts w:cstheme="minorHAnsi"/>
          <w:color w:val="000000"/>
        </w:rPr>
      </w:pPr>
      <w:r w:rsidRPr="008A5C54">
        <w:rPr>
          <w:rFonts w:cstheme="minorHAnsi"/>
          <w:color w:val="000000"/>
        </w:rPr>
        <w:t>bazat ligjore për dhënien e licencës;</w:t>
      </w:r>
    </w:p>
    <w:p w14:paraId="590440C1" w14:textId="77777777" w:rsidR="00CB49F1" w:rsidRPr="008A5C54" w:rsidRDefault="00CB49F1" w:rsidP="00596308">
      <w:pPr>
        <w:pStyle w:val="ListParagraph"/>
        <w:numPr>
          <w:ilvl w:val="1"/>
          <w:numId w:val="18"/>
        </w:numPr>
        <w:autoSpaceDE w:val="0"/>
        <w:autoSpaceDN w:val="0"/>
        <w:adjustRightInd w:val="0"/>
        <w:spacing w:after="0" w:line="276" w:lineRule="auto"/>
        <w:rPr>
          <w:rFonts w:cstheme="minorHAnsi"/>
          <w:color w:val="000000"/>
        </w:rPr>
      </w:pPr>
      <w:r w:rsidRPr="008A5C54">
        <w:rPr>
          <w:rFonts w:cstheme="minorHAnsi"/>
          <w:color w:val="000000"/>
        </w:rPr>
        <w:t>llojin e aktivitetit të licencuar energjetik;</w:t>
      </w:r>
    </w:p>
    <w:p w14:paraId="13352008" w14:textId="77777777" w:rsidR="00CB49F1" w:rsidRPr="008A5C54" w:rsidRDefault="00CB49F1" w:rsidP="00596308">
      <w:pPr>
        <w:pStyle w:val="ListParagraph"/>
        <w:numPr>
          <w:ilvl w:val="1"/>
          <w:numId w:val="18"/>
        </w:numPr>
        <w:autoSpaceDE w:val="0"/>
        <w:autoSpaceDN w:val="0"/>
        <w:adjustRightInd w:val="0"/>
        <w:spacing w:after="0" w:line="276" w:lineRule="auto"/>
        <w:rPr>
          <w:rFonts w:cstheme="minorHAnsi"/>
          <w:color w:val="000000"/>
        </w:rPr>
      </w:pPr>
      <w:r w:rsidRPr="008A5C54">
        <w:rPr>
          <w:rFonts w:cstheme="minorHAnsi"/>
          <w:color w:val="000000"/>
        </w:rPr>
        <w:t>përkufizimet;</w:t>
      </w:r>
    </w:p>
    <w:p w14:paraId="781A864E" w14:textId="2D67F514" w:rsidR="00CB49F1" w:rsidRPr="008A5C54" w:rsidRDefault="00D41671" w:rsidP="00596308">
      <w:pPr>
        <w:pStyle w:val="ListParagraph"/>
        <w:numPr>
          <w:ilvl w:val="1"/>
          <w:numId w:val="18"/>
        </w:numPr>
        <w:autoSpaceDE w:val="0"/>
        <w:autoSpaceDN w:val="0"/>
        <w:adjustRightInd w:val="0"/>
        <w:spacing w:after="0" w:line="276" w:lineRule="auto"/>
        <w:rPr>
          <w:rFonts w:cstheme="minorHAnsi"/>
          <w:color w:val="000000"/>
        </w:rPr>
      </w:pPr>
      <w:r>
        <w:rPr>
          <w:rFonts w:cstheme="minorHAnsi"/>
          <w:color w:val="000000"/>
        </w:rPr>
        <w:t>realizimi i aktivitetit të</w:t>
      </w:r>
      <w:r w:rsidR="00CB49F1" w:rsidRPr="008A5C54">
        <w:rPr>
          <w:rFonts w:cstheme="minorHAnsi"/>
          <w:color w:val="000000"/>
        </w:rPr>
        <w:t xml:space="preserve"> licencuar;</w:t>
      </w:r>
    </w:p>
    <w:p w14:paraId="2C9F4F67" w14:textId="3C7F0EDD" w:rsidR="00CB49F1" w:rsidRPr="008A5C54" w:rsidRDefault="00CB49F1" w:rsidP="00596308">
      <w:pPr>
        <w:pStyle w:val="ListParagraph"/>
        <w:numPr>
          <w:ilvl w:val="1"/>
          <w:numId w:val="18"/>
        </w:numPr>
        <w:autoSpaceDE w:val="0"/>
        <w:autoSpaceDN w:val="0"/>
        <w:adjustRightInd w:val="0"/>
        <w:spacing w:after="0" w:line="276" w:lineRule="auto"/>
        <w:rPr>
          <w:rFonts w:cstheme="minorHAnsi"/>
          <w:color w:val="000000"/>
        </w:rPr>
      </w:pPr>
      <w:r w:rsidRPr="008A5C54">
        <w:rPr>
          <w:rFonts w:cstheme="minorHAnsi"/>
          <w:color w:val="000000"/>
        </w:rPr>
        <w:t xml:space="preserve">territorin </w:t>
      </w:r>
      <w:r w:rsidR="00E3269E">
        <w:rPr>
          <w:rFonts w:cstheme="minorHAnsi"/>
          <w:color w:val="000000"/>
        </w:rPr>
        <w:t>e</w:t>
      </w:r>
      <w:r w:rsidRPr="008A5C54">
        <w:rPr>
          <w:rFonts w:cstheme="minorHAnsi"/>
          <w:color w:val="000000"/>
        </w:rPr>
        <w:t xml:space="preserve"> mbuluar nga licenca;</w:t>
      </w:r>
    </w:p>
    <w:p w14:paraId="76B60000" w14:textId="77777777" w:rsidR="00CB49F1" w:rsidRPr="008A5C54" w:rsidRDefault="00CB49F1" w:rsidP="00596308">
      <w:pPr>
        <w:pStyle w:val="ListParagraph"/>
        <w:numPr>
          <w:ilvl w:val="1"/>
          <w:numId w:val="18"/>
        </w:numPr>
        <w:autoSpaceDE w:val="0"/>
        <w:autoSpaceDN w:val="0"/>
        <w:adjustRightInd w:val="0"/>
        <w:spacing w:after="0" w:line="276" w:lineRule="auto"/>
        <w:rPr>
          <w:rFonts w:cstheme="minorHAnsi"/>
          <w:color w:val="000000"/>
        </w:rPr>
      </w:pPr>
      <w:r w:rsidRPr="008A5C54">
        <w:rPr>
          <w:rFonts w:cstheme="minorHAnsi"/>
          <w:color w:val="000000"/>
        </w:rPr>
        <w:t>pronësinë ose të drejtën ligjore për të përdorur objektin dhe pjesët përbërëse të sistemit;</w:t>
      </w:r>
    </w:p>
    <w:p w14:paraId="3F2AFB2F" w14:textId="77777777" w:rsidR="00CB49F1" w:rsidRPr="008A5C54" w:rsidRDefault="00CB49F1" w:rsidP="00596308">
      <w:pPr>
        <w:pStyle w:val="ListParagraph"/>
        <w:numPr>
          <w:ilvl w:val="1"/>
          <w:numId w:val="18"/>
        </w:numPr>
        <w:autoSpaceDE w:val="0"/>
        <w:autoSpaceDN w:val="0"/>
        <w:adjustRightInd w:val="0"/>
        <w:spacing w:after="0" w:line="276" w:lineRule="auto"/>
        <w:rPr>
          <w:rFonts w:cstheme="minorHAnsi"/>
          <w:color w:val="000000"/>
        </w:rPr>
      </w:pPr>
      <w:r w:rsidRPr="008A5C54">
        <w:rPr>
          <w:rFonts w:cstheme="minorHAnsi"/>
          <w:color w:val="000000"/>
        </w:rPr>
        <w:t>objektet kryesore që përdoren për të kryer veprimtarinë e licencuar;</w:t>
      </w:r>
    </w:p>
    <w:p w14:paraId="6EF3053A" w14:textId="1A9E6637" w:rsidR="00CB49F1" w:rsidRPr="008A5C54" w:rsidRDefault="008946F0" w:rsidP="00596308">
      <w:pPr>
        <w:pStyle w:val="ListParagraph"/>
        <w:numPr>
          <w:ilvl w:val="1"/>
          <w:numId w:val="18"/>
        </w:numPr>
        <w:autoSpaceDE w:val="0"/>
        <w:autoSpaceDN w:val="0"/>
        <w:adjustRightInd w:val="0"/>
        <w:spacing w:after="0" w:line="276" w:lineRule="auto"/>
        <w:rPr>
          <w:rFonts w:cstheme="minorHAnsi"/>
          <w:color w:val="000000"/>
        </w:rPr>
      </w:pPr>
      <w:r>
        <w:rPr>
          <w:rFonts w:cstheme="minorHAnsi"/>
          <w:color w:val="000000"/>
        </w:rPr>
        <w:t>afatet</w:t>
      </w:r>
      <w:r w:rsidR="00CB49F1" w:rsidRPr="008A5C54">
        <w:rPr>
          <w:rFonts w:cstheme="minorHAnsi"/>
          <w:color w:val="000000"/>
        </w:rPr>
        <w:t>, kushtet, të drejtat dhe detyrimet e të licencuarve;</w:t>
      </w:r>
    </w:p>
    <w:p w14:paraId="7C1C6306" w14:textId="664A72A8" w:rsidR="00CB49F1" w:rsidRPr="008A5C54" w:rsidRDefault="00CB49F1" w:rsidP="00596308">
      <w:pPr>
        <w:pStyle w:val="ListParagraph"/>
        <w:numPr>
          <w:ilvl w:val="1"/>
          <w:numId w:val="18"/>
        </w:numPr>
        <w:autoSpaceDE w:val="0"/>
        <w:autoSpaceDN w:val="0"/>
        <w:adjustRightInd w:val="0"/>
        <w:spacing w:after="0" w:line="276" w:lineRule="auto"/>
        <w:rPr>
          <w:rFonts w:cstheme="minorHAnsi"/>
          <w:color w:val="000000"/>
        </w:rPr>
      </w:pPr>
      <w:r w:rsidRPr="008A5C54">
        <w:rPr>
          <w:rFonts w:cstheme="minorHAnsi"/>
          <w:color w:val="000000"/>
        </w:rPr>
        <w:t>k</w:t>
      </w:r>
      <w:r w:rsidR="00232889">
        <w:rPr>
          <w:rFonts w:cstheme="minorHAnsi"/>
          <w:color w:val="000000"/>
        </w:rPr>
        <w:t>ushti</w:t>
      </w:r>
      <w:r w:rsidRPr="008A5C54">
        <w:rPr>
          <w:rFonts w:cstheme="minorHAnsi"/>
          <w:color w:val="000000"/>
        </w:rPr>
        <w:t xml:space="preserve"> për të respektuar të gjitha kodet përkatëse teknike dhe </w:t>
      </w:r>
      <w:r w:rsidR="00482D28">
        <w:rPr>
          <w:rFonts w:cstheme="minorHAnsi"/>
          <w:color w:val="000000"/>
        </w:rPr>
        <w:t>komerciale</w:t>
      </w:r>
      <w:r w:rsidRPr="008A5C54">
        <w:rPr>
          <w:rFonts w:cstheme="minorHAnsi"/>
          <w:color w:val="000000"/>
        </w:rPr>
        <w:t xml:space="preserve"> duke përfshirë rregullat e tregut;</w:t>
      </w:r>
    </w:p>
    <w:p w14:paraId="680FDF2E" w14:textId="77777777" w:rsidR="00CB49F1" w:rsidRPr="008A5C54" w:rsidRDefault="00CB49F1" w:rsidP="00596308">
      <w:pPr>
        <w:pStyle w:val="ListParagraph"/>
        <w:numPr>
          <w:ilvl w:val="1"/>
          <w:numId w:val="18"/>
        </w:numPr>
        <w:tabs>
          <w:tab w:val="left" w:pos="1260"/>
        </w:tabs>
        <w:autoSpaceDE w:val="0"/>
        <w:autoSpaceDN w:val="0"/>
        <w:adjustRightInd w:val="0"/>
        <w:spacing w:after="0" w:line="276" w:lineRule="auto"/>
        <w:rPr>
          <w:rFonts w:cstheme="minorHAnsi"/>
          <w:color w:val="000000"/>
        </w:rPr>
      </w:pPr>
      <w:r w:rsidRPr="008A5C54">
        <w:rPr>
          <w:rFonts w:cstheme="minorHAnsi"/>
          <w:color w:val="000000"/>
        </w:rPr>
        <w:t>dispozitat lidhur me kontabilitetin;</w:t>
      </w:r>
    </w:p>
    <w:p w14:paraId="43F1C73F" w14:textId="00FA4755" w:rsidR="00CB49F1" w:rsidRPr="008A5C54" w:rsidRDefault="00CB49F1" w:rsidP="00596308">
      <w:pPr>
        <w:pStyle w:val="ListParagraph"/>
        <w:numPr>
          <w:ilvl w:val="1"/>
          <w:numId w:val="18"/>
        </w:numPr>
        <w:tabs>
          <w:tab w:val="left" w:pos="1260"/>
        </w:tabs>
        <w:autoSpaceDE w:val="0"/>
        <w:autoSpaceDN w:val="0"/>
        <w:adjustRightInd w:val="0"/>
        <w:spacing w:after="0" w:line="276" w:lineRule="auto"/>
        <w:rPr>
          <w:rFonts w:cstheme="minorHAnsi"/>
          <w:color w:val="000000"/>
        </w:rPr>
      </w:pPr>
      <w:r w:rsidRPr="008A5C54">
        <w:rPr>
          <w:rFonts w:cstheme="minorHAnsi"/>
          <w:color w:val="000000"/>
        </w:rPr>
        <w:lastRenderedPageBreak/>
        <w:t>dispozitat që kanë të bëjnë me ndalimin e ndërsubvencioneve (</w:t>
      </w:r>
      <w:r w:rsidR="00A30508">
        <w:rPr>
          <w:rFonts w:cstheme="minorHAnsi"/>
          <w:color w:val="000000"/>
        </w:rPr>
        <w:t>mbi</w:t>
      </w:r>
      <w:r w:rsidRPr="008A5C54">
        <w:rPr>
          <w:rFonts w:cstheme="minorHAnsi"/>
          <w:color w:val="000000"/>
        </w:rPr>
        <w:t>subvencioneve);</w:t>
      </w:r>
    </w:p>
    <w:p w14:paraId="2D758611" w14:textId="77777777" w:rsidR="00CB49F1" w:rsidRPr="008A5C54" w:rsidRDefault="00CB49F1" w:rsidP="00596308">
      <w:pPr>
        <w:pStyle w:val="ListParagraph"/>
        <w:numPr>
          <w:ilvl w:val="1"/>
          <w:numId w:val="18"/>
        </w:numPr>
        <w:tabs>
          <w:tab w:val="left" w:pos="1260"/>
        </w:tabs>
        <w:autoSpaceDE w:val="0"/>
        <w:autoSpaceDN w:val="0"/>
        <w:adjustRightInd w:val="0"/>
        <w:spacing w:after="0" w:line="276" w:lineRule="auto"/>
        <w:rPr>
          <w:rFonts w:cstheme="minorHAnsi"/>
          <w:color w:val="000000"/>
        </w:rPr>
      </w:pPr>
      <w:r w:rsidRPr="008A5C54">
        <w:rPr>
          <w:rFonts w:cstheme="minorHAnsi"/>
          <w:color w:val="000000"/>
        </w:rPr>
        <w:t>ndalimi i sjelljeve të papajtueshme;</w:t>
      </w:r>
    </w:p>
    <w:p w14:paraId="10A50D46" w14:textId="2C07D971" w:rsidR="00CB49F1" w:rsidRPr="008A5C54" w:rsidRDefault="00CB49F1" w:rsidP="00596308">
      <w:pPr>
        <w:pStyle w:val="ListParagraph"/>
        <w:numPr>
          <w:ilvl w:val="1"/>
          <w:numId w:val="18"/>
        </w:numPr>
        <w:tabs>
          <w:tab w:val="left" w:pos="1260"/>
        </w:tabs>
        <w:autoSpaceDE w:val="0"/>
        <w:autoSpaceDN w:val="0"/>
        <w:adjustRightInd w:val="0"/>
        <w:spacing w:after="0" w:line="276" w:lineRule="auto"/>
        <w:rPr>
          <w:rFonts w:cstheme="minorHAnsi"/>
          <w:color w:val="000000"/>
        </w:rPr>
      </w:pPr>
      <w:r w:rsidRPr="008A5C54">
        <w:rPr>
          <w:rFonts w:cstheme="minorHAnsi"/>
          <w:color w:val="000000"/>
        </w:rPr>
        <w:t>ndalimi i diskriminimit të Përdoruesve të Sistemit;</w:t>
      </w:r>
    </w:p>
    <w:p w14:paraId="26FAFAC4" w14:textId="77777777" w:rsidR="00CB49F1" w:rsidRPr="008A5C54" w:rsidRDefault="00CB49F1" w:rsidP="00596308">
      <w:pPr>
        <w:pStyle w:val="ListParagraph"/>
        <w:numPr>
          <w:ilvl w:val="1"/>
          <w:numId w:val="18"/>
        </w:numPr>
        <w:tabs>
          <w:tab w:val="left" w:pos="1260"/>
        </w:tabs>
        <w:autoSpaceDE w:val="0"/>
        <w:autoSpaceDN w:val="0"/>
        <w:adjustRightInd w:val="0"/>
        <w:spacing w:after="0" w:line="276" w:lineRule="auto"/>
        <w:rPr>
          <w:rFonts w:cstheme="minorHAnsi"/>
          <w:color w:val="000000"/>
        </w:rPr>
      </w:pPr>
      <w:r w:rsidRPr="008A5C54">
        <w:rPr>
          <w:rFonts w:cstheme="minorHAnsi"/>
          <w:color w:val="000000"/>
        </w:rPr>
        <w:t>qëndrueshmëria financiare e të licencuarit;</w:t>
      </w:r>
    </w:p>
    <w:p w14:paraId="0572FDDC" w14:textId="798502CB" w:rsidR="00CB49F1" w:rsidRPr="008A5C54" w:rsidRDefault="00CB49F1" w:rsidP="00596308">
      <w:pPr>
        <w:pStyle w:val="ListParagraph"/>
        <w:numPr>
          <w:ilvl w:val="1"/>
          <w:numId w:val="18"/>
        </w:numPr>
        <w:tabs>
          <w:tab w:val="left" w:pos="1260"/>
        </w:tabs>
        <w:autoSpaceDE w:val="0"/>
        <w:autoSpaceDN w:val="0"/>
        <w:adjustRightInd w:val="0"/>
        <w:spacing w:after="0" w:line="276" w:lineRule="auto"/>
        <w:rPr>
          <w:rFonts w:cstheme="minorHAnsi"/>
          <w:color w:val="000000"/>
        </w:rPr>
      </w:pPr>
      <w:r w:rsidRPr="008A5C54">
        <w:rPr>
          <w:rFonts w:cstheme="minorHAnsi"/>
          <w:color w:val="000000"/>
        </w:rPr>
        <w:t>k</w:t>
      </w:r>
      <w:r w:rsidR="00E20F83">
        <w:rPr>
          <w:rFonts w:cstheme="minorHAnsi"/>
          <w:color w:val="000000"/>
        </w:rPr>
        <w:t>ushti</w:t>
      </w:r>
      <w:r w:rsidRPr="008A5C54">
        <w:rPr>
          <w:rFonts w:cstheme="minorHAnsi"/>
          <w:color w:val="000000"/>
        </w:rPr>
        <w:t xml:space="preserve"> për respektimin e standardeve të sigurisë</w:t>
      </w:r>
      <w:r w:rsidR="001435D9">
        <w:rPr>
          <w:rFonts w:cstheme="minorHAnsi"/>
          <w:color w:val="000000"/>
        </w:rPr>
        <w:t xml:space="preserve"> dhe</w:t>
      </w:r>
      <w:r w:rsidRPr="008A5C54">
        <w:rPr>
          <w:rFonts w:cstheme="minorHAnsi"/>
          <w:color w:val="000000"/>
        </w:rPr>
        <w:t xml:space="preserve"> mbrojtjes së mjedisit;</w:t>
      </w:r>
    </w:p>
    <w:p w14:paraId="301B8AC1" w14:textId="048598FE" w:rsidR="00CB49F1" w:rsidRPr="008A5C54" w:rsidRDefault="00CB49F1" w:rsidP="00596308">
      <w:pPr>
        <w:pStyle w:val="ListParagraph"/>
        <w:numPr>
          <w:ilvl w:val="1"/>
          <w:numId w:val="18"/>
        </w:numPr>
        <w:tabs>
          <w:tab w:val="left" w:pos="1260"/>
        </w:tabs>
        <w:autoSpaceDE w:val="0"/>
        <w:autoSpaceDN w:val="0"/>
        <w:adjustRightInd w:val="0"/>
        <w:spacing w:after="0" w:line="276" w:lineRule="auto"/>
        <w:ind w:left="1260" w:hanging="540"/>
        <w:rPr>
          <w:rFonts w:cstheme="minorHAnsi"/>
          <w:color w:val="000000"/>
        </w:rPr>
      </w:pPr>
      <w:r w:rsidRPr="008A5C54">
        <w:rPr>
          <w:rFonts w:cstheme="minorHAnsi"/>
          <w:color w:val="000000"/>
        </w:rPr>
        <w:t>dispozitat në lidhje me ndryshimin në kontrollin e të licencuarit;</w:t>
      </w:r>
    </w:p>
    <w:p w14:paraId="2BA6E721" w14:textId="18F125B9" w:rsidR="00CB49F1" w:rsidRPr="008A5C54" w:rsidRDefault="00CB49F1" w:rsidP="00596308">
      <w:pPr>
        <w:pStyle w:val="ListParagraph"/>
        <w:numPr>
          <w:ilvl w:val="1"/>
          <w:numId w:val="18"/>
        </w:numPr>
        <w:tabs>
          <w:tab w:val="left" w:pos="1260"/>
        </w:tabs>
        <w:autoSpaceDE w:val="0"/>
        <w:autoSpaceDN w:val="0"/>
        <w:adjustRightInd w:val="0"/>
        <w:spacing w:after="0" w:line="276" w:lineRule="auto"/>
        <w:ind w:left="1260" w:hanging="540"/>
        <w:rPr>
          <w:rFonts w:cstheme="minorHAnsi"/>
          <w:color w:val="000000"/>
        </w:rPr>
      </w:pPr>
      <w:r w:rsidRPr="008A5C54">
        <w:rPr>
          <w:rFonts w:cstheme="minorHAnsi"/>
          <w:color w:val="000000"/>
        </w:rPr>
        <w:t>ndalimi i ndarjes së aseteve pa miratimin e ZRRE-së;</w:t>
      </w:r>
    </w:p>
    <w:p w14:paraId="3CFDAEBC" w14:textId="4A1D0E15" w:rsidR="00CB49F1" w:rsidRPr="008A5C54" w:rsidRDefault="00CB49F1" w:rsidP="00596308">
      <w:pPr>
        <w:pStyle w:val="ListParagraph"/>
        <w:numPr>
          <w:ilvl w:val="1"/>
          <w:numId w:val="18"/>
        </w:numPr>
        <w:tabs>
          <w:tab w:val="left" w:pos="1260"/>
        </w:tabs>
        <w:autoSpaceDE w:val="0"/>
        <w:autoSpaceDN w:val="0"/>
        <w:adjustRightInd w:val="0"/>
        <w:spacing w:after="0" w:line="276" w:lineRule="auto"/>
        <w:ind w:left="1260" w:hanging="540"/>
        <w:rPr>
          <w:rFonts w:cstheme="minorHAnsi"/>
          <w:color w:val="000000"/>
        </w:rPr>
      </w:pPr>
      <w:r w:rsidRPr="008A5C54">
        <w:rPr>
          <w:rFonts w:cstheme="minorHAnsi"/>
          <w:color w:val="000000"/>
        </w:rPr>
        <w:t>detyrimin për të ruajtur të dhënat në lidhje me</w:t>
      </w:r>
      <w:r w:rsidR="005F1782">
        <w:rPr>
          <w:rFonts w:cstheme="minorHAnsi"/>
          <w:color w:val="000000"/>
        </w:rPr>
        <w:t xml:space="preserve"> aktivitetin e të </w:t>
      </w:r>
      <w:r w:rsidRPr="008A5C54">
        <w:rPr>
          <w:rFonts w:cstheme="minorHAnsi"/>
          <w:color w:val="000000"/>
        </w:rPr>
        <w:t>licencuar sipas nevojës;</w:t>
      </w:r>
    </w:p>
    <w:p w14:paraId="6B2542A7" w14:textId="4F7C8278" w:rsidR="00CB49F1" w:rsidRPr="008A5C54" w:rsidRDefault="00CB49F1" w:rsidP="00596308">
      <w:pPr>
        <w:pStyle w:val="ListParagraph"/>
        <w:numPr>
          <w:ilvl w:val="1"/>
          <w:numId w:val="18"/>
        </w:numPr>
        <w:tabs>
          <w:tab w:val="left" w:pos="1260"/>
        </w:tabs>
        <w:autoSpaceDE w:val="0"/>
        <w:autoSpaceDN w:val="0"/>
        <w:adjustRightInd w:val="0"/>
        <w:spacing w:after="0" w:line="276" w:lineRule="auto"/>
        <w:ind w:left="1260" w:hanging="540"/>
        <w:rPr>
          <w:rFonts w:cstheme="minorHAnsi"/>
          <w:color w:val="000000"/>
        </w:rPr>
      </w:pPr>
      <w:r w:rsidRPr="008A5C54">
        <w:rPr>
          <w:rFonts w:cstheme="minorHAnsi"/>
          <w:color w:val="000000"/>
        </w:rPr>
        <w:t xml:space="preserve">detyrimi për të ofruar </w:t>
      </w:r>
      <w:r w:rsidR="008A358E">
        <w:rPr>
          <w:rFonts w:cstheme="minorHAnsi"/>
          <w:color w:val="000000"/>
        </w:rPr>
        <w:t>qasje</w:t>
      </w:r>
      <w:r w:rsidRPr="008A5C54">
        <w:rPr>
          <w:rFonts w:cstheme="minorHAnsi"/>
          <w:color w:val="000000"/>
        </w:rPr>
        <w:t xml:space="preserve"> në asete për operatorët e sistemit OST ose OSSH;</w:t>
      </w:r>
    </w:p>
    <w:p w14:paraId="0F7AF123" w14:textId="7ABBFAA6" w:rsidR="00CB49F1" w:rsidRPr="008A5C54" w:rsidRDefault="00CB49F1" w:rsidP="00596308">
      <w:pPr>
        <w:pStyle w:val="ListParagraph"/>
        <w:numPr>
          <w:ilvl w:val="1"/>
          <w:numId w:val="18"/>
        </w:numPr>
        <w:tabs>
          <w:tab w:val="left" w:pos="1260"/>
        </w:tabs>
        <w:autoSpaceDE w:val="0"/>
        <w:autoSpaceDN w:val="0"/>
        <w:adjustRightInd w:val="0"/>
        <w:spacing w:after="0" w:line="276" w:lineRule="auto"/>
        <w:ind w:left="1260" w:hanging="540"/>
        <w:rPr>
          <w:rFonts w:cstheme="minorHAnsi"/>
          <w:color w:val="000000"/>
        </w:rPr>
      </w:pPr>
      <w:r w:rsidRPr="008A5C54">
        <w:rPr>
          <w:rFonts w:cstheme="minorHAnsi"/>
          <w:color w:val="000000"/>
        </w:rPr>
        <w:t>dispozitat në lidhje me raportimin në ZRRE;</w:t>
      </w:r>
    </w:p>
    <w:p w14:paraId="7A8197EA" w14:textId="77777777" w:rsidR="00CB49F1" w:rsidRPr="008A5C54" w:rsidRDefault="00CB49F1" w:rsidP="00596308">
      <w:pPr>
        <w:pStyle w:val="ListParagraph"/>
        <w:numPr>
          <w:ilvl w:val="1"/>
          <w:numId w:val="18"/>
        </w:numPr>
        <w:tabs>
          <w:tab w:val="left" w:pos="1260"/>
        </w:tabs>
        <w:autoSpaceDE w:val="0"/>
        <w:autoSpaceDN w:val="0"/>
        <w:adjustRightInd w:val="0"/>
        <w:spacing w:after="0" w:line="276" w:lineRule="auto"/>
        <w:ind w:left="1260" w:hanging="540"/>
        <w:rPr>
          <w:rFonts w:cstheme="minorHAnsi"/>
          <w:color w:val="000000"/>
        </w:rPr>
      </w:pPr>
      <w:r w:rsidRPr="008A5C54">
        <w:rPr>
          <w:rFonts w:cstheme="minorHAnsi"/>
          <w:color w:val="000000"/>
        </w:rPr>
        <w:t>dispozita për pagesën e tarifave;</w:t>
      </w:r>
    </w:p>
    <w:p w14:paraId="58ADE1CB" w14:textId="77777777" w:rsidR="00CB49F1" w:rsidRPr="008A5C54" w:rsidRDefault="00CB49F1" w:rsidP="00596308">
      <w:pPr>
        <w:pStyle w:val="ListParagraph"/>
        <w:numPr>
          <w:ilvl w:val="1"/>
          <w:numId w:val="18"/>
        </w:numPr>
        <w:tabs>
          <w:tab w:val="left" w:pos="1260"/>
        </w:tabs>
        <w:autoSpaceDE w:val="0"/>
        <w:autoSpaceDN w:val="0"/>
        <w:adjustRightInd w:val="0"/>
        <w:spacing w:after="0" w:line="276" w:lineRule="auto"/>
        <w:ind w:left="1260" w:hanging="540"/>
        <w:rPr>
          <w:rFonts w:cstheme="minorHAnsi"/>
          <w:color w:val="000000"/>
        </w:rPr>
      </w:pPr>
      <w:r w:rsidRPr="008A5C54">
        <w:rPr>
          <w:rFonts w:cstheme="minorHAnsi"/>
          <w:color w:val="000000"/>
        </w:rPr>
        <w:t>dispozita në lidhje me procedurën e zgjidhjes së mosmarrëveshjeve dhe ankesës;</w:t>
      </w:r>
    </w:p>
    <w:p w14:paraId="08C74498" w14:textId="16FCF637" w:rsidR="00CB49F1" w:rsidRPr="008A5C54" w:rsidRDefault="00CB49F1" w:rsidP="00596308">
      <w:pPr>
        <w:pStyle w:val="ListParagraph"/>
        <w:numPr>
          <w:ilvl w:val="1"/>
          <w:numId w:val="18"/>
        </w:numPr>
        <w:tabs>
          <w:tab w:val="left" w:pos="1260"/>
        </w:tabs>
        <w:autoSpaceDE w:val="0"/>
        <w:autoSpaceDN w:val="0"/>
        <w:adjustRightInd w:val="0"/>
        <w:spacing w:after="0" w:line="276" w:lineRule="auto"/>
        <w:ind w:left="1260" w:hanging="540"/>
        <w:rPr>
          <w:rFonts w:cstheme="minorHAnsi"/>
          <w:color w:val="000000"/>
        </w:rPr>
      </w:pPr>
      <w:r w:rsidRPr="008A5C54">
        <w:rPr>
          <w:rFonts w:cstheme="minorHAnsi"/>
          <w:color w:val="000000"/>
        </w:rPr>
        <w:t>pasojat juridike të shkeljes së dispozitave të licencës etj.</w:t>
      </w:r>
    </w:p>
    <w:p w14:paraId="36BF020B" w14:textId="77777777" w:rsidR="00302C82" w:rsidRPr="008A5C54" w:rsidRDefault="00302C82" w:rsidP="00596308">
      <w:pPr>
        <w:spacing w:after="0" w:line="240" w:lineRule="auto"/>
        <w:rPr>
          <w:rFonts w:cstheme="minorHAnsi"/>
        </w:rPr>
      </w:pPr>
    </w:p>
    <w:p w14:paraId="1527F3A2" w14:textId="77777777" w:rsidR="00302C82" w:rsidRPr="008A5C54" w:rsidRDefault="00302C82" w:rsidP="00294A83">
      <w:pPr>
        <w:spacing w:after="0" w:line="240" w:lineRule="auto"/>
        <w:jc w:val="center"/>
        <w:rPr>
          <w:rFonts w:cstheme="minorHAnsi"/>
        </w:rPr>
      </w:pPr>
    </w:p>
    <w:p w14:paraId="4A3E97F2" w14:textId="7D005090" w:rsidR="00294A83" w:rsidRPr="008A5C54" w:rsidRDefault="00294A83" w:rsidP="00294A83">
      <w:pPr>
        <w:spacing w:after="0" w:line="240" w:lineRule="auto"/>
        <w:jc w:val="center"/>
        <w:rPr>
          <w:rFonts w:cstheme="minorHAnsi"/>
        </w:rPr>
      </w:pPr>
      <w:r w:rsidRPr="008A5C54">
        <w:rPr>
          <w:rFonts w:cstheme="minorHAnsi"/>
        </w:rPr>
        <w:t>Neni 1</w:t>
      </w:r>
      <w:r w:rsidR="00A205CC" w:rsidRPr="008A5C54">
        <w:rPr>
          <w:rFonts w:cstheme="minorHAnsi"/>
        </w:rPr>
        <w:t>2</w:t>
      </w:r>
      <w:r w:rsidRPr="008A5C54">
        <w:rPr>
          <w:rFonts w:cstheme="minorHAnsi"/>
          <w:b/>
          <w:bCs/>
        </w:rPr>
        <w:t xml:space="preserve"> </w:t>
      </w:r>
    </w:p>
    <w:p w14:paraId="7D2E8638" w14:textId="520A838F" w:rsidR="00294A83" w:rsidRPr="008A5C54" w:rsidRDefault="000E7695" w:rsidP="00294A83">
      <w:pPr>
        <w:jc w:val="center"/>
        <w:rPr>
          <w:rFonts w:cstheme="minorHAnsi"/>
          <w:b/>
          <w:bCs/>
        </w:rPr>
      </w:pPr>
      <w:r>
        <w:rPr>
          <w:rFonts w:cstheme="minorHAnsi"/>
          <w:b/>
          <w:bCs/>
        </w:rPr>
        <w:t>Afatet</w:t>
      </w:r>
      <w:r w:rsidR="00294A83" w:rsidRPr="008A5C54">
        <w:rPr>
          <w:rFonts w:cstheme="minorHAnsi"/>
          <w:b/>
          <w:bCs/>
        </w:rPr>
        <w:t xml:space="preserve"> dhe kushtet specifike për funksionimin e </w:t>
      </w:r>
      <w:r>
        <w:rPr>
          <w:rFonts w:cstheme="minorHAnsi"/>
          <w:b/>
          <w:bCs/>
        </w:rPr>
        <w:t>SMSh-së</w:t>
      </w:r>
    </w:p>
    <w:p w14:paraId="4534F497" w14:textId="5757021A" w:rsidR="00294A83" w:rsidRPr="008A5C54" w:rsidRDefault="0066564A" w:rsidP="00596308">
      <w:pPr>
        <w:pStyle w:val="ListParagraph"/>
        <w:numPr>
          <w:ilvl w:val="0"/>
          <w:numId w:val="21"/>
        </w:numPr>
        <w:spacing w:line="360" w:lineRule="auto"/>
        <w:jc w:val="both"/>
        <w:rPr>
          <w:rFonts w:cstheme="minorHAnsi"/>
          <w:b/>
          <w:bCs/>
        </w:rPr>
      </w:pPr>
      <w:r w:rsidRPr="008A5C54">
        <w:rPr>
          <w:rFonts w:cstheme="minorHAnsi"/>
        </w:rPr>
        <w:t xml:space="preserve">Licenca e Operatorit të </w:t>
      </w:r>
      <w:r w:rsidR="000E7695">
        <w:rPr>
          <w:rFonts w:cstheme="minorHAnsi"/>
        </w:rPr>
        <w:t>SMSh-së</w:t>
      </w:r>
      <w:r w:rsidRPr="008A5C54">
        <w:rPr>
          <w:rFonts w:cstheme="minorHAnsi"/>
        </w:rPr>
        <w:t xml:space="preserve"> duhet të përfshijë termat dhe kushtet specifike të zbatueshme të specifikuara në nenin 16, paragrafi 3 të Rregullit për Licencim si më poshtë:</w:t>
      </w:r>
    </w:p>
    <w:p w14:paraId="7F0A5155" w14:textId="44947386" w:rsidR="00454123" w:rsidRPr="008A5C54" w:rsidRDefault="00B940CF" w:rsidP="00596308">
      <w:pPr>
        <w:pStyle w:val="ListParagraph"/>
        <w:numPr>
          <w:ilvl w:val="1"/>
          <w:numId w:val="21"/>
        </w:numPr>
        <w:spacing w:line="360" w:lineRule="auto"/>
        <w:ind w:left="1080"/>
        <w:jc w:val="both"/>
        <w:rPr>
          <w:rFonts w:cstheme="minorHAnsi"/>
          <w:color w:val="000000"/>
        </w:rPr>
      </w:pPr>
      <w:r w:rsidRPr="008A5C54">
        <w:rPr>
          <w:rFonts w:cstheme="minorHAnsi"/>
          <w:color w:val="000000"/>
        </w:rPr>
        <w:t>k</w:t>
      </w:r>
      <w:r w:rsidR="008E0472">
        <w:rPr>
          <w:rFonts w:cstheme="minorHAnsi"/>
          <w:color w:val="000000"/>
        </w:rPr>
        <w:t>ushtin</w:t>
      </w:r>
      <w:r w:rsidRPr="008A5C54">
        <w:rPr>
          <w:rFonts w:cstheme="minorHAnsi"/>
          <w:color w:val="000000"/>
        </w:rPr>
        <w:t xml:space="preserve"> për të ofruar </w:t>
      </w:r>
      <w:r w:rsidR="008E0472">
        <w:rPr>
          <w:rFonts w:cstheme="minorHAnsi"/>
          <w:color w:val="000000"/>
        </w:rPr>
        <w:t>kyçjen</w:t>
      </w:r>
      <w:r w:rsidRPr="008A5C54">
        <w:rPr>
          <w:rFonts w:cstheme="minorHAnsi"/>
          <w:color w:val="000000"/>
        </w:rPr>
        <w:t xml:space="preserve"> dhe</w:t>
      </w:r>
      <w:r w:rsidR="005405E0">
        <w:rPr>
          <w:rFonts w:cstheme="minorHAnsi"/>
          <w:color w:val="000000"/>
        </w:rPr>
        <w:t xml:space="preserve"> shfrytëzimin e SMSh-së për</w:t>
      </w:r>
      <w:r w:rsidRPr="008A5C54">
        <w:rPr>
          <w:rFonts w:cstheme="minorHAnsi"/>
          <w:color w:val="000000"/>
        </w:rPr>
        <w:t xml:space="preserve"> pa</w:t>
      </w:r>
      <w:r w:rsidR="005405E0">
        <w:rPr>
          <w:rFonts w:cstheme="minorHAnsi"/>
          <w:color w:val="000000"/>
        </w:rPr>
        <w:t xml:space="preserve">lët </w:t>
      </w:r>
      <w:r w:rsidRPr="008A5C54">
        <w:rPr>
          <w:rFonts w:cstheme="minorHAnsi"/>
          <w:color w:val="000000"/>
        </w:rPr>
        <w:t xml:space="preserve"> </w:t>
      </w:r>
      <w:r w:rsidR="005405E0">
        <w:rPr>
          <w:rFonts w:cstheme="minorHAnsi"/>
          <w:color w:val="000000"/>
        </w:rPr>
        <w:t>e</w:t>
      </w:r>
      <w:r w:rsidRPr="008A5C54">
        <w:rPr>
          <w:rFonts w:cstheme="minorHAnsi"/>
          <w:color w:val="000000"/>
        </w:rPr>
        <w:t xml:space="preserve"> treta në mënyrë objektive dhe jodiskriminuese;</w:t>
      </w:r>
    </w:p>
    <w:p w14:paraId="5EBDFF25" w14:textId="4C61EC2A" w:rsidR="00B940CF" w:rsidRPr="008A5C54" w:rsidRDefault="00B940CF" w:rsidP="00596308">
      <w:pPr>
        <w:pStyle w:val="ListParagraph"/>
        <w:numPr>
          <w:ilvl w:val="1"/>
          <w:numId w:val="21"/>
        </w:numPr>
        <w:spacing w:line="360" w:lineRule="auto"/>
        <w:ind w:left="1080"/>
        <w:jc w:val="both"/>
        <w:rPr>
          <w:rFonts w:cstheme="minorHAnsi"/>
          <w:b/>
          <w:bCs/>
        </w:rPr>
      </w:pPr>
      <w:r w:rsidRPr="008A5C54">
        <w:rPr>
          <w:rFonts w:cstheme="minorHAnsi"/>
          <w:color w:val="000000"/>
        </w:rPr>
        <w:t xml:space="preserve">dispozitat </w:t>
      </w:r>
      <w:r w:rsidR="00144181">
        <w:rPr>
          <w:rFonts w:cstheme="minorHAnsi"/>
          <w:color w:val="000000"/>
        </w:rPr>
        <w:t>adekuate</w:t>
      </w:r>
      <w:r w:rsidRPr="008A5C54">
        <w:rPr>
          <w:rFonts w:cstheme="minorHAnsi"/>
          <w:color w:val="000000"/>
        </w:rPr>
        <w:t xml:space="preserve"> që rregullojnë</w:t>
      </w:r>
      <w:r w:rsidR="00FA4E1B">
        <w:rPr>
          <w:rFonts w:cstheme="minorHAnsi"/>
          <w:color w:val="000000"/>
        </w:rPr>
        <w:t xml:space="preserve"> dorëzimin</w:t>
      </w:r>
      <w:r w:rsidRPr="008A5C54">
        <w:rPr>
          <w:rFonts w:cstheme="minorHAnsi"/>
          <w:color w:val="000000"/>
        </w:rPr>
        <w:t xml:space="preserve"> e kërkesave për qasje, procedurën për refuzimin e qasjes dhe procedurën </w:t>
      </w:r>
      <w:r w:rsidR="00FA4E1B">
        <w:rPr>
          <w:rFonts w:cstheme="minorHAnsi"/>
          <w:color w:val="000000"/>
        </w:rPr>
        <w:t>për ankesë</w:t>
      </w:r>
      <w:r w:rsidRPr="008A5C54">
        <w:rPr>
          <w:rFonts w:cstheme="minorHAnsi"/>
          <w:color w:val="000000"/>
        </w:rPr>
        <w:t xml:space="preserve"> nga palët të cilave iu refuzohet qasja.</w:t>
      </w:r>
    </w:p>
    <w:p w14:paraId="0FFF0FD4" w14:textId="4B3D7E4F" w:rsidR="00454123" w:rsidRPr="008A5C54" w:rsidRDefault="00B940CF" w:rsidP="00596308">
      <w:pPr>
        <w:pStyle w:val="ListParagraph"/>
        <w:numPr>
          <w:ilvl w:val="1"/>
          <w:numId w:val="21"/>
        </w:numPr>
        <w:spacing w:line="360" w:lineRule="auto"/>
        <w:ind w:left="1080"/>
        <w:jc w:val="both"/>
        <w:rPr>
          <w:rFonts w:cstheme="minorHAnsi"/>
          <w:b/>
          <w:bCs/>
        </w:rPr>
      </w:pPr>
      <w:r w:rsidRPr="008A5C54">
        <w:rPr>
          <w:rFonts w:cstheme="minorHAnsi"/>
          <w:color w:val="000000"/>
        </w:rPr>
        <w:t>detyrimin për të informuar dhe përditësuar për çdo plan zhvillimi apo investimi brenda fushës së shërbimeve;</w:t>
      </w:r>
    </w:p>
    <w:p w14:paraId="0298BFCE" w14:textId="34DA86F4" w:rsidR="00454123" w:rsidRPr="008A5C54" w:rsidRDefault="00B940CF" w:rsidP="00596308">
      <w:pPr>
        <w:pStyle w:val="ListParagraph"/>
        <w:numPr>
          <w:ilvl w:val="1"/>
          <w:numId w:val="21"/>
        </w:numPr>
        <w:spacing w:line="360" w:lineRule="auto"/>
        <w:ind w:left="1080"/>
        <w:jc w:val="both"/>
        <w:rPr>
          <w:rFonts w:cstheme="minorHAnsi"/>
          <w:b/>
          <w:bCs/>
        </w:rPr>
      </w:pPr>
      <w:r w:rsidRPr="008A5C54">
        <w:rPr>
          <w:rFonts w:cstheme="minorHAnsi"/>
          <w:color w:val="000000"/>
        </w:rPr>
        <w:t>detyrimi për të mbajtur një</w:t>
      </w:r>
      <w:r w:rsidR="00F972AC">
        <w:rPr>
          <w:rFonts w:cstheme="minorHAnsi"/>
          <w:color w:val="000000"/>
        </w:rPr>
        <w:t xml:space="preserve"> databazë</w:t>
      </w:r>
      <w:r w:rsidRPr="008A5C54">
        <w:rPr>
          <w:rFonts w:cstheme="minorHAnsi"/>
          <w:color w:val="000000"/>
        </w:rPr>
        <w:t xml:space="preserve"> të</w:t>
      </w:r>
      <w:r w:rsidR="00F972AC">
        <w:rPr>
          <w:rFonts w:cstheme="minorHAnsi"/>
          <w:color w:val="000000"/>
        </w:rPr>
        <w:t xml:space="preserve"> informatave</w:t>
      </w:r>
      <w:r w:rsidRPr="008A5C54">
        <w:rPr>
          <w:rFonts w:cstheme="minorHAnsi"/>
          <w:color w:val="000000"/>
        </w:rPr>
        <w:t xml:space="preserve"> të marrë nga përdoruesit e</w:t>
      </w:r>
      <w:r w:rsidR="001A659D">
        <w:rPr>
          <w:rFonts w:cstheme="minorHAnsi"/>
          <w:color w:val="000000"/>
        </w:rPr>
        <w:t xml:space="preserve"> SMSh</w:t>
      </w:r>
      <w:r w:rsidRPr="008A5C54">
        <w:rPr>
          <w:rFonts w:cstheme="minorHAnsi"/>
          <w:color w:val="000000"/>
        </w:rPr>
        <w:t xml:space="preserve">-së, duke mbajtur të dhëna të disponueshme për publikun në baza të përmbledhura, duke ruajtur informacionin </w:t>
      </w:r>
      <w:r w:rsidR="00D729C7">
        <w:rPr>
          <w:rFonts w:cstheme="minorHAnsi"/>
          <w:color w:val="000000"/>
        </w:rPr>
        <w:t>që</w:t>
      </w:r>
      <w:r w:rsidRPr="008A5C54">
        <w:rPr>
          <w:rFonts w:cstheme="minorHAnsi"/>
          <w:color w:val="000000"/>
        </w:rPr>
        <w:t xml:space="preserve"> konside</w:t>
      </w:r>
      <w:r w:rsidR="00D729C7">
        <w:rPr>
          <w:rFonts w:cstheme="minorHAnsi"/>
          <w:color w:val="000000"/>
        </w:rPr>
        <w:t>rohet</w:t>
      </w:r>
      <w:r w:rsidRPr="008A5C54">
        <w:rPr>
          <w:rFonts w:cstheme="minorHAnsi"/>
          <w:color w:val="000000"/>
        </w:rPr>
        <w:t xml:space="preserve"> konfidencial dhe komercialisht </w:t>
      </w:r>
      <w:r w:rsidR="00B709A0">
        <w:rPr>
          <w:rFonts w:cstheme="minorHAnsi"/>
          <w:color w:val="000000"/>
        </w:rPr>
        <w:t>i</w:t>
      </w:r>
      <w:r w:rsidRPr="008A5C54">
        <w:rPr>
          <w:rFonts w:cstheme="minorHAnsi"/>
          <w:color w:val="000000"/>
        </w:rPr>
        <w:t xml:space="preserve"> ndjeshëm;</w:t>
      </w:r>
    </w:p>
    <w:p w14:paraId="457448B3" w14:textId="13CF7A1D" w:rsidR="00454123" w:rsidRPr="008A5C54" w:rsidRDefault="00454123" w:rsidP="00596308">
      <w:pPr>
        <w:pStyle w:val="ListParagraph"/>
        <w:numPr>
          <w:ilvl w:val="1"/>
          <w:numId w:val="21"/>
        </w:numPr>
        <w:spacing w:line="360" w:lineRule="auto"/>
        <w:ind w:left="1080"/>
        <w:jc w:val="both"/>
        <w:rPr>
          <w:rFonts w:cstheme="minorHAnsi"/>
          <w:b/>
          <w:bCs/>
        </w:rPr>
      </w:pPr>
      <w:r w:rsidRPr="008A5C54">
        <w:rPr>
          <w:rFonts w:cstheme="minorHAnsi"/>
          <w:color w:val="000000"/>
        </w:rPr>
        <w:t>të gjitha k</w:t>
      </w:r>
      <w:r w:rsidR="00B709A0">
        <w:rPr>
          <w:rFonts w:cstheme="minorHAnsi"/>
          <w:color w:val="000000"/>
        </w:rPr>
        <w:t>ushtet</w:t>
      </w:r>
      <w:r w:rsidRPr="008A5C54">
        <w:rPr>
          <w:rFonts w:cstheme="minorHAnsi"/>
          <w:color w:val="000000"/>
        </w:rPr>
        <w:t xml:space="preserve"> e matjes dhe faturimit janë projektuar dhe kryer në mënyrë të sigurt dhe ekonomike për të siguruar që përdoruesit e sistemit dhe klientët e lidhur në sistem janë në gjendje të marrin të dhëna të përditësuara dhe të përshtatshme për konsumin dhe kërkesën;</w:t>
      </w:r>
    </w:p>
    <w:p w14:paraId="315B8650" w14:textId="5B1FFBF3" w:rsidR="00454123" w:rsidRPr="008A5C54" w:rsidRDefault="00454123" w:rsidP="00596308">
      <w:pPr>
        <w:pStyle w:val="ListParagraph"/>
        <w:numPr>
          <w:ilvl w:val="1"/>
          <w:numId w:val="21"/>
        </w:numPr>
        <w:spacing w:line="360" w:lineRule="auto"/>
        <w:ind w:left="1080"/>
        <w:jc w:val="both"/>
        <w:rPr>
          <w:rFonts w:cstheme="minorHAnsi"/>
          <w:b/>
          <w:bCs/>
        </w:rPr>
      </w:pPr>
      <w:r w:rsidRPr="008A5C54">
        <w:rPr>
          <w:rFonts w:cstheme="minorHAnsi"/>
          <w:color w:val="000000"/>
        </w:rPr>
        <w:t>reduktimin e humbjeve të sistemit të shpërndarjes;</w:t>
      </w:r>
    </w:p>
    <w:p w14:paraId="05359F1A" w14:textId="74AEBA1D" w:rsidR="006E6D3C" w:rsidRPr="00596308" w:rsidRDefault="00454123" w:rsidP="00596308">
      <w:pPr>
        <w:pStyle w:val="ListParagraph"/>
        <w:numPr>
          <w:ilvl w:val="1"/>
          <w:numId w:val="21"/>
        </w:numPr>
        <w:spacing w:line="360" w:lineRule="auto"/>
        <w:ind w:left="1080"/>
        <w:jc w:val="both"/>
        <w:rPr>
          <w:rFonts w:cstheme="minorHAnsi"/>
          <w:b/>
          <w:bCs/>
        </w:rPr>
      </w:pPr>
      <w:r w:rsidRPr="008A5C54">
        <w:rPr>
          <w:rFonts w:cstheme="minorHAnsi"/>
          <w:color w:val="000000"/>
        </w:rPr>
        <w:t>instalimin e një sistemi matës të mjaftueshëm dhe të përshtatshëm, për t'i mundësuar operatorit të ofrojë informacion të saktë për OST</w:t>
      </w:r>
      <w:r w:rsidR="00A0623F">
        <w:rPr>
          <w:rFonts w:cstheme="minorHAnsi"/>
          <w:color w:val="000000"/>
        </w:rPr>
        <w:t>-në</w:t>
      </w:r>
      <w:r w:rsidRPr="008A5C54">
        <w:rPr>
          <w:rFonts w:cstheme="minorHAnsi"/>
          <w:color w:val="000000"/>
        </w:rPr>
        <w:t>, OSSH</w:t>
      </w:r>
      <w:r w:rsidR="00A0623F">
        <w:rPr>
          <w:rFonts w:cstheme="minorHAnsi"/>
          <w:color w:val="000000"/>
        </w:rPr>
        <w:t>-në</w:t>
      </w:r>
      <w:r w:rsidRPr="008A5C54">
        <w:rPr>
          <w:rFonts w:cstheme="minorHAnsi"/>
          <w:color w:val="000000"/>
        </w:rPr>
        <w:t>, ZRRE</w:t>
      </w:r>
      <w:r w:rsidR="00A0623F">
        <w:rPr>
          <w:rFonts w:cstheme="minorHAnsi"/>
          <w:color w:val="000000"/>
        </w:rPr>
        <w:t>-në</w:t>
      </w:r>
      <w:r w:rsidRPr="008A5C54">
        <w:rPr>
          <w:rFonts w:cstheme="minorHAnsi"/>
          <w:color w:val="000000"/>
        </w:rPr>
        <w:t>, përdoruesit e sistemit ose palëve të tjera të interesuara.</w:t>
      </w:r>
    </w:p>
    <w:p w14:paraId="06FFC9E6" w14:textId="77777777" w:rsidR="00596308" w:rsidRPr="00596308" w:rsidRDefault="00596308" w:rsidP="00596308">
      <w:pPr>
        <w:spacing w:line="360" w:lineRule="auto"/>
        <w:jc w:val="both"/>
        <w:rPr>
          <w:rFonts w:cstheme="minorHAnsi"/>
          <w:b/>
          <w:bCs/>
        </w:rPr>
      </w:pPr>
    </w:p>
    <w:p w14:paraId="773CB920" w14:textId="77777777" w:rsidR="006E6D3C" w:rsidRPr="008A5C54" w:rsidRDefault="006E6D3C" w:rsidP="006E6D3C">
      <w:pPr>
        <w:spacing w:after="0" w:line="240" w:lineRule="auto"/>
        <w:jc w:val="center"/>
        <w:rPr>
          <w:rFonts w:cstheme="minorHAnsi"/>
        </w:rPr>
      </w:pPr>
      <w:r w:rsidRPr="008A5C54">
        <w:rPr>
          <w:rFonts w:cstheme="minorHAnsi"/>
        </w:rPr>
        <w:lastRenderedPageBreak/>
        <w:t>Neni 13</w:t>
      </w:r>
      <w:r w:rsidRPr="008A5C54">
        <w:rPr>
          <w:rFonts w:cstheme="minorHAnsi"/>
          <w:b/>
          <w:bCs/>
        </w:rPr>
        <w:t xml:space="preserve"> </w:t>
      </w:r>
    </w:p>
    <w:p w14:paraId="2E95263F" w14:textId="0F3D69BD" w:rsidR="001C7442" w:rsidRPr="008A5C54" w:rsidRDefault="006E6D3C" w:rsidP="001C7442">
      <w:pPr>
        <w:jc w:val="center"/>
        <w:rPr>
          <w:rFonts w:cstheme="minorHAnsi"/>
          <w:b/>
          <w:bCs/>
        </w:rPr>
      </w:pPr>
      <w:r w:rsidRPr="008A5C54">
        <w:rPr>
          <w:rFonts w:cstheme="minorHAnsi"/>
        </w:rPr>
        <w:t xml:space="preserve"> </w:t>
      </w:r>
      <w:r w:rsidRPr="008A5C54">
        <w:rPr>
          <w:rFonts w:cstheme="minorHAnsi"/>
          <w:b/>
          <w:bCs/>
        </w:rPr>
        <w:t xml:space="preserve">Kohëzgjatja e Licencës për </w:t>
      </w:r>
      <w:r w:rsidR="00EC7CA9">
        <w:rPr>
          <w:rFonts w:cstheme="minorHAnsi"/>
          <w:b/>
          <w:bCs/>
        </w:rPr>
        <w:t>operimin e SMSh-së</w:t>
      </w:r>
    </w:p>
    <w:p w14:paraId="48B3DD05" w14:textId="63188DAC" w:rsidR="00E55B2C" w:rsidRDefault="001C7442" w:rsidP="001C7442">
      <w:pPr>
        <w:spacing w:after="0" w:line="240" w:lineRule="auto"/>
        <w:rPr>
          <w:rFonts w:cstheme="minorHAnsi"/>
        </w:rPr>
      </w:pPr>
      <w:r w:rsidRPr="008A5C54">
        <w:rPr>
          <w:rFonts w:cstheme="minorHAnsi"/>
        </w:rPr>
        <w:t xml:space="preserve">Licenca e operimit e lëshuar për pronarin e një </w:t>
      </w:r>
      <w:r w:rsidR="001542E9">
        <w:rPr>
          <w:rFonts w:cstheme="minorHAnsi"/>
        </w:rPr>
        <w:t>SMSh-je</w:t>
      </w:r>
      <w:r w:rsidRPr="008A5C54">
        <w:rPr>
          <w:rFonts w:cstheme="minorHAnsi"/>
        </w:rPr>
        <w:t xml:space="preserve"> do të jetë e vlefshme për pesë (5) vjet, me opsionin e vazhdimit edhe për pesë (5) vite shtesë nëse plotësohen kushtet </w:t>
      </w:r>
      <w:r w:rsidR="001542E9">
        <w:rPr>
          <w:rFonts w:cstheme="minorHAnsi"/>
        </w:rPr>
        <w:t>për</w:t>
      </w:r>
      <w:r w:rsidRPr="008A5C54">
        <w:rPr>
          <w:rFonts w:cstheme="minorHAnsi"/>
        </w:rPr>
        <w:t xml:space="preserve"> aktivitete</w:t>
      </w:r>
      <w:r w:rsidR="001542E9">
        <w:rPr>
          <w:rFonts w:cstheme="minorHAnsi"/>
        </w:rPr>
        <w:t>t e</w:t>
      </w:r>
      <w:r w:rsidRPr="008A5C54">
        <w:rPr>
          <w:rFonts w:cstheme="minorHAnsi"/>
        </w:rPr>
        <w:t xml:space="preserve"> licencuara.</w:t>
      </w:r>
    </w:p>
    <w:p w14:paraId="2D9F1CF7" w14:textId="77777777" w:rsidR="00410E43" w:rsidRPr="008A5C54" w:rsidRDefault="00410E43" w:rsidP="001C7442">
      <w:pPr>
        <w:spacing w:after="0" w:line="240" w:lineRule="auto"/>
        <w:rPr>
          <w:rFonts w:cstheme="minorHAnsi"/>
        </w:rPr>
      </w:pPr>
    </w:p>
    <w:p w14:paraId="3BA68C36" w14:textId="77777777" w:rsidR="00317C52" w:rsidRPr="008A5C54" w:rsidRDefault="00317C52" w:rsidP="001C7442">
      <w:pPr>
        <w:spacing w:after="0" w:line="240" w:lineRule="auto"/>
        <w:rPr>
          <w:rFonts w:cstheme="minorHAnsi"/>
        </w:rPr>
      </w:pPr>
    </w:p>
    <w:p w14:paraId="59FBBB97" w14:textId="4DD26458" w:rsidR="00317C52" w:rsidRPr="008A5C54" w:rsidRDefault="00317C52" w:rsidP="00FE24EF">
      <w:pPr>
        <w:spacing w:after="0" w:line="240" w:lineRule="auto"/>
        <w:jc w:val="center"/>
        <w:rPr>
          <w:rFonts w:cstheme="minorHAnsi"/>
        </w:rPr>
      </w:pPr>
      <w:r w:rsidRPr="008A5C54">
        <w:rPr>
          <w:rFonts w:cstheme="minorHAnsi"/>
        </w:rPr>
        <w:t>Neni 14</w:t>
      </w:r>
    </w:p>
    <w:p w14:paraId="04A86900" w14:textId="7A319400" w:rsidR="00317C52" w:rsidRPr="008A5C54" w:rsidRDefault="00616A9A" w:rsidP="00FE24EF">
      <w:pPr>
        <w:spacing w:after="0" w:line="240" w:lineRule="auto"/>
        <w:jc w:val="center"/>
        <w:rPr>
          <w:rFonts w:cstheme="minorHAnsi"/>
          <w:b/>
          <w:bCs/>
        </w:rPr>
      </w:pPr>
      <w:r>
        <w:rPr>
          <w:rFonts w:cstheme="minorHAnsi"/>
          <w:b/>
          <w:bCs/>
        </w:rPr>
        <w:t>Shkëputja e</w:t>
      </w:r>
      <w:r w:rsidR="00317C52" w:rsidRPr="008A5C54">
        <w:rPr>
          <w:rFonts w:cstheme="minorHAnsi"/>
          <w:b/>
          <w:bCs/>
        </w:rPr>
        <w:t xml:space="preserve"> Licencës për </w:t>
      </w:r>
      <w:r>
        <w:rPr>
          <w:rFonts w:cstheme="minorHAnsi"/>
          <w:b/>
          <w:bCs/>
        </w:rPr>
        <w:t>operimin e SMSh-së</w:t>
      </w:r>
    </w:p>
    <w:p w14:paraId="0969EC2A" w14:textId="607CCEE8" w:rsidR="007870D9" w:rsidRDefault="00317C52" w:rsidP="00596308">
      <w:pPr>
        <w:spacing w:after="0" w:line="240" w:lineRule="auto"/>
        <w:jc w:val="both"/>
        <w:rPr>
          <w:rFonts w:cstheme="minorHAnsi"/>
        </w:rPr>
      </w:pPr>
      <w:r w:rsidRPr="008A5C54">
        <w:rPr>
          <w:rFonts w:cstheme="minorHAnsi"/>
        </w:rPr>
        <w:br/>
      </w:r>
      <w:r w:rsidR="00DD440C" w:rsidRPr="008A5C54">
        <w:rPr>
          <w:rFonts w:cstheme="minorHAnsi"/>
        </w:rPr>
        <w:t xml:space="preserve">Nëse licenca e </w:t>
      </w:r>
      <w:r w:rsidR="00616A9A">
        <w:rPr>
          <w:rFonts w:cstheme="minorHAnsi"/>
        </w:rPr>
        <w:t>SMSh-së</w:t>
      </w:r>
      <w:r w:rsidR="00DD440C" w:rsidRPr="008A5C54">
        <w:rPr>
          <w:rFonts w:cstheme="minorHAnsi"/>
        </w:rPr>
        <w:t xml:space="preserve"> </w:t>
      </w:r>
      <w:r w:rsidR="004064C0">
        <w:rPr>
          <w:rFonts w:cstheme="minorHAnsi"/>
        </w:rPr>
        <w:t>shkëputet</w:t>
      </w:r>
      <w:r w:rsidR="00DD440C" w:rsidRPr="008A5C54">
        <w:rPr>
          <w:rFonts w:cstheme="minorHAnsi"/>
        </w:rPr>
        <w:t xml:space="preserve"> sipas nenit 37, paragrafi 2 i ligjit për Rregullatorin e Energjisë, ZRRE-ja do të identifikojë një subjekt tjetër që plotëson kriteret për t'u licencuar si </w:t>
      </w:r>
      <w:r w:rsidR="004064C0">
        <w:rPr>
          <w:rFonts w:cstheme="minorHAnsi"/>
        </w:rPr>
        <w:t>SMSh</w:t>
      </w:r>
      <w:r w:rsidR="00DD440C" w:rsidRPr="008A5C54">
        <w:rPr>
          <w:rFonts w:cstheme="minorHAnsi"/>
        </w:rPr>
        <w:t xml:space="preserve">, i cili do të kryejë aktivitetet e </w:t>
      </w:r>
      <w:r w:rsidR="004064C0">
        <w:rPr>
          <w:rFonts w:cstheme="minorHAnsi"/>
        </w:rPr>
        <w:t>SMSh-së</w:t>
      </w:r>
      <w:r w:rsidR="00DD440C" w:rsidRPr="008A5C54">
        <w:rPr>
          <w:rFonts w:cstheme="minorHAnsi"/>
        </w:rPr>
        <w:t xml:space="preserve"> për një periudhë të caktuar kohore nga ZRRE</w:t>
      </w:r>
      <w:r w:rsidR="00812D88">
        <w:rPr>
          <w:rFonts w:cstheme="minorHAnsi"/>
        </w:rPr>
        <w:t>-ja</w:t>
      </w:r>
      <w:r w:rsidR="00DD440C" w:rsidRPr="008A5C54">
        <w:rPr>
          <w:rFonts w:cstheme="minorHAnsi"/>
        </w:rPr>
        <w:t>.</w:t>
      </w:r>
    </w:p>
    <w:p w14:paraId="2F1A7240" w14:textId="36ABEFEB" w:rsidR="006346CD" w:rsidRDefault="006346CD" w:rsidP="00596308">
      <w:pPr>
        <w:spacing w:after="0" w:line="240" w:lineRule="auto"/>
        <w:jc w:val="both"/>
        <w:rPr>
          <w:rFonts w:cstheme="minorHAnsi"/>
        </w:rPr>
      </w:pPr>
    </w:p>
    <w:p w14:paraId="7D1FE448" w14:textId="77777777" w:rsidR="006346CD" w:rsidRDefault="006346CD" w:rsidP="00596308">
      <w:pPr>
        <w:spacing w:after="0" w:line="240" w:lineRule="auto"/>
        <w:jc w:val="both"/>
        <w:rPr>
          <w:rFonts w:cstheme="minorHAnsi"/>
        </w:rPr>
      </w:pPr>
    </w:p>
    <w:p w14:paraId="4DE42840" w14:textId="4DF765CA" w:rsidR="006346CD" w:rsidRPr="008A5C54" w:rsidRDefault="006346CD" w:rsidP="006346CD">
      <w:pPr>
        <w:spacing w:after="0" w:line="240" w:lineRule="auto"/>
        <w:jc w:val="center"/>
        <w:rPr>
          <w:rFonts w:cstheme="minorHAnsi"/>
        </w:rPr>
      </w:pPr>
      <w:r w:rsidRPr="008A5C54">
        <w:rPr>
          <w:rFonts w:cstheme="minorHAnsi"/>
        </w:rPr>
        <w:t>Neni 1</w:t>
      </w:r>
      <w:r>
        <w:rPr>
          <w:rFonts w:cstheme="minorHAnsi"/>
        </w:rPr>
        <w:t>5</w:t>
      </w:r>
    </w:p>
    <w:p w14:paraId="44E8EBD4" w14:textId="1E131A8F" w:rsidR="006346CD" w:rsidRPr="008A5C54" w:rsidRDefault="006346CD" w:rsidP="006346CD">
      <w:pPr>
        <w:spacing w:after="0" w:line="240" w:lineRule="auto"/>
        <w:jc w:val="center"/>
        <w:rPr>
          <w:rFonts w:cstheme="minorHAnsi"/>
          <w:b/>
          <w:bCs/>
        </w:rPr>
      </w:pPr>
      <w:r>
        <w:rPr>
          <w:rFonts w:cstheme="minorHAnsi"/>
          <w:b/>
          <w:bCs/>
        </w:rPr>
        <w:t xml:space="preserve">Bankrotimi i pronarit </w:t>
      </w:r>
      <w:r w:rsidRPr="006346CD">
        <w:rPr>
          <w:rFonts w:cstheme="minorHAnsi"/>
          <w:b/>
          <w:bCs/>
        </w:rPr>
        <w:t>të SMSh-së</w:t>
      </w:r>
    </w:p>
    <w:p w14:paraId="529544F2" w14:textId="4BC9D3CD" w:rsidR="006346CD" w:rsidRPr="008A5C54" w:rsidRDefault="006346CD" w:rsidP="00596308">
      <w:pPr>
        <w:spacing w:after="0" w:line="240" w:lineRule="auto"/>
        <w:jc w:val="both"/>
        <w:rPr>
          <w:rFonts w:cstheme="minorHAnsi"/>
        </w:rPr>
      </w:pPr>
      <w:r>
        <w:rPr>
          <w:rFonts w:cstheme="minorHAnsi"/>
        </w:rPr>
        <w:t>N</w:t>
      </w:r>
      <w:r w:rsidRPr="008A5C54">
        <w:rPr>
          <w:rFonts w:cstheme="minorHAnsi"/>
        </w:rPr>
        <w:t>ë</w:t>
      </w:r>
      <w:r w:rsidR="003339C4">
        <w:rPr>
          <w:rFonts w:cstheme="minorHAnsi"/>
        </w:rPr>
        <w:t xml:space="preserve"> rast se</w:t>
      </w:r>
      <w:r>
        <w:rPr>
          <w:rFonts w:cstheme="minorHAnsi"/>
        </w:rPr>
        <w:t xml:space="preserve"> pron</w:t>
      </w:r>
      <w:r w:rsidR="003339C4">
        <w:rPr>
          <w:rFonts w:cstheme="minorHAnsi"/>
        </w:rPr>
        <w:t>ari</w:t>
      </w:r>
      <w:r>
        <w:rPr>
          <w:rFonts w:cstheme="minorHAnsi"/>
        </w:rPr>
        <w:t xml:space="preserve"> i SMSh </w:t>
      </w:r>
      <w:r w:rsidR="003339C4">
        <w:rPr>
          <w:rFonts w:cstheme="minorHAnsi"/>
        </w:rPr>
        <w:t>i</w:t>
      </w:r>
      <w:r>
        <w:rPr>
          <w:rFonts w:cstheme="minorHAnsi"/>
        </w:rPr>
        <w:t xml:space="preserve"> cili</w:t>
      </w:r>
      <w:r w:rsidR="003339C4">
        <w:rPr>
          <w:rFonts w:cstheme="minorHAnsi"/>
        </w:rPr>
        <w:t>/a</w:t>
      </w:r>
      <w:r>
        <w:rPr>
          <w:rFonts w:cstheme="minorHAnsi"/>
        </w:rPr>
        <w:t xml:space="preserve"> </w:t>
      </w:r>
      <w:r w:rsidRPr="008A5C54">
        <w:rPr>
          <w:rFonts w:cstheme="minorHAnsi"/>
        </w:rPr>
        <w:t>ë</w:t>
      </w:r>
      <w:r>
        <w:rPr>
          <w:rFonts w:cstheme="minorHAnsi"/>
        </w:rPr>
        <w:t>sht</w:t>
      </w:r>
      <w:r w:rsidRPr="008A5C54">
        <w:rPr>
          <w:rFonts w:cstheme="minorHAnsi"/>
        </w:rPr>
        <w:t>ë</w:t>
      </w:r>
      <w:r>
        <w:rPr>
          <w:rFonts w:cstheme="minorHAnsi"/>
        </w:rPr>
        <w:t xml:space="preserve"> edhe</w:t>
      </w:r>
      <w:r w:rsidR="003339C4">
        <w:rPr>
          <w:rFonts w:cstheme="minorHAnsi"/>
        </w:rPr>
        <w:t xml:space="preserve"> titullar i</w:t>
      </w:r>
      <w:r>
        <w:rPr>
          <w:rFonts w:cstheme="minorHAnsi"/>
        </w:rPr>
        <w:t xml:space="preserve"> lic</w:t>
      </w:r>
      <w:r w:rsidR="003339C4">
        <w:rPr>
          <w:rFonts w:cstheme="minorHAnsi"/>
        </w:rPr>
        <w:t>enc</w:t>
      </w:r>
      <w:r w:rsidR="003339C4" w:rsidRPr="008A5C54">
        <w:rPr>
          <w:rFonts w:cstheme="minorHAnsi"/>
        </w:rPr>
        <w:t>ë</w:t>
      </w:r>
      <w:r w:rsidR="003339C4">
        <w:rPr>
          <w:rFonts w:cstheme="minorHAnsi"/>
        </w:rPr>
        <w:t>s</w:t>
      </w:r>
      <w:r>
        <w:rPr>
          <w:rFonts w:cstheme="minorHAnsi"/>
        </w:rPr>
        <w:t xml:space="preserve"> p</w:t>
      </w:r>
      <w:r w:rsidRPr="008A5C54">
        <w:rPr>
          <w:rFonts w:cstheme="minorHAnsi"/>
        </w:rPr>
        <w:t>ë</w:t>
      </w:r>
      <w:r>
        <w:rPr>
          <w:rFonts w:cstheme="minorHAnsi"/>
        </w:rPr>
        <w:t>r operimi</w:t>
      </w:r>
      <w:r w:rsidR="003339C4">
        <w:rPr>
          <w:rFonts w:cstheme="minorHAnsi"/>
        </w:rPr>
        <w:t>n e SMSh-s</w:t>
      </w:r>
      <w:r w:rsidR="003339C4" w:rsidRPr="008A5C54">
        <w:rPr>
          <w:rFonts w:cstheme="minorHAnsi"/>
        </w:rPr>
        <w:t>ë</w:t>
      </w:r>
      <w:r w:rsidR="003339C4">
        <w:rPr>
          <w:rFonts w:cstheme="minorHAnsi"/>
        </w:rPr>
        <w:t xml:space="preserve"> b</w:t>
      </w:r>
      <w:r>
        <w:rPr>
          <w:rFonts w:cstheme="minorHAnsi"/>
        </w:rPr>
        <w:t>ankroton, at</w:t>
      </w:r>
      <w:r w:rsidRPr="008A5C54">
        <w:rPr>
          <w:rFonts w:cstheme="minorHAnsi"/>
        </w:rPr>
        <w:t>ë</w:t>
      </w:r>
      <w:r>
        <w:rPr>
          <w:rFonts w:cstheme="minorHAnsi"/>
        </w:rPr>
        <w:t xml:space="preserve">her </w:t>
      </w:r>
      <w:r w:rsidR="003339C4">
        <w:rPr>
          <w:rFonts w:cstheme="minorHAnsi"/>
        </w:rPr>
        <w:t>ZRRE do t</w:t>
      </w:r>
      <w:r w:rsidR="003339C4" w:rsidRPr="008A5C54">
        <w:rPr>
          <w:rFonts w:cstheme="minorHAnsi"/>
        </w:rPr>
        <w:t>ë</w:t>
      </w:r>
      <w:r w:rsidR="003339C4">
        <w:rPr>
          <w:rFonts w:cstheme="minorHAnsi"/>
        </w:rPr>
        <w:t xml:space="preserve"> veproj</w:t>
      </w:r>
      <w:r w:rsidR="003339C4" w:rsidRPr="008A5C54">
        <w:rPr>
          <w:rFonts w:cstheme="minorHAnsi"/>
        </w:rPr>
        <w:t>ë</w:t>
      </w:r>
      <w:r w:rsidR="003339C4">
        <w:rPr>
          <w:rFonts w:cstheme="minorHAnsi"/>
        </w:rPr>
        <w:t xml:space="preserve"> n</w:t>
      </w:r>
      <w:r w:rsidR="003339C4" w:rsidRPr="008A5C54">
        <w:rPr>
          <w:rFonts w:cstheme="minorHAnsi"/>
        </w:rPr>
        <w:t>ë</w:t>
      </w:r>
      <w:r w:rsidR="003339C4">
        <w:rPr>
          <w:rFonts w:cstheme="minorHAnsi"/>
        </w:rPr>
        <w:t xml:space="preserve"> pajtim me Nenin 53 (procedura n</w:t>
      </w:r>
      <w:r w:rsidR="003339C4" w:rsidRPr="008A5C54">
        <w:rPr>
          <w:rFonts w:cstheme="minorHAnsi"/>
        </w:rPr>
        <w:t>ë</w:t>
      </w:r>
      <w:r w:rsidR="003339C4">
        <w:rPr>
          <w:rFonts w:cstheme="minorHAnsi"/>
        </w:rPr>
        <w:t xml:space="preserve"> rast bankrotimi) t</w:t>
      </w:r>
      <w:r w:rsidR="003339C4" w:rsidRPr="008A5C54">
        <w:rPr>
          <w:rFonts w:cstheme="minorHAnsi"/>
        </w:rPr>
        <w:t>ë</w:t>
      </w:r>
      <w:r w:rsidR="003339C4">
        <w:rPr>
          <w:rFonts w:cstheme="minorHAnsi"/>
        </w:rPr>
        <w:t xml:space="preserve"> ligjit p</w:t>
      </w:r>
      <w:r w:rsidR="003339C4" w:rsidRPr="008A5C54">
        <w:rPr>
          <w:rFonts w:cstheme="minorHAnsi"/>
        </w:rPr>
        <w:t>ë</w:t>
      </w:r>
      <w:r w:rsidR="003339C4">
        <w:rPr>
          <w:rFonts w:cstheme="minorHAnsi"/>
        </w:rPr>
        <w:t>r Rregullatorin e Energjis</w:t>
      </w:r>
      <w:r w:rsidR="003339C4" w:rsidRPr="008A5C54">
        <w:rPr>
          <w:rFonts w:cstheme="minorHAnsi"/>
        </w:rPr>
        <w:t>ë</w:t>
      </w:r>
      <w:r w:rsidR="003339C4">
        <w:rPr>
          <w:rFonts w:cstheme="minorHAnsi"/>
        </w:rPr>
        <w:t xml:space="preserve">. </w:t>
      </w:r>
      <w:r>
        <w:rPr>
          <w:rFonts w:cstheme="minorHAnsi"/>
        </w:rPr>
        <w:t xml:space="preserve">  </w:t>
      </w:r>
    </w:p>
    <w:p w14:paraId="59F207BE" w14:textId="52E193E0" w:rsidR="00857768" w:rsidRDefault="00857768" w:rsidP="001C7442">
      <w:pPr>
        <w:spacing w:after="0" w:line="240" w:lineRule="auto"/>
        <w:rPr>
          <w:rFonts w:cstheme="minorHAnsi"/>
        </w:rPr>
      </w:pPr>
    </w:p>
    <w:p w14:paraId="32F2D1D7" w14:textId="77777777" w:rsidR="00596308" w:rsidRPr="008A5C54" w:rsidRDefault="00596308" w:rsidP="001C7442">
      <w:pPr>
        <w:spacing w:after="0" w:line="240" w:lineRule="auto"/>
        <w:rPr>
          <w:rFonts w:cstheme="minorHAnsi"/>
        </w:rPr>
      </w:pPr>
    </w:p>
    <w:p w14:paraId="270BB34D" w14:textId="74730524" w:rsidR="00857768" w:rsidRPr="008A5C54" w:rsidRDefault="00857768" w:rsidP="00857768">
      <w:pPr>
        <w:spacing w:after="0" w:line="240" w:lineRule="auto"/>
        <w:jc w:val="center"/>
        <w:rPr>
          <w:rFonts w:cstheme="minorHAnsi"/>
        </w:rPr>
      </w:pPr>
      <w:r w:rsidRPr="008A5C54">
        <w:rPr>
          <w:rFonts w:cstheme="minorHAnsi"/>
        </w:rPr>
        <w:t>Neni 1</w:t>
      </w:r>
      <w:r w:rsidR="003339C4">
        <w:rPr>
          <w:rFonts w:cstheme="minorHAnsi"/>
        </w:rPr>
        <w:t>6</w:t>
      </w:r>
      <w:r w:rsidRPr="008A5C54">
        <w:rPr>
          <w:rFonts w:cstheme="minorHAnsi"/>
          <w:b/>
          <w:bCs/>
        </w:rPr>
        <w:t xml:space="preserve"> </w:t>
      </w:r>
    </w:p>
    <w:p w14:paraId="29245E59" w14:textId="48DC3813" w:rsidR="00857768" w:rsidRPr="008A5C54" w:rsidRDefault="00857768" w:rsidP="00857768">
      <w:pPr>
        <w:jc w:val="center"/>
        <w:rPr>
          <w:rFonts w:cstheme="minorHAnsi"/>
          <w:b/>
          <w:bCs/>
        </w:rPr>
      </w:pPr>
      <w:r w:rsidRPr="008A5C54">
        <w:rPr>
          <w:rFonts w:cstheme="minorHAnsi"/>
        </w:rPr>
        <w:t xml:space="preserve"> </w:t>
      </w:r>
      <w:r w:rsidRPr="008A5C54">
        <w:rPr>
          <w:rFonts w:cstheme="minorHAnsi"/>
          <w:b/>
          <w:bCs/>
        </w:rPr>
        <w:t xml:space="preserve">Prodhimi i energjisë elektrike brenda zonës së mbuluar nga </w:t>
      </w:r>
      <w:r w:rsidR="00812D88">
        <w:rPr>
          <w:rFonts w:cstheme="minorHAnsi"/>
          <w:b/>
          <w:bCs/>
        </w:rPr>
        <w:t>SMSh-ja</w:t>
      </w:r>
    </w:p>
    <w:p w14:paraId="07E00520" w14:textId="3A094E42" w:rsidR="001C7442" w:rsidRDefault="00CD43FA" w:rsidP="00204633">
      <w:pPr>
        <w:rPr>
          <w:rFonts w:cstheme="minorHAnsi"/>
        </w:rPr>
      </w:pPr>
      <w:r w:rsidRPr="008A5C54">
        <w:rPr>
          <w:rFonts w:cstheme="minorHAnsi"/>
        </w:rPr>
        <w:t xml:space="preserve">Energjia elektrike e prodhuar brenda zonës së mbuluar nga </w:t>
      </w:r>
      <w:r w:rsidR="0070165E">
        <w:rPr>
          <w:rFonts w:cstheme="minorHAnsi"/>
        </w:rPr>
        <w:t>SMSh-ja</w:t>
      </w:r>
      <w:r w:rsidRPr="008A5C54">
        <w:rPr>
          <w:rFonts w:cstheme="minorHAnsi"/>
        </w:rPr>
        <w:t xml:space="preserve"> (nëse janë), do të përdoret për furnizimin e konsumatorëve në </w:t>
      </w:r>
      <w:r w:rsidR="0097779B">
        <w:rPr>
          <w:rFonts w:cstheme="minorHAnsi"/>
        </w:rPr>
        <w:t>SMSh</w:t>
      </w:r>
      <w:r w:rsidRPr="008A5C54">
        <w:rPr>
          <w:rFonts w:cstheme="minorHAnsi"/>
        </w:rPr>
        <w:t>.</w:t>
      </w:r>
    </w:p>
    <w:p w14:paraId="5E57239A" w14:textId="77777777" w:rsidR="00596308" w:rsidRPr="008A5C54" w:rsidRDefault="00596308" w:rsidP="00204633">
      <w:pPr>
        <w:rPr>
          <w:rFonts w:cstheme="minorHAnsi"/>
        </w:rPr>
      </w:pPr>
    </w:p>
    <w:p w14:paraId="7FAAB6DF" w14:textId="3D5D1594" w:rsidR="00F57855" w:rsidRPr="008A5C54" w:rsidRDefault="00F57855" w:rsidP="001C7442">
      <w:pPr>
        <w:spacing w:after="0" w:line="240" w:lineRule="auto"/>
        <w:jc w:val="center"/>
        <w:rPr>
          <w:rFonts w:cstheme="minorHAnsi"/>
        </w:rPr>
      </w:pPr>
      <w:r w:rsidRPr="008A5C54">
        <w:rPr>
          <w:rFonts w:cstheme="minorHAnsi"/>
        </w:rPr>
        <w:t xml:space="preserve">Neni </w:t>
      </w:r>
      <w:r w:rsidR="00EE3C7D" w:rsidRPr="008A5C54">
        <w:rPr>
          <w:rFonts w:cstheme="minorHAnsi"/>
        </w:rPr>
        <w:t>1</w:t>
      </w:r>
      <w:r w:rsidR="003339C4">
        <w:rPr>
          <w:rFonts w:cstheme="minorHAnsi"/>
        </w:rPr>
        <w:t>7</w:t>
      </w:r>
    </w:p>
    <w:p w14:paraId="53368C6F" w14:textId="03CD4746" w:rsidR="00F57855" w:rsidRPr="008A5C54" w:rsidRDefault="00F57855" w:rsidP="00F57855">
      <w:pPr>
        <w:jc w:val="center"/>
        <w:rPr>
          <w:rFonts w:cstheme="minorHAnsi"/>
          <w:b/>
          <w:bCs/>
        </w:rPr>
      </w:pPr>
      <w:r w:rsidRPr="008A5C54">
        <w:rPr>
          <w:rFonts w:cstheme="minorHAnsi"/>
        </w:rPr>
        <w:t xml:space="preserve"> </w:t>
      </w:r>
      <w:r w:rsidR="00346D43" w:rsidRPr="008A5C54">
        <w:rPr>
          <w:rFonts w:cstheme="minorHAnsi"/>
          <w:b/>
          <w:bCs/>
        </w:rPr>
        <w:t>Përjashtimet nga ZRRE</w:t>
      </w:r>
      <w:r w:rsidR="0097779B">
        <w:rPr>
          <w:rFonts w:cstheme="minorHAnsi"/>
          <w:b/>
          <w:bCs/>
        </w:rPr>
        <w:t>-ja</w:t>
      </w:r>
      <w:r w:rsidR="00346D43" w:rsidRPr="008A5C54">
        <w:rPr>
          <w:rFonts w:cstheme="minorHAnsi"/>
          <w:b/>
          <w:bCs/>
        </w:rPr>
        <w:t xml:space="preserve"> për sistemet e mbyllura të shpërndarjes</w:t>
      </w:r>
    </w:p>
    <w:p w14:paraId="6EB66F3D" w14:textId="1101CE29" w:rsidR="00F57855" w:rsidRPr="008A5C54" w:rsidRDefault="00F57855" w:rsidP="00596308">
      <w:pPr>
        <w:pStyle w:val="ListParagraph"/>
        <w:numPr>
          <w:ilvl w:val="0"/>
          <w:numId w:val="12"/>
        </w:numPr>
        <w:spacing w:line="360" w:lineRule="auto"/>
        <w:jc w:val="both"/>
        <w:rPr>
          <w:rFonts w:cstheme="minorHAnsi"/>
        </w:rPr>
      </w:pPr>
      <w:r w:rsidRPr="008A5C54">
        <w:rPr>
          <w:rFonts w:cstheme="minorHAnsi"/>
        </w:rPr>
        <w:t>ZRRE</w:t>
      </w:r>
      <w:r w:rsidR="0035460D">
        <w:rPr>
          <w:rFonts w:cstheme="minorHAnsi"/>
        </w:rPr>
        <w:t>-ja</w:t>
      </w:r>
      <w:r w:rsidRPr="008A5C54">
        <w:rPr>
          <w:rFonts w:cstheme="minorHAnsi"/>
        </w:rPr>
        <w:t xml:space="preserve"> mund të përjashtojë operatorin e </w:t>
      </w:r>
      <w:r w:rsidR="0035460D">
        <w:rPr>
          <w:rFonts w:cstheme="minorHAnsi"/>
        </w:rPr>
        <w:t>SMSh</w:t>
      </w:r>
      <w:r w:rsidRPr="008A5C54">
        <w:rPr>
          <w:rFonts w:cstheme="minorHAnsi"/>
        </w:rPr>
        <w:t xml:space="preserve">-së nga obligimet të cilat do të përbënin një barrë administrative të panevojshme për shkak të natyrës së veçantë të marrëdhënies ndërmjet operatorit të </w:t>
      </w:r>
      <w:r w:rsidR="00DB0660">
        <w:rPr>
          <w:rFonts w:cstheme="minorHAnsi"/>
        </w:rPr>
        <w:t>SMSh-së</w:t>
      </w:r>
      <w:r w:rsidRPr="008A5C54">
        <w:rPr>
          <w:rFonts w:cstheme="minorHAnsi"/>
        </w:rPr>
        <w:t xml:space="preserve"> dhe përdoruesve të sistemit.</w:t>
      </w:r>
    </w:p>
    <w:p w14:paraId="67D66D18" w14:textId="0430F310" w:rsidR="00F57855" w:rsidRPr="008A5C54" w:rsidRDefault="00F57855" w:rsidP="00596308">
      <w:pPr>
        <w:pStyle w:val="ListParagraph"/>
        <w:numPr>
          <w:ilvl w:val="0"/>
          <w:numId w:val="12"/>
        </w:numPr>
        <w:spacing w:line="360" w:lineRule="auto"/>
        <w:jc w:val="both"/>
        <w:rPr>
          <w:rFonts w:cstheme="minorHAnsi"/>
        </w:rPr>
      </w:pPr>
      <w:r w:rsidRPr="008A5C54">
        <w:rPr>
          <w:rFonts w:cstheme="minorHAnsi"/>
        </w:rPr>
        <w:t xml:space="preserve">Me kërkesë të të licencuarit të </w:t>
      </w:r>
      <w:r w:rsidR="006809F8">
        <w:rPr>
          <w:rFonts w:cstheme="minorHAnsi"/>
        </w:rPr>
        <w:t>SMSh-së</w:t>
      </w:r>
      <w:r w:rsidRPr="008A5C54">
        <w:rPr>
          <w:rFonts w:cstheme="minorHAnsi"/>
        </w:rPr>
        <w:t>, dhe në bazë të nenit 30 të Ligjit për Energjinë Elektrike dhe nenit 41 të Ligjit për Zyrën e Rregullatorit për Energji, ZRRE mund të lirojë Operatorin e Sistemit të Mbyllur të Shpërndarjes nga:</w:t>
      </w:r>
    </w:p>
    <w:p w14:paraId="28242E54" w14:textId="151D7A91" w:rsidR="00F57855" w:rsidRPr="008A5C54" w:rsidRDefault="00F57855" w:rsidP="00596308">
      <w:pPr>
        <w:spacing w:line="276" w:lineRule="auto"/>
        <w:ind w:left="720"/>
        <w:jc w:val="both"/>
        <w:rPr>
          <w:rFonts w:cstheme="minorHAnsi"/>
        </w:rPr>
      </w:pPr>
      <w:r w:rsidRPr="008A5C54">
        <w:rPr>
          <w:rFonts w:cstheme="minorHAnsi"/>
        </w:rPr>
        <w:t xml:space="preserve">2.1. </w:t>
      </w:r>
      <w:r w:rsidR="009B3A60">
        <w:rPr>
          <w:rFonts w:cstheme="minorHAnsi"/>
        </w:rPr>
        <w:t>obligimi</w:t>
      </w:r>
      <w:r w:rsidRPr="008A5C54">
        <w:rPr>
          <w:rFonts w:cstheme="minorHAnsi"/>
        </w:rPr>
        <w:t xml:space="preserve"> për të blerë energjinë e përdorur për mbulimin e humbjeve të energjisë elektrike dhe kapaciteteve rezervë në sistemin e tij, mbi bazën e procedurave transparente, jodiskriminuese dhe të bazuara në treg;</w:t>
      </w:r>
    </w:p>
    <w:p w14:paraId="0F12029E" w14:textId="64D7DF89" w:rsidR="00F57855" w:rsidRPr="008A5C54" w:rsidRDefault="00F57855" w:rsidP="00596308">
      <w:pPr>
        <w:pStyle w:val="ListParagraph"/>
        <w:spacing w:line="360" w:lineRule="auto"/>
        <w:jc w:val="both"/>
        <w:rPr>
          <w:rFonts w:cstheme="minorHAnsi"/>
        </w:rPr>
      </w:pPr>
      <w:r w:rsidRPr="008A5C54">
        <w:rPr>
          <w:rFonts w:cstheme="minorHAnsi"/>
        </w:rPr>
        <w:t xml:space="preserve">2.2. </w:t>
      </w:r>
      <w:r w:rsidR="005955D5">
        <w:rPr>
          <w:rFonts w:cstheme="minorHAnsi"/>
        </w:rPr>
        <w:t>obligimin</w:t>
      </w:r>
      <w:r w:rsidRPr="008A5C54">
        <w:rPr>
          <w:rFonts w:cstheme="minorHAnsi"/>
        </w:rPr>
        <w:t xml:space="preserve"> që çmimet, përkatësisht kompensimet apo metodologjitë në të cilat bazohet përllogaritja e tyre, të miratohen nga Rregullatori para hyrjes së tyre në fuqi.</w:t>
      </w:r>
    </w:p>
    <w:p w14:paraId="40FB206B" w14:textId="5F4778D1" w:rsidR="00F57855" w:rsidRPr="008A5C54" w:rsidRDefault="00F57855" w:rsidP="00596308">
      <w:pPr>
        <w:pStyle w:val="ListParagraph"/>
        <w:numPr>
          <w:ilvl w:val="0"/>
          <w:numId w:val="12"/>
        </w:numPr>
        <w:spacing w:line="360" w:lineRule="auto"/>
        <w:jc w:val="both"/>
        <w:rPr>
          <w:rFonts w:cstheme="minorHAnsi"/>
        </w:rPr>
      </w:pPr>
      <w:r w:rsidRPr="008A5C54">
        <w:rPr>
          <w:rFonts w:cstheme="minorHAnsi"/>
        </w:rPr>
        <w:lastRenderedPageBreak/>
        <w:t xml:space="preserve">Në rast se preket ndonjë lirim nga obligimet, siç përcaktohet në paragrafin 2. të këtij neni, çmimet ekzistuese përkatësisht kompensimi ose metodologjitë në të cilat bazohen llogaritjet, mund të rishikohen dhe përshtaten me metodologjinë e çmimeve të miratuar nga Rregullatori, </w:t>
      </w:r>
      <w:r w:rsidR="007519F0">
        <w:rPr>
          <w:rFonts w:cstheme="minorHAnsi"/>
        </w:rPr>
        <w:t xml:space="preserve">me </w:t>
      </w:r>
      <w:r w:rsidRPr="008A5C54">
        <w:rPr>
          <w:rFonts w:cstheme="minorHAnsi"/>
        </w:rPr>
        <w:t xml:space="preserve">kërkesa </w:t>
      </w:r>
      <w:r w:rsidR="00723B11">
        <w:rPr>
          <w:rFonts w:cstheme="minorHAnsi"/>
        </w:rPr>
        <w:t xml:space="preserve">të shfrytëzuesve të </w:t>
      </w:r>
      <w:r w:rsidRPr="008A5C54">
        <w:rPr>
          <w:rFonts w:cstheme="minorHAnsi"/>
        </w:rPr>
        <w:t>rrjeteve të tilla.</w:t>
      </w:r>
    </w:p>
    <w:p w14:paraId="52C98CDA" w14:textId="002CC1B1" w:rsidR="008E7EEC" w:rsidRPr="003339C4" w:rsidRDefault="00F57855" w:rsidP="008E7EEC">
      <w:pPr>
        <w:pStyle w:val="ListParagraph"/>
        <w:numPr>
          <w:ilvl w:val="0"/>
          <w:numId w:val="12"/>
        </w:numPr>
        <w:spacing w:line="360" w:lineRule="auto"/>
        <w:jc w:val="both"/>
        <w:rPr>
          <w:rFonts w:cstheme="minorHAnsi"/>
        </w:rPr>
      </w:pPr>
      <w:r w:rsidRPr="008A5C54">
        <w:rPr>
          <w:rFonts w:cstheme="minorHAnsi"/>
        </w:rPr>
        <w:t xml:space="preserve">Përdorimi </w:t>
      </w:r>
      <w:r w:rsidR="00A5794B">
        <w:rPr>
          <w:rFonts w:cstheme="minorHAnsi"/>
        </w:rPr>
        <w:t>i rast</w:t>
      </w:r>
      <w:r w:rsidR="00A5794B" w:rsidRPr="008A5C54">
        <w:rPr>
          <w:rFonts w:cstheme="minorHAnsi"/>
        </w:rPr>
        <w:t>ë</w:t>
      </w:r>
      <w:r w:rsidR="00A5794B">
        <w:rPr>
          <w:rFonts w:cstheme="minorHAnsi"/>
        </w:rPr>
        <w:t>sish</w:t>
      </w:r>
      <w:r w:rsidR="00A5794B" w:rsidRPr="008A5C54">
        <w:rPr>
          <w:rFonts w:cstheme="minorHAnsi"/>
        </w:rPr>
        <w:t>ë</w:t>
      </w:r>
      <w:r w:rsidR="00A5794B">
        <w:rPr>
          <w:rFonts w:cstheme="minorHAnsi"/>
        </w:rPr>
        <w:t>m i sistemit</w:t>
      </w:r>
      <w:r w:rsidRPr="008A5C54">
        <w:rPr>
          <w:rFonts w:cstheme="minorHAnsi"/>
        </w:rPr>
        <w:t xml:space="preserve"> nga </w:t>
      </w:r>
      <w:r w:rsidR="00A5794B">
        <w:rPr>
          <w:rFonts w:cstheme="minorHAnsi"/>
        </w:rPr>
        <w:t>nj</w:t>
      </w:r>
      <w:r w:rsidR="00A5794B" w:rsidRPr="008A5C54">
        <w:rPr>
          <w:rFonts w:cstheme="minorHAnsi"/>
        </w:rPr>
        <w:t>ë</w:t>
      </w:r>
      <w:r w:rsidR="00A5794B">
        <w:rPr>
          <w:rFonts w:cstheme="minorHAnsi"/>
        </w:rPr>
        <w:t xml:space="preserve"> </w:t>
      </w:r>
      <w:r w:rsidRPr="008A5C54">
        <w:rPr>
          <w:rFonts w:cstheme="minorHAnsi"/>
        </w:rPr>
        <w:t>num</w:t>
      </w:r>
      <w:r w:rsidR="00A5794B" w:rsidRPr="008A5C54">
        <w:rPr>
          <w:rFonts w:cstheme="minorHAnsi"/>
        </w:rPr>
        <w:t>ë</w:t>
      </w:r>
      <w:r w:rsidR="00A5794B">
        <w:rPr>
          <w:rFonts w:cstheme="minorHAnsi"/>
        </w:rPr>
        <w:t>r</w:t>
      </w:r>
      <w:r w:rsidRPr="008A5C54">
        <w:rPr>
          <w:rFonts w:cstheme="minorHAnsi"/>
        </w:rPr>
        <w:t xml:space="preserve"> i vogël i amvisërive me punësim </w:t>
      </w:r>
      <w:r w:rsidR="00A5794B">
        <w:rPr>
          <w:rFonts w:cstheme="minorHAnsi"/>
        </w:rPr>
        <w:t>n</w:t>
      </w:r>
      <w:r w:rsidR="00A5794B" w:rsidRPr="008A5C54">
        <w:rPr>
          <w:rFonts w:cstheme="minorHAnsi"/>
        </w:rPr>
        <w:t>ë</w:t>
      </w:r>
      <w:r w:rsidR="00A5794B">
        <w:rPr>
          <w:rFonts w:cstheme="minorHAnsi"/>
        </w:rPr>
        <w:t xml:space="preserve"> at</w:t>
      </w:r>
      <w:r w:rsidR="00A5794B" w:rsidRPr="008A5C54">
        <w:rPr>
          <w:rFonts w:cstheme="minorHAnsi"/>
        </w:rPr>
        <w:t>ë</w:t>
      </w:r>
      <w:r w:rsidR="00A5794B">
        <w:rPr>
          <w:rFonts w:cstheme="minorHAnsi"/>
        </w:rPr>
        <w:t xml:space="preserve"> zon</w:t>
      </w:r>
      <w:r w:rsidR="00A5794B" w:rsidRPr="008A5C54">
        <w:rPr>
          <w:rFonts w:cstheme="minorHAnsi"/>
        </w:rPr>
        <w:t>ë</w:t>
      </w:r>
      <w:r w:rsidR="00A5794B">
        <w:rPr>
          <w:rFonts w:cstheme="minorHAnsi"/>
        </w:rPr>
        <w:t xml:space="preserve">, </w:t>
      </w:r>
      <w:r w:rsidRPr="008A5C54">
        <w:rPr>
          <w:rFonts w:cstheme="minorHAnsi"/>
        </w:rPr>
        <w:t>ose shoqata të ngjashme me pronarin e sistemit të shpërndarjes dhe që ndodhen brenda zonës që shërbehet nga sistemi i mbyllur i shpërndarjes nuk e pengon përjashtimi</w:t>
      </w:r>
      <w:r w:rsidR="00456562">
        <w:rPr>
          <w:rFonts w:cstheme="minorHAnsi"/>
        </w:rPr>
        <w:t>n</w:t>
      </w:r>
      <w:r w:rsidRPr="008A5C54">
        <w:rPr>
          <w:rFonts w:cstheme="minorHAnsi"/>
        </w:rPr>
        <w:t xml:space="preserve"> nga paragrafi 2. i këtij neni.</w:t>
      </w:r>
    </w:p>
    <w:p w14:paraId="09C5C6E9" w14:textId="77777777" w:rsidR="00337E6F" w:rsidRPr="008A5C54" w:rsidRDefault="00337E6F" w:rsidP="00337E6F">
      <w:pPr>
        <w:pStyle w:val="ListParagraph"/>
        <w:rPr>
          <w:rFonts w:cstheme="minorHAnsi"/>
          <w:color w:val="FF0000"/>
        </w:rPr>
      </w:pPr>
    </w:p>
    <w:p w14:paraId="6169FE4A" w14:textId="77777777" w:rsidR="006E6D3C" w:rsidRPr="008A5C54" w:rsidRDefault="006E6D3C" w:rsidP="006E6D3C">
      <w:pPr>
        <w:spacing w:after="0"/>
        <w:jc w:val="center"/>
        <w:rPr>
          <w:rFonts w:cstheme="minorHAnsi"/>
          <w:b/>
          <w:bCs/>
          <w:sz w:val="24"/>
          <w:szCs w:val="24"/>
        </w:rPr>
      </w:pPr>
      <w:r w:rsidRPr="008A5C54">
        <w:rPr>
          <w:rFonts w:cstheme="minorHAnsi"/>
          <w:b/>
          <w:bCs/>
          <w:sz w:val="24"/>
          <w:szCs w:val="24"/>
        </w:rPr>
        <w:t>KAPITULLI IV</w:t>
      </w:r>
    </w:p>
    <w:p w14:paraId="3E001D02" w14:textId="2FBAC726" w:rsidR="00381AE9" w:rsidRDefault="00381AE9" w:rsidP="00193B2D">
      <w:pPr>
        <w:jc w:val="center"/>
        <w:rPr>
          <w:rFonts w:cstheme="minorHAnsi"/>
          <w:b/>
          <w:bCs/>
          <w:sz w:val="24"/>
          <w:szCs w:val="24"/>
        </w:rPr>
      </w:pPr>
      <w:r>
        <w:rPr>
          <w:rFonts w:cstheme="minorHAnsi"/>
          <w:b/>
          <w:bCs/>
          <w:sz w:val="24"/>
          <w:szCs w:val="24"/>
        </w:rPr>
        <w:t>DETYRIMET DHE MARR</w:t>
      </w:r>
      <w:r w:rsidR="004F54D9">
        <w:rPr>
          <w:rFonts w:cstheme="minorHAnsi"/>
          <w:b/>
          <w:bCs/>
          <w:sz w:val="24"/>
          <w:szCs w:val="24"/>
        </w:rPr>
        <w:t xml:space="preserve">ËDHËNIET E OPERATORIT TË SISTEMIT </w:t>
      </w:r>
      <w:r w:rsidR="003A2109">
        <w:rPr>
          <w:rFonts w:cstheme="minorHAnsi"/>
          <w:b/>
          <w:bCs/>
          <w:sz w:val="24"/>
          <w:szCs w:val="24"/>
        </w:rPr>
        <w:t xml:space="preserve">TË SHPËRNDARJES </w:t>
      </w:r>
      <w:r w:rsidR="00840D25">
        <w:rPr>
          <w:rFonts w:cstheme="minorHAnsi"/>
          <w:b/>
          <w:bCs/>
          <w:sz w:val="24"/>
          <w:szCs w:val="24"/>
        </w:rPr>
        <w:t>ME OPERATORËT E SISTEMIT KONSUMATORËT DHE ZRRE-në</w:t>
      </w:r>
    </w:p>
    <w:p w14:paraId="2B76D3CC" w14:textId="77777777" w:rsidR="00256061" w:rsidRPr="008A5C54" w:rsidRDefault="00256061" w:rsidP="00193B2D">
      <w:pPr>
        <w:jc w:val="center"/>
        <w:rPr>
          <w:rFonts w:cstheme="minorHAnsi"/>
          <w:b/>
          <w:bCs/>
          <w:sz w:val="24"/>
          <w:szCs w:val="24"/>
        </w:rPr>
      </w:pPr>
    </w:p>
    <w:p w14:paraId="3A912619" w14:textId="3C69C960" w:rsidR="00055806" w:rsidRPr="008A5C54" w:rsidRDefault="00055806" w:rsidP="00055806">
      <w:pPr>
        <w:spacing w:after="0" w:line="240" w:lineRule="auto"/>
        <w:jc w:val="center"/>
        <w:rPr>
          <w:rFonts w:cstheme="minorHAnsi"/>
        </w:rPr>
      </w:pPr>
      <w:r w:rsidRPr="008A5C54">
        <w:rPr>
          <w:rFonts w:cstheme="minorHAnsi"/>
        </w:rPr>
        <w:t>Neni 1</w:t>
      </w:r>
      <w:r w:rsidR="003339C4">
        <w:rPr>
          <w:rFonts w:cstheme="minorHAnsi"/>
        </w:rPr>
        <w:t>8</w:t>
      </w:r>
    </w:p>
    <w:p w14:paraId="6D6F56BC" w14:textId="4B3990B9" w:rsidR="00055806" w:rsidRPr="008A5C54" w:rsidRDefault="00055806" w:rsidP="00055806">
      <w:pPr>
        <w:jc w:val="center"/>
        <w:rPr>
          <w:rFonts w:cstheme="minorHAnsi"/>
          <w:b/>
          <w:bCs/>
        </w:rPr>
      </w:pPr>
      <w:r w:rsidRPr="008A5C54">
        <w:rPr>
          <w:rFonts w:cstheme="minorHAnsi"/>
        </w:rPr>
        <w:t xml:space="preserve"> </w:t>
      </w:r>
      <w:r w:rsidRPr="008A5C54">
        <w:rPr>
          <w:rFonts w:cstheme="minorHAnsi"/>
          <w:b/>
          <w:bCs/>
        </w:rPr>
        <w:t xml:space="preserve">Marrëdhëniet me operatorët e sistemit </w:t>
      </w:r>
      <w:r w:rsidR="00D57C01">
        <w:rPr>
          <w:rFonts w:cstheme="minorHAnsi"/>
          <w:b/>
          <w:bCs/>
        </w:rPr>
        <w:t xml:space="preserve">të </w:t>
      </w:r>
      <w:r w:rsidRPr="008A5C54">
        <w:rPr>
          <w:rFonts w:cstheme="minorHAnsi"/>
          <w:b/>
          <w:bCs/>
        </w:rPr>
        <w:t>OST</w:t>
      </w:r>
      <w:r w:rsidR="00D57C01">
        <w:rPr>
          <w:rFonts w:cstheme="minorHAnsi"/>
          <w:b/>
          <w:bCs/>
        </w:rPr>
        <w:t>-së</w:t>
      </w:r>
      <w:r w:rsidRPr="008A5C54">
        <w:rPr>
          <w:rFonts w:cstheme="minorHAnsi"/>
          <w:b/>
          <w:bCs/>
        </w:rPr>
        <w:t xml:space="preserve"> dhe OSSH</w:t>
      </w:r>
      <w:r w:rsidR="00D57C01">
        <w:rPr>
          <w:rFonts w:cstheme="minorHAnsi"/>
          <w:b/>
          <w:bCs/>
        </w:rPr>
        <w:t>-së</w:t>
      </w:r>
    </w:p>
    <w:p w14:paraId="0F7A8F2F" w14:textId="325CB43F" w:rsidR="00D57C01" w:rsidRPr="00256061" w:rsidRDefault="00D57C01" w:rsidP="00256061">
      <w:pPr>
        <w:jc w:val="both"/>
        <w:rPr>
          <w:rFonts w:cstheme="minorHAnsi"/>
        </w:rPr>
      </w:pPr>
      <w:r w:rsidRPr="00256061">
        <w:rPr>
          <w:rFonts w:cstheme="minorHAnsi"/>
        </w:rPr>
        <w:t>Më poshtë janë marrëdhëniet e SM</w:t>
      </w:r>
      <w:r w:rsidR="00DE6F05" w:rsidRPr="00256061">
        <w:rPr>
          <w:rFonts w:cstheme="minorHAnsi"/>
        </w:rPr>
        <w:t xml:space="preserve">Sh-së me operatorët e sistemit të OST-së dhe OSSh-së: </w:t>
      </w:r>
    </w:p>
    <w:p w14:paraId="4A4C4B05" w14:textId="12E801C5" w:rsidR="00DE6F05" w:rsidRPr="00256061" w:rsidRDefault="00DE6F05" w:rsidP="00256061">
      <w:pPr>
        <w:pStyle w:val="ListParagraph"/>
        <w:numPr>
          <w:ilvl w:val="0"/>
          <w:numId w:val="23"/>
        </w:numPr>
        <w:spacing w:line="360" w:lineRule="auto"/>
        <w:jc w:val="both"/>
        <w:rPr>
          <w:rFonts w:cstheme="minorHAnsi"/>
        </w:rPr>
      </w:pPr>
      <w:r w:rsidRPr="00256061">
        <w:rPr>
          <w:rFonts w:cstheme="minorHAnsi"/>
        </w:rPr>
        <w:t xml:space="preserve">SMSh-ja duhet të ketë </w:t>
      </w:r>
      <w:r w:rsidR="003679AF" w:rsidRPr="00256061">
        <w:rPr>
          <w:rFonts w:cstheme="minorHAnsi"/>
        </w:rPr>
        <w:t>Marrëveshje të Kyçjes me OST-në ose OSSh-në.</w:t>
      </w:r>
    </w:p>
    <w:p w14:paraId="1A814B3C" w14:textId="2C438BEA" w:rsidR="003679AF" w:rsidRPr="00256061" w:rsidRDefault="003679AF" w:rsidP="00256061">
      <w:pPr>
        <w:pStyle w:val="ListParagraph"/>
        <w:numPr>
          <w:ilvl w:val="0"/>
          <w:numId w:val="23"/>
        </w:numPr>
        <w:spacing w:line="360" w:lineRule="auto"/>
        <w:jc w:val="both"/>
        <w:rPr>
          <w:rFonts w:cstheme="minorHAnsi"/>
          <w:color w:val="4472C4" w:themeColor="accent1"/>
        </w:rPr>
      </w:pPr>
      <w:r w:rsidRPr="00256061">
        <w:rPr>
          <w:rFonts w:cstheme="minorHAnsi"/>
        </w:rPr>
        <w:t>SMSh-ja</w:t>
      </w:r>
      <w:r w:rsidR="002F5944" w:rsidRPr="00256061">
        <w:rPr>
          <w:rFonts w:cstheme="minorHAnsi"/>
        </w:rPr>
        <w:t xml:space="preserve"> duhet të ketë Kontratë</w:t>
      </w:r>
      <w:r w:rsidR="00F63350" w:rsidRPr="00256061">
        <w:rPr>
          <w:rFonts w:cstheme="minorHAnsi"/>
        </w:rPr>
        <w:t xml:space="preserve"> për</w:t>
      </w:r>
      <w:r w:rsidR="002F5944" w:rsidRPr="00256061">
        <w:rPr>
          <w:rFonts w:cstheme="minorHAnsi"/>
        </w:rPr>
        <w:t xml:space="preserve"> Shërbim (</w:t>
      </w:r>
      <w:r w:rsidR="00F63350" w:rsidRPr="00256061">
        <w:rPr>
          <w:rFonts w:cstheme="minorHAnsi"/>
        </w:rPr>
        <w:t>përdorim të sistemit</w:t>
      </w:r>
      <w:r w:rsidR="002F5944" w:rsidRPr="00256061">
        <w:rPr>
          <w:rFonts w:cstheme="minorHAnsi"/>
        </w:rPr>
        <w:t>) me OST</w:t>
      </w:r>
      <w:r w:rsidR="00F63350" w:rsidRPr="00256061">
        <w:rPr>
          <w:rFonts w:cstheme="minorHAnsi"/>
        </w:rPr>
        <w:t>-në</w:t>
      </w:r>
      <w:r w:rsidR="002F5944" w:rsidRPr="00256061">
        <w:rPr>
          <w:rFonts w:cstheme="minorHAnsi"/>
        </w:rPr>
        <w:t xml:space="preserve"> ose OSSH</w:t>
      </w:r>
      <w:r w:rsidR="00F63350" w:rsidRPr="00256061">
        <w:rPr>
          <w:rFonts w:cstheme="minorHAnsi"/>
        </w:rPr>
        <w:t>-në</w:t>
      </w:r>
      <w:r w:rsidRPr="00256061">
        <w:rPr>
          <w:rFonts w:cstheme="minorHAnsi"/>
          <w:color w:val="4472C4" w:themeColor="accent1"/>
        </w:rPr>
        <w:t xml:space="preserve">. </w:t>
      </w:r>
    </w:p>
    <w:p w14:paraId="24678DEB" w14:textId="0F97AC2B" w:rsidR="00FE0665" w:rsidRPr="00256061" w:rsidRDefault="00FE0665" w:rsidP="00256061">
      <w:pPr>
        <w:pStyle w:val="ListParagraph"/>
        <w:numPr>
          <w:ilvl w:val="0"/>
          <w:numId w:val="23"/>
        </w:numPr>
        <w:spacing w:line="360" w:lineRule="auto"/>
        <w:jc w:val="both"/>
        <w:rPr>
          <w:rFonts w:cstheme="minorHAnsi"/>
        </w:rPr>
      </w:pPr>
      <w:r w:rsidRPr="00256061">
        <w:rPr>
          <w:rFonts w:cstheme="minorHAnsi"/>
        </w:rPr>
        <w:t xml:space="preserve">OST-ja ose OSSh-ja është e obliguar të sigurojë nivelin e tensionit në pikën e kyçjen me SMSh-në, </w:t>
      </w:r>
      <w:r w:rsidR="003E53F4" w:rsidRPr="00256061">
        <w:rPr>
          <w:rFonts w:cstheme="minorHAnsi"/>
        </w:rPr>
        <w:t xml:space="preserve">në përputhje me rregullat e rregulloret dhe Kodin e Transmetimit/Shpërndarjes. </w:t>
      </w:r>
    </w:p>
    <w:p w14:paraId="465BF3B1" w14:textId="7BD8CC9C" w:rsidR="007C0A8F" w:rsidRPr="00256061" w:rsidRDefault="003E53F4" w:rsidP="00256061">
      <w:pPr>
        <w:pStyle w:val="ListParagraph"/>
        <w:numPr>
          <w:ilvl w:val="0"/>
          <w:numId w:val="23"/>
        </w:numPr>
        <w:spacing w:line="360" w:lineRule="auto"/>
        <w:jc w:val="both"/>
        <w:rPr>
          <w:rFonts w:cstheme="minorHAnsi"/>
        </w:rPr>
      </w:pPr>
      <w:r w:rsidRPr="00256061">
        <w:rPr>
          <w:rFonts w:cstheme="minorHAnsi"/>
        </w:rPr>
        <w:t>Energjia e shfrytëzuar</w:t>
      </w:r>
      <w:r w:rsidR="00BC33A7" w:rsidRPr="00256061">
        <w:rPr>
          <w:rFonts w:cstheme="minorHAnsi"/>
        </w:rPr>
        <w:t xml:space="preserve"> në sistemin e mbyllur matet duke përdorur pajisje matëse në pronësi të operatorit të sistemit të transmetimit ose shpërndarjes së energjisë elektrike me të cilin është </w:t>
      </w:r>
      <w:r w:rsidR="00832ADE" w:rsidRPr="00256061">
        <w:rPr>
          <w:rFonts w:cstheme="minorHAnsi"/>
        </w:rPr>
        <w:t>kyçur</w:t>
      </w:r>
      <w:r w:rsidR="00BC33A7" w:rsidRPr="00256061">
        <w:rPr>
          <w:rFonts w:cstheme="minorHAnsi"/>
        </w:rPr>
        <w:t xml:space="preserve"> sistemi i mbyllur.</w:t>
      </w:r>
    </w:p>
    <w:p w14:paraId="5D332FB0" w14:textId="4EA8A004" w:rsidR="00710975" w:rsidRPr="00256061" w:rsidRDefault="00710975" w:rsidP="00256061">
      <w:pPr>
        <w:pStyle w:val="ListParagraph"/>
        <w:numPr>
          <w:ilvl w:val="0"/>
          <w:numId w:val="23"/>
        </w:numPr>
        <w:spacing w:line="360" w:lineRule="auto"/>
        <w:jc w:val="both"/>
        <w:rPr>
          <w:rFonts w:cstheme="minorHAnsi"/>
        </w:rPr>
      </w:pPr>
      <w:r w:rsidRPr="00256061">
        <w:rPr>
          <w:rFonts w:cstheme="minorHAnsi"/>
        </w:rPr>
        <w:t>Operatori</w:t>
      </w:r>
      <w:r w:rsidR="00ED7FB3" w:rsidRPr="00256061">
        <w:rPr>
          <w:rFonts w:cstheme="minorHAnsi"/>
        </w:rPr>
        <w:t xml:space="preserve"> i SMSh-së</w:t>
      </w:r>
      <w:r w:rsidRPr="00256061">
        <w:rPr>
          <w:rFonts w:cstheme="minorHAnsi"/>
        </w:rPr>
        <w:t xml:space="preserve"> duhet të </w:t>
      </w:r>
      <w:r w:rsidR="00530F67" w:rsidRPr="00256061">
        <w:rPr>
          <w:rFonts w:cstheme="minorHAnsi"/>
        </w:rPr>
        <w:t xml:space="preserve">harmonizojë operacionet e tij me ato të OST-së ose OSSH-së me të cilën është </w:t>
      </w:r>
      <w:r w:rsidR="00ED7FB3" w:rsidRPr="00256061">
        <w:rPr>
          <w:rFonts w:cstheme="minorHAnsi"/>
        </w:rPr>
        <w:t>i kyçur</w:t>
      </w:r>
      <w:r w:rsidR="00530F67" w:rsidRPr="00256061">
        <w:rPr>
          <w:rFonts w:cstheme="minorHAnsi"/>
        </w:rPr>
        <w:t>.</w:t>
      </w:r>
    </w:p>
    <w:p w14:paraId="54C8A8AF" w14:textId="7A31A4D9" w:rsidR="00710975" w:rsidRPr="00256061" w:rsidRDefault="00710975" w:rsidP="00256061">
      <w:pPr>
        <w:pStyle w:val="ListParagraph"/>
        <w:numPr>
          <w:ilvl w:val="0"/>
          <w:numId w:val="23"/>
        </w:numPr>
        <w:spacing w:line="360" w:lineRule="auto"/>
        <w:jc w:val="both"/>
        <w:rPr>
          <w:rFonts w:cstheme="minorHAnsi"/>
        </w:rPr>
      </w:pPr>
      <w:r w:rsidRPr="00256061">
        <w:rPr>
          <w:rFonts w:cstheme="minorHAnsi"/>
        </w:rPr>
        <w:t>Operatori</w:t>
      </w:r>
      <w:r w:rsidR="00B63D94" w:rsidRPr="00256061">
        <w:rPr>
          <w:rFonts w:cstheme="minorHAnsi"/>
        </w:rPr>
        <w:t xml:space="preserve"> i SMSh-së</w:t>
      </w:r>
      <w:r w:rsidRPr="00256061">
        <w:rPr>
          <w:rFonts w:cstheme="minorHAnsi"/>
        </w:rPr>
        <w:t xml:space="preserve"> duhet </w:t>
      </w:r>
      <w:r w:rsidR="00B63D94" w:rsidRPr="00256061">
        <w:rPr>
          <w:rFonts w:cstheme="minorHAnsi"/>
        </w:rPr>
        <w:t xml:space="preserve">t’u përmbahet </w:t>
      </w:r>
      <w:r w:rsidRPr="00256061">
        <w:rPr>
          <w:rFonts w:cstheme="minorHAnsi"/>
        </w:rPr>
        <w:t>rregulla</w:t>
      </w:r>
      <w:r w:rsidR="00B63D94" w:rsidRPr="00256061">
        <w:rPr>
          <w:rFonts w:cstheme="minorHAnsi"/>
        </w:rPr>
        <w:t>ve të</w:t>
      </w:r>
      <w:r w:rsidR="00FA64DE" w:rsidRPr="00256061">
        <w:rPr>
          <w:rFonts w:cstheme="minorHAnsi"/>
        </w:rPr>
        <w:t xml:space="preserve"> </w:t>
      </w:r>
      <w:r w:rsidRPr="00256061">
        <w:rPr>
          <w:rFonts w:cstheme="minorHAnsi"/>
        </w:rPr>
        <w:t>rjetit të operatorëve të sistemit OST</w:t>
      </w:r>
      <w:r w:rsidR="00E47A75" w:rsidRPr="00256061">
        <w:rPr>
          <w:rFonts w:cstheme="minorHAnsi"/>
        </w:rPr>
        <w:t>-së</w:t>
      </w:r>
      <w:r w:rsidRPr="00256061">
        <w:rPr>
          <w:rFonts w:cstheme="minorHAnsi"/>
        </w:rPr>
        <w:t xml:space="preserve"> dhe OSSH</w:t>
      </w:r>
      <w:r w:rsidR="00E47A75" w:rsidRPr="00256061">
        <w:rPr>
          <w:rFonts w:cstheme="minorHAnsi"/>
        </w:rPr>
        <w:t>-së</w:t>
      </w:r>
      <w:r w:rsidRPr="00256061">
        <w:rPr>
          <w:rFonts w:cstheme="minorHAnsi"/>
        </w:rPr>
        <w:t>.</w:t>
      </w:r>
    </w:p>
    <w:p w14:paraId="441EA4CF" w14:textId="08A80E88" w:rsidR="00710975" w:rsidRDefault="00E47A75" w:rsidP="00256061">
      <w:pPr>
        <w:pStyle w:val="ListParagraph"/>
        <w:numPr>
          <w:ilvl w:val="0"/>
          <w:numId w:val="23"/>
        </w:numPr>
        <w:spacing w:line="360" w:lineRule="auto"/>
        <w:jc w:val="both"/>
        <w:rPr>
          <w:rFonts w:cstheme="minorHAnsi"/>
        </w:rPr>
      </w:pPr>
      <w:r w:rsidRPr="00256061">
        <w:rPr>
          <w:rFonts w:cstheme="minorHAnsi"/>
        </w:rPr>
        <w:t>SMSh-ja</w:t>
      </w:r>
      <w:r w:rsidR="00710975" w:rsidRPr="00256061">
        <w:rPr>
          <w:rFonts w:cstheme="minorHAnsi"/>
        </w:rPr>
        <w:t xml:space="preserve"> do të sigurojë funksionimin e sigurt dhe të besueshëm të sistemit të mbyllur të shpërndarjes dhe do të njoftojë menjëherë operatorët e sistemit OST</w:t>
      </w:r>
      <w:r w:rsidR="00BC23FA" w:rsidRPr="00256061">
        <w:rPr>
          <w:rFonts w:cstheme="minorHAnsi"/>
        </w:rPr>
        <w:t>-së</w:t>
      </w:r>
      <w:r w:rsidR="00710975" w:rsidRPr="00256061">
        <w:rPr>
          <w:rFonts w:cstheme="minorHAnsi"/>
        </w:rPr>
        <w:t xml:space="preserve"> ose OSSH</w:t>
      </w:r>
      <w:r w:rsidR="00BC23FA" w:rsidRPr="00256061">
        <w:rPr>
          <w:rFonts w:cstheme="minorHAnsi"/>
        </w:rPr>
        <w:t>-së</w:t>
      </w:r>
      <w:r w:rsidR="00710975" w:rsidRPr="00256061">
        <w:rPr>
          <w:rFonts w:cstheme="minorHAnsi"/>
        </w:rPr>
        <w:t xml:space="preserve"> për çdo vështirësi teknike në funksionimin e sistemit të mbyllur.</w:t>
      </w:r>
    </w:p>
    <w:p w14:paraId="60023624" w14:textId="77777777" w:rsidR="00256061" w:rsidRPr="00256061" w:rsidRDefault="00256061" w:rsidP="00256061">
      <w:pPr>
        <w:spacing w:line="360" w:lineRule="auto"/>
        <w:jc w:val="both"/>
        <w:rPr>
          <w:rFonts w:cstheme="minorHAnsi"/>
        </w:rPr>
      </w:pPr>
    </w:p>
    <w:p w14:paraId="32612925" w14:textId="7F714F40" w:rsidR="00710975" w:rsidRPr="008A5C54" w:rsidRDefault="00710975" w:rsidP="00710975">
      <w:pPr>
        <w:spacing w:after="0" w:line="240" w:lineRule="auto"/>
        <w:jc w:val="center"/>
        <w:rPr>
          <w:rFonts w:cstheme="minorHAnsi"/>
        </w:rPr>
      </w:pPr>
      <w:r w:rsidRPr="008A5C54">
        <w:rPr>
          <w:rFonts w:cstheme="minorHAnsi"/>
        </w:rPr>
        <w:lastRenderedPageBreak/>
        <w:t>Neni 1</w:t>
      </w:r>
      <w:r w:rsidR="003339C4">
        <w:rPr>
          <w:rFonts w:cstheme="minorHAnsi"/>
        </w:rPr>
        <w:t>9</w:t>
      </w:r>
    </w:p>
    <w:p w14:paraId="54743EAA" w14:textId="18F14BD1" w:rsidR="00710975" w:rsidRPr="008A5C54" w:rsidRDefault="00710975" w:rsidP="00710975">
      <w:pPr>
        <w:jc w:val="center"/>
        <w:rPr>
          <w:rFonts w:cstheme="minorHAnsi"/>
          <w:b/>
          <w:bCs/>
        </w:rPr>
      </w:pPr>
      <w:r w:rsidRPr="008A5C54">
        <w:rPr>
          <w:rFonts w:cstheme="minorHAnsi"/>
        </w:rPr>
        <w:t xml:space="preserve"> </w:t>
      </w:r>
      <w:r w:rsidR="00530F67" w:rsidRPr="008A5C54">
        <w:rPr>
          <w:rFonts w:cstheme="minorHAnsi"/>
          <w:b/>
          <w:bCs/>
        </w:rPr>
        <w:t xml:space="preserve">Pjesëmarrja </w:t>
      </w:r>
      <w:r w:rsidR="005A112D">
        <w:rPr>
          <w:rFonts w:cstheme="minorHAnsi"/>
          <w:b/>
          <w:bCs/>
        </w:rPr>
        <w:t>në treg nga SMSh-ja</w:t>
      </w:r>
    </w:p>
    <w:p w14:paraId="34F4B820" w14:textId="4C5A3486" w:rsidR="00530F67" w:rsidRPr="00256061" w:rsidRDefault="00530F67" w:rsidP="00256061">
      <w:pPr>
        <w:pStyle w:val="ListParagraph"/>
        <w:numPr>
          <w:ilvl w:val="0"/>
          <w:numId w:val="24"/>
        </w:numPr>
        <w:spacing w:line="360" w:lineRule="auto"/>
        <w:jc w:val="both"/>
        <w:rPr>
          <w:rFonts w:cstheme="minorHAnsi"/>
        </w:rPr>
      </w:pPr>
      <w:r w:rsidRPr="00256061">
        <w:rPr>
          <w:rFonts w:cstheme="minorHAnsi"/>
        </w:rPr>
        <w:t>Në bazë të nenit 24 të Ligjit për Energjinë Elektrike, Operatori i Sistemit të Mbyllur të Shpërndarjes mund të marrë pjesë në tregun e energjisë elektrike vetëm për mbulimin e humbjeve në rrjetin e mbyllur të shpërndarjes dhe blerjet e shërbimeve ndihmëse</w:t>
      </w:r>
      <w:r w:rsidR="002A01DF" w:rsidRPr="00256061">
        <w:rPr>
          <w:rFonts w:cstheme="minorHAnsi"/>
        </w:rPr>
        <w:t xml:space="preserve"> </w:t>
      </w:r>
      <w:r w:rsidR="006F3E73">
        <w:rPr>
          <w:rFonts w:cstheme="minorHAnsi"/>
        </w:rPr>
        <w:t>që nuk kanë të bëjë me frekuencën</w:t>
      </w:r>
      <w:r w:rsidR="00700B8C" w:rsidRPr="00256061">
        <w:rPr>
          <w:rFonts w:cstheme="minorHAnsi"/>
        </w:rPr>
        <w:t>.</w:t>
      </w:r>
    </w:p>
    <w:p w14:paraId="56CFFF9D" w14:textId="7FD41A81" w:rsidR="00C927FD" w:rsidRPr="00256061" w:rsidRDefault="0027711F" w:rsidP="00256061">
      <w:pPr>
        <w:pStyle w:val="ListParagraph"/>
        <w:numPr>
          <w:ilvl w:val="0"/>
          <w:numId w:val="24"/>
        </w:numPr>
        <w:spacing w:line="360" w:lineRule="auto"/>
        <w:jc w:val="both"/>
        <w:rPr>
          <w:rFonts w:cstheme="minorHAnsi"/>
        </w:rPr>
      </w:pPr>
      <w:r w:rsidRPr="00256061">
        <w:rPr>
          <w:rFonts w:cstheme="minorHAnsi"/>
        </w:rPr>
        <w:t>Operatori</w:t>
      </w:r>
      <w:r w:rsidR="00700B8C" w:rsidRPr="00256061">
        <w:rPr>
          <w:rFonts w:cstheme="minorHAnsi"/>
        </w:rPr>
        <w:t xml:space="preserve"> i SMSh-së</w:t>
      </w:r>
      <w:r w:rsidRPr="00256061">
        <w:rPr>
          <w:rFonts w:cstheme="minorHAnsi"/>
        </w:rPr>
        <w:t xml:space="preserve"> do të </w:t>
      </w:r>
      <w:r w:rsidR="004A0EDB" w:rsidRPr="00256061">
        <w:rPr>
          <w:rFonts w:cstheme="minorHAnsi"/>
        </w:rPr>
        <w:t>sigurojë</w:t>
      </w:r>
      <w:r w:rsidRPr="00256061">
        <w:rPr>
          <w:rFonts w:cstheme="minorHAnsi"/>
        </w:rPr>
        <w:t xml:space="preserve"> energji elektrike sipas </w:t>
      </w:r>
      <w:r w:rsidR="0086288E" w:rsidRPr="00256061">
        <w:rPr>
          <w:rFonts w:cstheme="minorHAnsi"/>
        </w:rPr>
        <w:t>afateve</w:t>
      </w:r>
      <w:r w:rsidRPr="00256061">
        <w:rPr>
          <w:rFonts w:cstheme="minorHAnsi"/>
        </w:rPr>
        <w:t xml:space="preserve"> dhe kushteve të tregut për të mbuluar humbjet në sistemin e mbyllur të shpërndarjes.</w:t>
      </w:r>
    </w:p>
    <w:p w14:paraId="749B4ADC" w14:textId="1D3776A8" w:rsidR="00CA1A1E" w:rsidRPr="00A5794B" w:rsidRDefault="0027711F" w:rsidP="00256061">
      <w:pPr>
        <w:pStyle w:val="ListParagraph"/>
        <w:numPr>
          <w:ilvl w:val="0"/>
          <w:numId w:val="24"/>
        </w:numPr>
        <w:spacing w:line="360" w:lineRule="auto"/>
        <w:jc w:val="both"/>
        <w:rPr>
          <w:rFonts w:cstheme="minorHAnsi"/>
        </w:rPr>
      </w:pPr>
      <w:r w:rsidRPr="00A5794B">
        <w:rPr>
          <w:rFonts w:cstheme="minorHAnsi"/>
        </w:rPr>
        <w:t>Operatori</w:t>
      </w:r>
      <w:r w:rsidR="0086288E" w:rsidRPr="00A5794B">
        <w:rPr>
          <w:rFonts w:cstheme="minorHAnsi"/>
        </w:rPr>
        <w:t xml:space="preserve"> i SMSh-së</w:t>
      </w:r>
      <w:r w:rsidRPr="00A5794B">
        <w:rPr>
          <w:rFonts w:cstheme="minorHAnsi"/>
        </w:rPr>
        <w:t xml:space="preserve"> është përgjegjës pë</w:t>
      </w:r>
      <w:r w:rsidR="0086288E" w:rsidRPr="00A5794B">
        <w:rPr>
          <w:rFonts w:cstheme="minorHAnsi"/>
        </w:rPr>
        <w:t>r jobalancet</w:t>
      </w:r>
      <w:r w:rsidRPr="00A5794B">
        <w:rPr>
          <w:rFonts w:cstheme="minorHAnsi"/>
        </w:rPr>
        <w:t xml:space="preserve"> si çdo </w:t>
      </w:r>
      <w:r w:rsidR="00530F67" w:rsidRPr="00A5794B">
        <w:rPr>
          <w:rFonts w:cstheme="minorHAnsi"/>
        </w:rPr>
        <w:t xml:space="preserve">pjesëmarrës </w:t>
      </w:r>
      <w:r w:rsidR="00730E54" w:rsidRPr="00A5794B">
        <w:rPr>
          <w:rFonts w:cstheme="minorHAnsi"/>
        </w:rPr>
        <w:t xml:space="preserve">tjetër </w:t>
      </w:r>
      <w:r w:rsidR="00530F67" w:rsidRPr="00A5794B">
        <w:rPr>
          <w:rFonts w:cstheme="minorHAnsi"/>
        </w:rPr>
        <w:t>në tregun e energjisë elektrike.</w:t>
      </w:r>
    </w:p>
    <w:p w14:paraId="794F0767" w14:textId="6B36A4B4" w:rsidR="00530F67" w:rsidRPr="008A5C54" w:rsidRDefault="00530F67" w:rsidP="00530F67">
      <w:pPr>
        <w:spacing w:after="0" w:line="240" w:lineRule="auto"/>
        <w:jc w:val="center"/>
        <w:rPr>
          <w:rFonts w:cstheme="minorHAnsi"/>
        </w:rPr>
      </w:pPr>
      <w:r w:rsidRPr="008A5C54">
        <w:rPr>
          <w:rFonts w:cstheme="minorHAnsi"/>
        </w:rPr>
        <w:t xml:space="preserve">Neni </w:t>
      </w:r>
      <w:r w:rsidR="003339C4">
        <w:rPr>
          <w:rFonts w:cstheme="minorHAnsi"/>
        </w:rPr>
        <w:t>20</w:t>
      </w:r>
    </w:p>
    <w:p w14:paraId="413F7D32" w14:textId="02721712" w:rsidR="00E12231" w:rsidRPr="008A5C54" w:rsidRDefault="00530F67" w:rsidP="00530F67">
      <w:pPr>
        <w:jc w:val="center"/>
        <w:rPr>
          <w:rFonts w:cstheme="minorHAnsi"/>
          <w:b/>
          <w:bCs/>
        </w:rPr>
      </w:pPr>
      <w:r w:rsidRPr="008A5C54">
        <w:rPr>
          <w:rFonts w:cstheme="minorHAnsi"/>
        </w:rPr>
        <w:t xml:space="preserve"> </w:t>
      </w:r>
      <w:r w:rsidR="00730E54">
        <w:rPr>
          <w:rFonts w:cstheme="minorHAnsi"/>
          <w:b/>
          <w:bCs/>
        </w:rPr>
        <w:t>Obligimet</w:t>
      </w:r>
      <w:r w:rsidR="004E619A" w:rsidRPr="008A5C54">
        <w:rPr>
          <w:rFonts w:cstheme="minorHAnsi"/>
          <w:b/>
          <w:bCs/>
        </w:rPr>
        <w:t xml:space="preserve"> e operatorit</w:t>
      </w:r>
      <w:r w:rsidR="005D4246">
        <w:rPr>
          <w:rFonts w:cstheme="minorHAnsi"/>
          <w:b/>
          <w:bCs/>
        </w:rPr>
        <w:t xml:space="preserve"> për shfrytëzuesit e SMSh-së</w:t>
      </w:r>
    </w:p>
    <w:p w14:paraId="0B5A8174" w14:textId="73701673" w:rsidR="004E619A" w:rsidRPr="008A5C54" w:rsidRDefault="00F8313F" w:rsidP="00256061">
      <w:pPr>
        <w:jc w:val="both"/>
        <w:rPr>
          <w:rFonts w:cstheme="minorHAnsi"/>
          <w:b/>
          <w:bCs/>
        </w:rPr>
      </w:pPr>
      <w:r>
        <w:rPr>
          <w:rFonts w:cstheme="minorHAnsi"/>
        </w:rPr>
        <w:t>Më tutje janë dhënë</w:t>
      </w:r>
      <w:r w:rsidR="00A646D2">
        <w:rPr>
          <w:rFonts w:cstheme="minorHAnsi"/>
        </w:rPr>
        <w:t xml:space="preserve"> </w:t>
      </w:r>
      <w:r w:rsidR="00C0359E">
        <w:rPr>
          <w:rFonts w:cstheme="minorHAnsi"/>
        </w:rPr>
        <w:t>obligimet e operato</w:t>
      </w:r>
      <w:r w:rsidR="00A5794B">
        <w:rPr>
          <w:rFonts w:cstheme="minorHAnsi"/>
        </w:rPr>
        <w:t xml:space="preserve">rit ndaj </w:t>
      </w:r>
      <w:r w:rsidR="00C0359E">
        <w:rPr>
          <w:rFonts w:cstheme="minorHAnsi"/>
        </w:rPr>
        <w:t>shfrytëzues</w:t>
      </w:r>
      <w:r w:rsidR="00A5794B">
        <w:rPr>
          <w:rFonts w:cstheme="minorHAnsi"/>
        </w:rPr>
        <w:t>ve t</w:t>
      </w:r>
      <w:r w:rsidR="00A5794B" w:rsidRPr="008A5C54">
        <w:rPr>
          <w:rFonts w:cstheme="minorHAnsi"/>
        </w:rPr>
        <w:t>ë</w:t>
      </w:r>
      <w:r w:rsidR="00C0359E">
        <w:rPr>
          <w:rFonts w:cstheme="minorHAnsi"/>
        </w:rPr>
        <w:t xml:space="preserve"> SMSh-</w:t>
      </w:r>
      <w:r w:rsidR="00A5794B">
        <w:rPr>
          <w:rFonts w:cstheme="minorHAnsi"/>
        </w:rPr>
        <w:t>s</w:t>
      </w:r>
      <w:r w:rsidR="00A5794B" w:rsidRPr="008A5C54">
        <w:rPr>
          <w:rFonts w:cstheme="minorHAnsi"/>
        </w:rPr>
        <w:t>ë</w:t>
      </w:r>
      <w:r w:rsidR="00E12231" w:rsidRPr="008A5C54">
        <w:rPr>
          <w:rFonts w:cstheme="minorHAnsi"/>
        </w:rPr>
        <w:t>:</w:t>
      </w:r>
    </w:p>
    <w:p w14:paraId="15CC8F8C" w14:textId="6C2835F2" w:rsidR="006E6D3C" w:rsidRPr="008A5C54" w:rsidRDefault="004E619A" w:rsidP="00256061">
      <w:pPr>
        <w:pStyle w:val="Default"/>
        <w:numPr>
          <w:ilvl w:val="0"/>
          <w:numId w:val="26"/>
        </w:numPr>
        <w:spacing w:line="360" w:lineRule="auto"/>
        <w:jc w:val="both"/>
        <w:rPr>
          <w:rFonts w:asciiTheme="minorHAnsi" w:hAnsiTheme="minorHAnsi" w:cstheme="minorHAnsi"/>
          <w:noProof/>
          <w:color w:val="auto"/>
          <w:sz w:val="22"/>
          <w:szCs w:val="22"/>
          <w:lang w:val="en-US"/>
        </w:rPr>
      </w:pPr>
      <w:r w:rsidRPr="008A5C54">
        <w:rPr>
          <w:rFonts w:asciiTheme="minorHAnsi" w:hAnsiTheme="minorHAnsi" w:cstheme="minorHAnsi"/>
          <w:noProof/>
          <w:color w:val="auto"/>
          <w:sz w:val="22"/>
          <w:szCs w:val="22"/>
          <w:lang w:val="en-US"/>
        </w:rPr>
        <w:t>Operatori</w:t>
      </w:r>
      <w:r w:rsidR="000B2326">
        <w:rPr>
          <w:rFonts w:asciiTheme="minorHAnsi" w:hAnsiTheme="minorHAnsi" w:cstheme="minorHAnsi"/>
          <w:noProof/>
          <w:color w:val="auto"/>
          <w:sz w:val="22"/>
          <w:szCs w:val="22"/>
          <w:lang w:val="en-US"/>
        </w:rPr>
        <w:t xml:space="preserve"> i SMSh-ve</w:t>
      </w:r>
      <w:r w:rsidRPr="008A5C54">
        <w:rPr>
          <w:rFonts w:asciiTheme="minorHAnsi" w:hAnsiTheme="minorHAnsi" w:cstheme="minorHAnsi"/>
          <w:noProof/>
          <w:color w:val="auto"/>
          <w:sz w:val="22"/>
          <w:szCs w:val="22"/>
          <w:lang w:val="en-US"/>
        </w:rPr>
        <w:t xml:space="preserve"> është përgjegjës për sigurimin e shpërndarjes së vazhdueshme, të sigurt dhe të besueshme të energjisë për</w:t>
      </w:r>
      <w:r w:rsidR="00DC6D3D">
        <w:rPr>
          <w:rFonts w:asciiTheme="minorHAnsi" w:hAnsiTheme="minorHAnsi" w:cstheme="minorHAnsi"/>
          <w:noProof/>
          <w:color w:val="auto"/>
          <w:sz w:val="22"/>
          <w:szCs w:val="22"/>
          <w:lang w:val="en-US"/>
        </w:rPr>
        <w:t xml:space="preserve"> shfrytëzuesit</w:t>
      </w:r>
      <w:r w:rsidRPr="008A5C54">
        <w:rPr>
          <w:rFonts w:asciiTheme="minorHAnsi" w:hAnsiTheme="minorHAnsi" w:cstheme="minorHAnsi"/>
          <w:noProof/>
          <w:color w:val="auto"/>
          <w:sz w:val="22"/>
          <w:szCs w:val="22"/>
          <w:lang w:val="en-US"/>
        </w:rPr>
        <w:t xml:space="preserve"> e tij në mënyrë jodiskriminuese dhe transparente, si dhe për të siguruar </w:t>
      </w:r>
      <w:r w:rsidR="007C0A8F" w:rsidRPr="008A5C54">
        <w:rPr>
          <w:rFonts w:asciiTheme="minorHAnsi" w:hAnsiTheme="minorHAnsi" w:cstheme="minorHAnsi"/>
          <w:noProof/>
          <w:sz w:val="22"/>
          <w:szCs w:val="22"/>
          <w:lang w:val="en-US"/>
        </w:rPr>
        <w:t>kërkesat/standardet e cilësisë së shërbimit.</w:t>
      </w:r>
    </w:p>
    <w:p w14:paraId="3D18A238" w14:textId="35B9342E" w:rsidR="00E12231" w:rsidRPr="008A5C54" w:rsidRDefault="00E12231" w:rsidP="00256061">
      <w:pPr>
        <w:pStyle w:val="Default"/>
        <w:numPr>
          <w:ilvl w:val="0"/>
          <w:numId w:val="26"/>
        </w:numPr>
        <w:spacing w:line="360" w:lineRule="auto"/>
        <w:jc w:val="both"/>
        <w:rPr>
          <w:rFonts w:asciiTheme="minorHAnsi" w:hAnsiTheme="minorHAnsi" w:cstheme="minorHAnsi"/>
          <w:noProof/>
          <w:color w:val="auto"/>
          <w:sz w:val="22"/>
          <w:szCs w:val="22"/>
          <w:lang w:val="en-US"/>
        </w:rPr>
      </w:pPr>
      <w:r w:rsidRPr="008A5C54">
        <w:rPr>
          <w:rFonts w:asciiTheme="minorHAnsi" w:hAnsiTheme="minorHAnsi" w:cstheme="minorHAnsi"/>
          <w:noProof/>
          <w:color w:val="auto"/>
          <w:sz w:val="22"/>
          <w:szCs w:val="22"/>
          <w:lang w:val="en-US"/>
        </w:rPr>
        <w:t>Ofrim</w:t>
      </w:r>
      <w:r w:rsidR="00F56EB6">
        <w:rPr>
          <w:rFonts w:asciiTheme="minorHAnsi" w:hAnsiTheme="minorHAnsi" w:cstheme="minorHAnsi"/>
          <w:noProof/>
          <w:color w:val="auto"/>
          <w:sz w:val="22"/>
          <w:szCs w:val="22"/>
          <w:lang w:val="en-US"/>
        </w:rPr>
        <w:t xml:space="preserve">i </w:t>
      </w:r>
      <w:r w:rsidR="008B2114">
        <w:rPr>
          <w:rFonts w:asciiTheme="minorHAnsi" w:hAnsiTheme="minorHAnsi" w:cstheme="minorHAnsi"/>
          <w:noProof/>
          <w:color w:val="auto"/>
          <w:sz w:val="22"/>
          <w:szCs w:val="22"/>
          <w:lang w:val="en-US"/>
        </w:rPr>
        <w:t>për shfrytëzuesit i</w:t>
      </w:r>
      <w:r w:rsidRPr="008A5C54">
        <w:rPr>
          <w:rFonts w:asciiTheme="minorHAnsi" w:hAnsiTheme="minorHAnsi" w:cstheme="minorHAnsi"/>
          <w:noProof/>
          <w:color w:val="auto"/>
          <w:sz w:val="22"/>
          <w:szCs w:val="22"/>
          <w:lang w:val="en-US"/>
        </w:rPr>
        <w:t xml:space="preserve"> informacioni</w:t>
      </w:r>
      <w:r w:rsidR="008B2114">
        <w:rPr>
          <w:rFonts w:asciiTheme="minorHAnsi" w:hAnsiTheme="minorHAnsi" w:cstheme="minorHAnsi"/>
          <w:noProof/>
          <w:color w:val="auto"/>
          <w:sz w:val="22"/>
          <w:szCs w:val="22"/>
          <w:lang w:val="en-US"/>
        </w:rPr>
        <w:t>t</w:t>
      </w:r>
      <w:r w:rsidRPr="008A5C54">
        <w:rPr>
          <w:rFonts w:asciiTheme="minorHAnsi" w:hAnsiTheme="minorHAnsi" w:cstheme="minorHAnsi"/>
          <w:noProof/>
          <w:color w:val="auto"/>
          <w:sz w:val="22"/>
          <w:szCs w:val="22"/>
          <w:lang w:val="en-US"/>
        </w:rPr>
        <w:t xml:space="preserve"> përkatës dhe në kohë që kërkohet për </w:t>
      </w:r>
      <w:r w:rsidR="008B2114">
        <w:rPr>
          <w:rFonts w:asciiTheme="minorHAnsi" w:hAnsiTheme="minorHAnsi" w:cstheme="minorHAnsi"/>
          <w:noProof/>
          <w:color w:val="auto"/>
          <w:sz w:val="22"/>
          <w:szCs w:val="22"/>
          <w:lang w:val="en-US"/>
        </w:rPr>
        <w:t>kyçjen</w:t>
      </w:r>
      <w:r w:rsidRPr="008A5C54">
        <w:rPr>
          <w:rFonts w:asciiTheme="minorHAnsi" w:hAnsiTheme="minorHAnsi" w:cstheme="minorHAnsi"/>
          <w:noProof/>
          <w:color w:val="auto"/>
          <w:sz w:val="22"/>
          <w:szCs w:val="22"/>
          <w:lang w:val="en-US"/>
        </w:rPr>
        <w:t xml:space="preserve"> dhe </w:t>
      </w:r>
      <w:r w:rsidR="00FF63A2">
        <w:rPr>
          <w:rFonts w:asciiTheme="minorHAnsi" w:hAnsiTheme="minorHAnsi" w:cstheme="minorHAnsi"/>
          <w:noProof/>
          <w:color w:val="auto"/>
          <w:sz w:val="22"/>
          <w:szCs w:val="22"/>
          <w:lang w:val="en-US"/>
        </w:rPr>
        <w:t>qasjen në SMSh</w:t>
      </w:r>
      <w:r w:rsidRPr="008A5C54">
        <w:rPr>
          <w:rFonts w:asciiTheme="minorHAnsi" w:hAnsiTheme="minorHAnsi" w:cstheme="minorHAnsi"/>
          <w:noProof/>
          <w:color w:val="auto"/>
          <w:sz w:val="22"/>
          <w:szCs w:val="22"/>
          <w:lang w:val="en-US"/>
        </w:rPr>
        <w:t>.</w:t>
      </w:r>
    </w:p>
    <w:p w14:paraId="5009A506" w14:textId="03329B90" w:rsidR="004E619A" w:rsidRPr="008A5C54" w:rsidRDefault="00C927FD" w:rsidP="00256061">
      <w:pPr>
        <w:pStyle w:val="Default"/>
        <w:numPr>
          <w:ilvl w:val="0"/>
          <w:numId w:val="26"/>
        </w:numPr>
        <w:spacing w:line="360" w:lineRule="auto"/>
        <w:jc w:val="both"/>
        <w:rPr>
          <w:rFonts w:asciiTheme="minorHAnsi" w:hAnsiTheme="minorHAnsi" w:cstheme="minorHAnsi"/>
          <w:noProof/>
          <w:color w:val="auto"/>
          <w:sz w:val="22"/>
          <w:szCs w:val="22"/>
          <w:lang w:val="en-US"/>
        </w:rPr>
      </w:pPr>
      <w:r w:rsidRPr="008A5C54">
        <w:rPr>
          <w:rFonts w:asciiTheme="minorHAnsi" w:hAnsiTheme="minorHAnsi" w:cstheme="minorHAnsi"/>
          <w:noProof/>
          <w:color w:val="auto"/>
          <w:sz w:val="22"/>
          <w:szCs w:val="22"/>
          <w:lang w:val="en-US"/>
        </w:rPr>
        <w:t xml:space="preserve">Siguron </w:t>
      </w:r>
      <w:r w:rsidR="004559D8">
        <w:rPr>
          <w:rFonts w:asciiTheme="minorHAnsi" w:hAnsiTheme="minorHAnsi" w:cstheme="minorHAnsi"/>
          <w:noProof/>
          <w:color w:val="auto"/>
          <w:sz w:val="22"/>
          <w:szCs w:val="22"/>
          <w:lang w:val="en-US"/>
        </w:rPr>
        <w:t>kyçjen e shfrytëzuesit në SMSh</w:t>
      </w:r>
      <w:r w:rsidRPr="008A5C54">
        <w:rPr>
          <w:rFonts w:asciiTheme="minorHAnsi" w:hAnsiTheme="minorHAnsi" w:cstheme="minorHAnsi"/>
          <w:noProof/>
          <w:color w:val="auto"/>
          <w:sz w:val="22"/>
          <w:szCs w:val="22"/>
          <w:lang w:val="en-US"/>
        </w:rPr>
        <w:t xml:space="preserve"> në pikën më optimale ekonomikisht dhe teknikisht, si dhe </w:t>
      </w:r>
      <w:r w:rsidR="00ED4A31">
        <w:rPr>
          <w:rFonts w:asciiTheme="minorHAnsi" w:hAnsiTheme="minorHAnsi" w:cstheme="minorHAnsi"/>
          <w:noProof/>
          <w:color w:val="auto"/>
          <w:sz w:val="22"/>
          <w:szCs w:val="22"/>
          <w:lang w:val="en-US"/>
        </w:rPr>
        <w:t>qasjen</w:t>
      </w:r>
      <w:r w:rsidRPr="008A5C54">
        <w:rPr>
          <w:rFonts w:asciiTheme="minorHAnsi" w:hAnsiTheme="minorHAnsi" w:cstheme="minorHAnsi"/>
          <w:noProof/>
          <w:color w:val="auto"/>
          <w:sz w:val="22"/>
          <w:szCs w:val="22"/>
          <w:lang w:val="en-US"/>
        </w:rPr>
        <w:t xml:space="preserve"> e palëve të treta në sistemin e mbyllur.</w:t>
      </w:r>
    </w:p>
    <w:p w14:paraId="1A8367D7" w14:textId="377D90DC" w:rsidR="00C927FD" w:rsidRPr="008A5C54" w:rsidRDefault="00740FBA" w:rsidP="00256061">
      <w:pPr>
        <w:pStyle w:val="Default"/>
        <w:numPr>
          <w:ilvl w:val="0"/>
          <w:numId w:val="26"/>
        </w:numPr>
        <w:spacing w:line="360" w:lineRule="auto"/>
        <w:jc w:val="both"/>
        <w:rPr>
          <w:rFonts w:asciiTheme="minorHAnsi" w:hAnsiTheme="minorHAnsi" w:cstheme="minorHAnsi"/>
          <w:noProof/>
          <w:color w:val="auto"/>
          <w:lang w:val="en-US"/>
        </w:rPr>
      </w:pPr>
      <w:r w:rsidRPr="008A5C54">
        <w:rPr>
          <w:rFonts w:asciiTheme="minorHAnsi" w:hAnsiTheme="minorHAnsi" w:cstheme="minorHAnsi"/>
          <w:noProof/>
          <w:sz w:val="22"/>
          <w:szCs w:val="22"/>
          <w:lang w:val="en-US"/>
        </w:rPr>
        <w:t>Përgjegjës për shërbimet e matjes</w:t>
      </w:r>
      <w:r w:rsidRPr="008A5C54">
        <w:rPr>
          <w:rFonts w:asciiTheme="minorHAnsi" w:hAnsiTheme="minorHAnsi" w:cstheme="minorHAnsi"/>
          <w:noProof/>
          <w:sz w:val="15"/>
          <w:szCs w:val="15"/>
          <w:lang w:val="en-US"/>
        </w:rPr>
        <w:t xml:space="preserve"> </w:t>
      </w:r>
      <w:r w:rsidRPr="008A5C54">
        <w:rPr>
          <w:rFonts w:asciiTheme="minorHAnsi" w:hAnsiTheme="minorHAnsi" w:cstheme="minorHAnsi"/>
          <w:noProof/>
          <w:sz w:val="22"/>
          <w:szCs w:val="22"/>
          <w:lang w:val="en-US"/>
        </w:rPr>
        <w:t xml:space="preserve">për </w:t>
      </w:r>
      <w:r w:rsidR="006B3DF6">
        <w:rPr>
          <w:rFonts w:asciiTheme="minorHAnsi" w:hAnsiTheme="minorHAnsi" w:cstheme="minorHAnsi"/>
          <w:noProof/>
          <w:sz w:val="22"/>
          <w:szCs w:val="22"/>
          <w:lang w:val="en-US"/>
        </w:rPr>
        <w:t>konsumatorët</w:t>
      </w:r>
      <w:r w:rsidRPr="008A5C54">
        <w:rPr>
          <w:rFonts w:asciiTheme="minorHAnsi" w:hAnsiTheme="minorHAnsi" w:cstheme="minorHAnsi"/>
          <w:noProof/>
          <w:sz w:val="22"/>
          <w:szCs w:val="22"/>
          <w:lang w:val="en-US"/>
        </w:rPr>
        <w:t xml:space="preserve"> brenda</w:t>
      </w:r>
      <w:r w:rsidR="001733FD">
        <w:rPr>
          <w:rFonts w:asciiTheme="minorHAnsi" w:hAnsiTheme="minorHAnsi" w:cstheme="minorHAnsi"/>
          <w:noProof/>
          <w:sz w:val="22"/>
          <w:szCs w:val="22"/>
          <w:lang w:val="en-US"/>
        </w:rPr>
        <w:t xml:space="preserve"> SMSh-së</w:t>
      </w:r>
      <w:r w:rsidRPr="008A5C54">
        <w:rPr>
          <w:rFonts w:asciiTheme="minorHAnsi" w:hAnsiTheme="minorHAnsi" w:cstheme="minorHAnsi"/>
          <w:noProof/>
          <w:sz w:val="22"/>
          <w:szCs w:val="22"/>
          <w:lang w:val="en-US"/>
        </w:rPr>
        <w:t>, dhe leximin e njehsorëve.</w:t>
      </w:r>
    </w:p>
    <w:p w14:paraId="587B682E" w14:textId="48669656" w:rsidR="00A54273" w:rsidRPr="008A5C54" w:rsidRDefault="00633A7B" w:rsidP="00256061">
      <w:pPr>
        <w:pStyle w:val="Default"/>
        <w:numPr>
          <w:ilvl w:val="0"/>
          <w:numId w:val="26"/>
        </w:numPr>
        <w:spacing w:line="360" w:lineRule="auto"/>
        <w:jc w:val="both"/>
        <w:rPr>
          <w:rFonts w:asciiTheme="minorHAnsi" w:hAnsiTheme="minorHAnsi" w:cstheme="minorHAnsi"/>
          <w:noProof/>
          <w:color w:val="auto"/>
          <w:lang w:val="en-US"/>
        </w:rPr>
      </w:pPr>
      <w:r w:rsidRPr="008A5C54">
        <w:rPr>
          <w:rFonts w:asciiTheme="minorHAnsi" w:hAnsiTheme="minorHAnsi" w:cstheme="minorHAnsi"/>
          <w:noProof/>
          <w:sz w:val="22"/>
          <w:szCs w:val="22"/>
          <w:lang w:val="en-US"/>
        </w:rPr>
        <w:t xml:space="preserve">Publikimi i procedurave të ankesave </w:t>
      </w:r>
      <w:r w:rsidR="006B3DF6">
        <w:rPr>
          <w:rFonts w:asciiTheme="minorHAnsi" w:hAnsiTheme="minorHAnsi" w:cstheme="minorHAnsi"/>
          <w:noProof/>
          <w:sz w:val="22"/>
          <w:szCs w:val="22"/>
          <w:lang w:val="en-US"/>
        </w:rPr>
        <w:t>për shfrytëzuesit</w:t>
      </w:r>
      <w:r w:rsidRPr="008A5C54">
        <w:rPr>
          <w:rFonts w:asciiTheme="minorHAnsi" w:hAnsiTheme="minorHAnsi" w:cstheme="minorHAnsi"/>
          <w:noProof/>
          <w:sz w:val="22"/>
          <w:szCs w:val="22"/>
          <w:lang w:val="en-US"/>
        </w:rPr>
        <w:t>, si dhe procedurat e trajtimit të ankesave të</w:t>
      </w:r>
      <w:r w:rsidR="003D136B">
        <w:rPr>
          <w:rFonts w:asciiTheme="minorHAnsi" w:hAnsiTheme="minorHAnsi" w:cstheme="minorHAnsi"/>
          <w:noProof/>
          <w:sz w:val="22"/>
          <w:szCs w:val="22"/>
          <w:lang w:val="en-US"/>
        </w:rPr>
        <w:t xml:space="preserve"> SMSh-së</w:t>
      </w:r>
      <w:r w:rsidRPr="008A5C54">
        <w:rPr>
          <w:rFonts w:asciiTheme="minorHAnsi" w:hAnsiTheme="minorHAnsi" w:cstheme="minorHAnsi"/>
          <w:noProof/>
          <w:sz w:val="22"/>
          <w:szCs w:val="22"/>
          <w:lang w:val="en-US"/>
        </w:rPr>
        <w:t>.</w:t>
      </w:r>
    </w:p>
    <w:p w14:paraId="6A4AD10B" w14:textId="3031B3D5" w:rsidR="00A54273" w:rsidRPr="008A5C54" w:rsidRDefault="00A54273" w:rsidP="00256061">
      <w:pPr>
        <w:pStyle w:val="Default"/>
        <w:numPr>
          <w:ilvl w:val="0"/>
          <w:numId w:val="26"/>
        </w:numPr>
        <w:spacing w:line="360" w:lineRule="auto"/>
        <w:jc w:val="both"/>
        <w:rPr>
          <w:rFonts w:asciiTheme="minorHAnsi" w:hAnsiTheme="minorHAnsi" w:cstheme="minorHAnsi"/>
          <w:noProof/>
          <w:color w:val="auto"/>
          <w:sz w:val="22"/>
          <w:szCs w:val="22"/>
          <w:lang w:val="en-US"/>
        </w:rPr>
      </w:pPr>
      <w:r w:rsidRPr="008A5C54">
        <w:rPr>
          <w:rFonts w:asciiTheme="minorHAnsi" w:hAnsiTheme="minorHAnsi" w:cstheme="minorHAnsi"/>
          <w:noProof/>
          <w:color w:val="auto"/>
          <w:sz w:val="22"/>
          <w:szCs w:val="22"/>
          <w:lang w:val="en-US"/>
        </w:rPr>
        <w:t>Publikimi i planit të mirëmbajtjes së sistemit në</w:t>
      </w:r>
      <w:r w:rsidR="001F0C61">
        <w:rPr>
          <w:rFonts w:asciiTheme="minorHAnsi" w:hAnsiTheme="minorHAnsi" w:cstheme="minorHAnsi"/>
          <w:noProof/>
          <w:color w:val="auto"/>
          <w:sz w:val="22"/>
          <w:szCs w:val="22"/>
          <w:lang w:val="en-US"/>
        </w:rPr>
        <w:t xml:space="preserve"> </w:t>
      </w:r>
      <w:r w:rsidRPr="008A5C54">
        <w:rPr>
          <w:rFonts w:asciiTheme="minorHAnsi" w:hAnsiTheme="minorHAnsi" w:cstheme="minorHAnsi"/>
          <w:noProof/>
          <w:color w:val="auto"/>
          <w:sz w:val="22"/>
          <w:szCs w:val="22"/>
          <w:lang w:val="en-US"/>
        </w:rPr>
        <w:t>faqen e tij të internetit në përputhje me rregullat e</w:t>
      </w:r>
      <w:r w:rsidR="001F0C61">
        <w:rPr>
          <w:rFonts w:asciiTheme="minorHAnsi" w:hAnsiTheme="minorHAnsi" w:cstheme="minorHAnsi"/>
          <w:noProof/>
          <w:color w:val="auto"/>
          <w:sz w:val="22"/>
          <w:szCs w:val="22"/>
          <w:lang w:val="en-US"/>
        </w:rPr>
        <w:t xml:space="preserve"> </w:t>
      </w:r>
      <w:r w:rsidR="00F91902">
        <w:rPr>
          <w:rFonts w:asciiTheme="minorHAnsi" w:hAnsiTheme="minorHAnsi" w:cstheme="minorHAnsi"/>
          <w:noProof/>
          <w:color w:val="auto"/>
          <w:sz w:val="22"/>
          <w:szCs w:val="22"/>
          <w:lang w:val="en-US"/>
        </w:rPr>
        <w:t>operimit</w:t>
      </w:r>
      <w:r w:rsidRPr="008A5C54">
        <w:rPr>
          <w:rFonts w:asciiTheme="minorHAnsi" w:hAnsiTheme="minorHAnsi" w:cstheme="minorHAnsi"/>
          <w:noProof/>
          <w:color w:val="auto"/>
          <w:sz w:val="22"/>
          <w:szCs w:val="22"/>
          <w:lang w:val="en-US"/>
        </w:rPr>
        <w:t xml:space="preserve"> të sistemit të mbyllur.</w:t>
      </w:r>
    </w:p>
    <w:p w14:paraId="479926C9" w14:textId="2E1A369C" w:rsidR="002A6A3C" w:rsidRPr="008A5C54" w:rsidRDefault="00CA1A1E" w:rsidP="00256061">
      <w:pPr>
        <w:pStyle w:val="Default"/>
        <w:numPr>
          <w:ilvl w:val="0"/>
          <w:numId w:val="26"/>
        </w:numPr>
        <w:spacing w:line="360" w:lineRule="auto"/>
        <w:jc w:val="both"/>
        <w:rPr>
          <w:rFonts w:asciiTheme="minorHAnsi" w:hAnsiTheme="minorHAnsi" w:cstheme="minorHAnsi"/>
          <w:noProof/>
          <w:color w:val="auto"/>
          <w:sz w:val="22"/>
          <w:szCs w:val="22"/>
          <w:lang w:val="en-US"/>
        </w:rPr>
      </w:pPr>
      <w:r w:rsidRPr="008A5C54">
        <w:rPr>
          <w:rFonts w:asciiTheme="minorHAnsi" w:hAnsiTheme="minorHAnsi" w:cstheme="minorHAnsi"/>
          <w:noProof/>
          <w:color w:val="auto"/>
          <w:sz w:val="22"/>
          <w:szCs w:val="22"/>
          <w:lang w:val="en-US"/>
        </w:rPr>
        <w:t xml:space="preserve">Siguron </w:t>
      </w:r>
      <w:r w:rsidR="00F91902">
        <w:rPr>
          <w:rFonts w:asciiTheme="minorHAnsi" w:hAnsiTheme="minorHAnsi" w:cstheme="minorHAnsi"/>
          <w:noProof/>
          <w:color w:val="auto"/>
          <w:sz w:val="22"/>
          <w:szCs w:val="22"/>
          <w:lang w:val="en-US"/>
        </w:rPr>
        <w:t>qasje</w:t>
      </w:r>
      <w:r w:rsidRPr="008A5C54">
        <w:rPr>
          <w:rFonts w:asciiTheme="minorHAnsi" w:hAnsiTheme="minorHAnsi" w:cstheme="minorHAnsi"/>
          <w:noProof/>
          <w:color w:val="auto"/>
          <w:sz w:val="22"/>
          <w:szCs w:val="22"/>
          <w:lang w:val="en-US"/>
        </w:rPr>
        <w:t xml:space="preserve"> elektronik</w:t>
      </w:r>
      <w:r w:rsidR="00A5794B">
        <w:rPr>
          <w:rFonts w:asciiTheme="minorHAnsi" w:hAnsiTheme="minorHAnsi" w:cstheme="minorHAnsi"/>
          <w:noProof/>
          <w:color w:val="auto"/>
          <w:sz w:val="22"/>
          <w:szCs w:val="22"/>
          <w:lang w:val="en-US"/>
        </w:rPr>
        <w:t>e</w:t>
      </w:r>
      <w:r w:rsidRPr="008A5C54">
        <w:rPr>
          <w:rFonts w:asciiTheme="minorHAnsi" w:hAnsiTheme="minorHAnsi" w:cstheme="minorHAnsi"/>
          <w:noProof/>
          <w:color w:val="auto"/>
          <w:sz w:val="22"/>
          <w:szCs w:val="22"/>
          <w:lang w:val="en-US"/>
        </w:rPr>
        <w:t xml:space="preserve"> në listën e konsumatorëve të </w:t>
      </w:r>
      <w:r w:rsidR="00245A6B">
        <w:rPr>
          <w:rFonts w:asciiTheme="minorHAnsi" w:hAnsiTheme="minorHAnsi" w:cstheme="minorHAnsi"/>
          <w:noProof/>
          <w:color w:val="auto"/>
          <w:sz w:val="22"/>
          <w:szCs w:val="22"/>
          <w:lang w:val="en-US"/>
        </w:rPr>
        <w:t>kyçur</w:t>
      </w:r>
      <w:r w:rsidRPr="008A5C54">
        <w:rPr>
          <w:rFonts w:asciiTheme="minorHAnsi" w:hAnsiTheme="minorHAnsi" w:cstheme="minorHAnsi"/>
          <w:noProof/>
          <w:color w:val="auto"/>
          <w:sz w:val="22"/>
          <w:szCs w:val="22"/>
          <w:lang w:val="en-US"/>
        </w:rPr>
        <w:t xml:space="preserve"> me sistemin e mbyllur, së bashku me konsumin, ngarkesën dhe të dhëna të tjera përkatëse për interesin e </w:t>
      </w:r>
      <w:r w:rsidR="002A1C77">
        <w:rPr>
          <w:rFonts w:asciiTheme="minorHAnsi" w:hAnsiTheme="minorHAnsi" w:cstheme="minorHAnsi"/>
          <w:noProof/>
          <w:color w:val="auto"/>
          <w:sz w:val="22"/>
          <w:szCs w:val="22"/>
          <w:lang w:val="en-US"/>
        </w:rPr>
        <w:t>furnizuesve</w:t>
      </w:r>
      <w:r w:rsidRPr="008A5C54">
        <w:rPr>
          <w:rFonts w:asciiTheme="minorHAnsi" w:hAnsiTheme="minorHAnsi" w:cstheme="minorHAnsi"/>
          <w:noProof/>
          <w:color w:val="auto"/>
          <w:sz w:val="22"/>
          <w:szCs w:val="22"/>
          <w:lang w:val="en-US"/>
        </w:rPr>
        <w:t>.</w:t>
      </w:r>
    </w:p>
    <w:p w14:paraId="5C5769E5" w14:textId="174CE4B2" w:rsidR="0027711F" w:rsidRPr="008A5C54" w:rsidRDefault="00137F4F" w:rsidP="00256061">
      <w:pPr>
        <w:pStyle w:val="Default"/>
        <w:numPr>
          <w:ilvl w:val="0"/>
          <w:numId w:val="26"/>
        </w:numPr>
        <w:spacing w:line="360" w:lineRule="auto"/>
        <w:jc w:val="both"/>
        <w:rPr>
          <w:rFonts w:asciiTheme="minorHAnsi" w:hAnsiTheme="minorHAnsi" w:cstheme="minorHAnsi"/>
          <w:noProof/>
          <w:color w:val="auto"/>
          <w:sz w:val="22"/>
          <w:szCs w:val="22"/>
          <w:lang w:val="en-US"/>
        </w:rPr>
      </w:pPr>
      <w:r>
        <w:rPr>
          <w:rFonts w:asciiTheme="minorHAnsi" w:hAnsiTheme="minorHAnsi" w:cstheme="minorHAnsi"/>
          <w:noProof/>
          <w:color w:val="auto"/>
          <w:sz w:val="22"/>
          <w:szCs w:val="22"/>
          <w:lang w:val="en-US"/>
        </w:rPr>
        <w:t>Bën të disponueshëm</w:t>
      </w:r>
      <w:r w:rsidR="002A6A3C" w:rsidRPr="008A5C54">
        <w:rPr>
          <w:rFonts w:asciiTheme="minorHAnsi" w:hAnsiTheme="minorHAnsi" w:cstheme="minorHAnsi"/>
          <w:noProof/>
          <w:color w:val="auto"/>
          <w:sz w:val="22"/>
          <w:szCs w:val="22"/>
          <w:lang w:val="en-US"/>
        </w:rPr>
        <w:t xml:space="preserve"> qasjen në pajisjet matëse që zotëron.</w:t>
      </w:r>
    </w:p>
    <w:p w14:paraId="29B26424" w14:textId="77777777" w:rsidR="0044390A" w:rsidRPr="008A5C54" w:rsidRDefault="0027711F" w:rsidP="00256061">
      <w:pPr>
        <w:pStyle w:val="Default"/>
        <w:numPr>
          <w:ilvl w:val="0"/>
          <w:numId w:val="26"/>
        </w:numPr>
        <w:spacing w:line="360" w:lineRule="auto"/>
        <w:jc w:val="both"/>
        <w:rPr>
          <w:rFonts w:asciiTheme="minorHAnsi" w:hAnsiTheme="minorHAnsi" w:cstheme="minorHAnsi"/>
          <w:noProof/>
          <w:color w:val="auto"/>
          <w:sz w:val="22"/>
          <w:szCs w:val="22"/>
          <w:lang w:val="en-US"/>
        </w:rPr>
      </w:pPr>
      <w:r w:rsidRPr="008A5C54">
        <w:rPr>
          <w:rFonts w:asciiTheme="minorHAnsi" w:hAnsiTheme="minorHAnsi" w:cstheme="minorHAnsi"/>
          <w:noProof/>
          <w:color w:val="auto"/>
          <w:sz w:val="22"/>
          <w:szCs w:val="22"/>
          <w:lang w:val="en-US"/>
        </w:rPr>
        <w:t>Publikimi i tarifave për shërbimin e shpërndarjes së energjisë elektrike që ofron.</w:t>
      </w:r>
    </w:p>
    <w:p w14:paraId="2A67A5F0" w14:textId="6E3999C4" w:rsidR="006E6D3C" w:rsidRPr="008A5C54" w:rsidRDefault="006E6D3C" w:rsidP="00256061">
      <w:pPr>
        <w:pStyle w:val="Default"/>
        <w:numPr>
          <w:ilvl w:val="0"/>
          <w:numId w:val="26"/>
        </w:numPr>
        <w:spacing w:line="360" w:lineRule="auto"/>
        <w:jc w:val="both"/>
        <w:rPr>
          <w:rFonts w:asciiTheme="minorHAnsi" w:hAnsiTheme="minorHAnsi" w:cstheme="minorHAnsi"/>
          <w:noProof/>
          <w:color w:val="auto"/>
          <w:sz w:val="22"/>
          <w:szCs w:val="22"/>
          <w:lang w:val="en-US"/>
        </w:rPr>
      </w:pPr>
      <w:r w:rsidRPr="008A5C54">
        <w:rPr>
          <w:rFonts w:asciiTheme="minorHAnsi" w:hAnsiTheme="minorHAnsi" w:cstheme="minorHAnsi"/>
          <w:noProof/>
          <w:color w:val="auto"/>
          <w:sz w:val="22"/>
          <w:szCs w:val="22"/>
          <w:lang w:val="en-US"/>
        </w:rPr>
        <w:t>Publikimi i të gjitha kompensimeve për çdo kategori</w:t>
      </w:r>
      <w:r w:rsidR="00B1709A">
        <w:rPr>
          <w:rFonts w:asciiTheme="minorHAnsi" w:hAnsiTheme="minorHAnsi" w:cstheme="minorHAnsi"/>
          <w:noProof/>
          <w:color w:val="auto"/>
          <w:sz w:val="22"/>
          <w:szCs w:val="22"/>
          <w:lang w:val="en-US"/>
        </w:rPr>
        <w:t xml:space="preserve"> të konsumatorëve</w:t>
      </w:r>
      <w:r w:rsidRPr="008A5C54">
        <w:rPr>
          <w:rFonts w:asciiTheme="minorHAnsi" w:hAnsiTheme="minorHAnsi" w:cstheme="minorHAnsi"/>
          <w:noProof/>
          <w:color w:val="auto"/>
          <w:sz w:val="22"/>
          <w:szCs w:val="22"/>
          <w:lang w:val="en-US"/>
        </w:rPr>
        <w:t xml:space="preserve"> që </w:t>
      </w:r>
      <w:r w:rsidR="00B1709A">
        <w:rPr>
          <w:rFonts w:asciiTheme="minorHAnsi" w:hAnsiTheme="minorHAnsi" w:cstheme="minorHAnsi"/>
          <w:noProof/>
          <w:color w:val="auto"/>
          <w:sz w:val="22"/>
          <w:szCs w:val="22"/>
          <w:lang w:val="en-US"/>
        </w:rPr>
        <w:t>është i kyçur</w:t>
      </w:r>
      <w:r w:rsidRPr="008A5C54">
        <w:rPr>
          <w:rFonts w:asciiTheme="minorHAnsi" w:hAnsiTheme="minorHAnsi" w:cstheme="minorHAnsi"/>
          <w:noProof/>
          <w:color w:val="auto"/>
          <w:sz w:val="22"/>
          <w:szCs w:val="22"/>
          <w:lang w:val="en-US"/>
        </w:rPr>
        <w:t xml:space="preserve"> me sistemin e mbyllur</w:t>
      </w:r>
      <w:r w:rsidR="0044390A" w:rsidRPr="008A5C54">
        <w:rPr>
          <w:noProof/>
          <w:sz w:val="23"/>
          <w:szCs w:val="23"/>
          <w:lang w:val="en-US"/>
        </w:rPr>
        <w:t>.</w:t>
      </w:r>
    </w:p>
    <w:p w14:paraId="6926DD35" w14:textId="37675AC9" w:rsidR="0044390A" w:rsidRPr="008A5C54" w:rsidRDefault="002A6A3C" w:rsidP="00256061">
      <w:pPr>
        <w:pStyle w:val="Default"/>
        <w:numPr>
          <w:ilvl w:val="0"/>
          <w:numId w:val="26"/>
        </w:numPr>
        <w:spacing w:line="360" w:lineRule="auto"/>
        <w:jc w:val="both"/>
        <w:rPr>
          <w:rFonts w:asciiTheme="minorHAnsi" w:hAnsiTheme="minorHAnsi" w:cstheme="minorHAnsi"/>
          <w:noProof/>
          <w:color w:val="auto"/>
          <w:sz w:val="22"/>
          <w:szCs w:val="22"/>
          <w:lang w:val="en-US"/>
        </w:rPr>
      </w:pPr>
      <w:r w:rsidRPr="008A5C54">
        <w:rPr>
          <w:rFonts w:asciiTheme="minorHAnsi" w:hAnsiTheme="minorHAnsi" w:cstheme="minorHAnsi"/>
          <w:noProof/>
          <w:color w:val="auto"/>
          <w:sz w:val="22"/>
          <w:szCs w:val="22"/>
          <w:lang w:val="en-US"/>
        </w:rPr>
        <w:lastRenderedPageBreak/>
        <w:t xml:space="preserve">Mbajtja e librave të dispeçerëve, regjistrave të besueshmërisë së sistemit të komunikimit, të dhënave nga të dhënat matëse të sistemit të mbikëqyrjes dhe menaxhimit, dhe të dhënave, librave dhe regjistrave që operatori ruan siç kërkohet </w:t>
      </w:r>
      <w:r w:rsidR="003A298B">
        <w:rPr>
          <w:rFonts w:asciiTheme="minorHAnsi" w:hAnsiTheme="minorHAnsi" w:cstheme="minorHAnsi"/>
          <w:noProof/>
          <w:color w:val="auto"/>
          <w:sz w:val="22"/>
          <w:szCs w:val="22"/>
          <w:lang w:val="en-US"/>
        </w:rPr>
        <w:t>me</w:t>
      </w:r>
      <w:r w:rsidRPr="008A5C54">
        <w:rPr>
          <w:rFonts w:asciiTheme="minorHAnsi" w:hAnsiTheme="minorHAnsi" w:cstheme="minorHAnsi"/>
          <w:noProof/>
          <w:color w:val="auto"/>
          <w:sz w:val="22"/>
          <w:szCs w:val="22"/>
          <w:lang w:val="en-US"/>
        </w:rPr>
        <w:t xml:space="preserve"> rregullor</w:t>
      </w:r>
      <w:r w:rsidR="003A298B">
        <w:rPr>
          <w:rFonts w:asciiTheme="minorHAnsi" w:hAnsiTheme="minorHAnsi" w:cstheme="minorHAnsi"/>
          <w:noProof/>
          <w:color w:val="auto"/>
          <w:sz w:val="22"/>
          <w:szCs w:val="22"/>
          <w:lang w:val="en-US"/>
        </w:rPr>
        <w:t>en</w:t>
      </w:r>
      <w:r w:rsidRPr="008A5C54">
        <w:rPr>
          <w:rFonts w:asciiTheme="minorHAnsi" w:hAnsiTheme="minorHAnsi" w:cstheme="minorHAnsi"/>
          <w:noProof/>
          <w:color w:val="auto"/>
          <w:sz w:val="22"/>
          <w:szCs w:val="22"/>
          <w:lang w:val="en-US"/>
        </w:rPr>
        <w:t xml:space="preserve"> për </w:t>
      </w:r>
      <w:r w:rsidR="003A298B">
        <w:rPr>
          <w:rFonts w:asciiTheme="minorHAnsi" w:hAnsiTheme="minorHAnsi" w:cstheme="minorHAnsi"/>
          <w:noProof/>
          <w:color w:val="auto"/>
          <w:sz w:val="22"/>
          <w:szCs w:val="22"/>
          <w:lang w:val="en-US"/>
        </w:rPr>
        <w:t>ruajtjen</w:t>
      </w:r>
      <w:r w:rsidRPr="008A5C54">
        <w:rPr>
          <w:rFonts w:asciiTheme="minorHAnsi" w:hAnsiTheme="minorHAnsi" w:cstheme="minorHAnsi"/>
          <w:noProof/>
          <w:color w:val="auto"/>
          <w:sz w:val="22"/>
          <w:szCs w:val="22"/>
          <w:lang w:val="en-US"/>
        </w:rPr>
        <w:t xml:space="preserve"> e të dhënave.</w:t>
      </w:r>
    </w:p>
    <w:p w14:paraId="3AF78CB6" w14:textId="376AAA49" w:rsidR="006F09FB" w:rsidRPr="008A5C54" w:rsidRDefault="006F09FB" w:rsidP="006E6D3C">
      <w:pPr>
        <w:pStyle w:val="Default"/>
        <w:rPr>
          <w:noProof/>
          <w:sz w:val="23"/>
          <w:szCs w:val="23"/>
          <w:lang w:val="en-US"/>
        </w:rPr>
      </w:pPr>
    </w:p>
    <w:p w14:paraId="4871701D" w14:textId="46CDE6A8" w:rsidR="00222032" w:rsidRPr="008A5C54" w:rsidRDefault="00222032" w:rsidP="00222032">
      <w:pPr>
        <w:spacing w:after="0" w:line="240" w:lineRule="auto"/>
        <w:jc w:val="center"/>
        <w:rPr>
          <w:rFonts w:cstheme="minorHAnsi"/>
        </w:rPr>
      </w:pPr>
      <w:r w:rsidRPr="008A5C54">
        <w:rPr>
          <w:rFonts w:cstheme="minorHAnsi"/>
        </w:rPr>
        <w:t>Neni 2</w:t>
      </w:r>
      <w:r w:rsidR="003339C4">
        <w:rPr>
          <w:rFonts w:cstheme="minorHAnsi"/>
        </w:rPr>
        <w:t>1</w:t>
      </w:r>
    </w:p>
    <w:p w14:paraId="734929A9" w14:textId="3806EA56" w:rsidR="00A205CC" w:rsidRPr="008A5C54" w:rsidRDefault="00222032" w:rsidP="00AE6A55">
      <w:pPr>
        <w:jc w:val="center"/>
        <w:rPr>
          <w:rFonts w:cstheme="minorHAnsi"/>
          <w:b/>
          <w:bCs/>
        </w:rPr>
      </w:pPr>
      <w:r w:rsidRPr="008A5C54">
        <w:rPr>
          <w:rFonts w:cstheme="minorHAnsi"/>
        </w:rPr>
        <w:t xml:space="preserve"> </w:t>
      </w:r>
      <w:r w:rsidR="00257C9C">
        <w:rPr>
          <w:rFonts w:cstheme="minorHAnsi"/>
          <w:b/>
          <w:bCs/>
        </w:rPr>
        <w:t>Shfrytëzuesit e SMSh-së</w:t>
      </w:r>
    </w:p>
    <w:p w14:paraId="7FEFB2C5" w14:textId="2A779692" w:rsidR="00235392" w:rsidRPr="008A5C54" w:rsidRDefault="00235392" w:rsidP="00256061">
      <w:pPr>
        <w:jc w:val="both"/>
        <w:rPr>
          <w:rFonts w:cstheme="minorHAnsi"/>
        </w:rPr>
      </w:pPr>
      <w:r w:rsidRPr="008A5C54">
        <w:rPr>
          <w:rFonts w:cstheme="minorHAnsi"/>
        </w:rPr>
        <w:t>K</w:t>
      </w:r>
      <w:r w:rsidR="00257C9C">
        <w:rPr>
          <w:rFonts w:cstheme="minorHAnsi"/>
        </w:rPr>
        <w:t>onsumatorët e SMSh-së</w:t>
      </w:r>
      <w:r w:rsidRPr="008A5C54">
        <w:rPr>
          <w:rFonts w:cstheme="minorHAnsi"/>
        </w:rPr>
        <w:t xml:space="preserve"> kanë të drejtat dhe</w:t>
      </w:r>
      <w:r w:rsidR="009655CF">
        <w:rPr>
          <w:rFonts w:cstheme="minorHAnsi"/>
        </w:rPr>
        <w:t xml:space="preserve"> obligimet</w:t>
      </w:r>
      <w:r w:rsidRPr="008A5C54">
        <w:rPr>
          <w:rFonts w:cstheme="minorHAnsi"/>
        </w:rPr>
        <w:t xml:space="preserve"> e mëposhtme:</w:t>
      </w:r>
    </w:p>
    <w:p w14:paraId="31D53FF3" w14:textId="5D8E0D20" w:rsidR="00235392" w:rsidRPr="008A5C54" w:rsidRDefault="00235392" w:rsidP="00256061">
      <w:pPr>
        <w:pStyle w:val="ListParagraph"/>
        <w:numPr>
          <w:ilvl w:val="0"/>
          <w:numId w:val="27"/>
        </w:numPr>
        <w:spacing w:line="360" w:lineRule="auto"/>
        <w:jc w:val="both"/>
        <w:rPr>
          <w:rFonts w:cstheme="minorHAnsi"/>
        </w:rPr>
      </w:pPr>
      <w:r w:rsidRPr="008A5C54">
        <w:rPr>
          <w:rFonts w:cstheme="minorHAnsi"/>
          <w:sz w:val="20"/>
          <w:szCs w:val="20"/>
        </w:rPr>
        <w:t xml:space="preserve">Konsumatorët e </w:t>
      </w:r>
      <w:r w:rsidR="009655CF">
        <w:rPr>
          <w:rFonts w:cstheme="minorHAnsi"/>
          <w:sz w:val="20"/>
          <w:szCs w:val="20"/>
        </w:rPr>
        <w:t>SMSh-së</w:t>
      </w:r>
      <w:r w:rsidRPr="008A5C54">
        <w:rPr>
          <w:rFonts w:cstheme="minorHAnsi"/>
          <w:sz w:val="20"/>
          <w:szCs w:val="20"/>
        </w:rPr>
        <w:t xml:space="preserve"> kanë të drejtë të ndërrojnë furnizuesin e tyre.</w:t>
      </w:r>
    </w:p>
    <w:p w14:paraId="44962826" w14:textId="67688059" w:rsidR="00235392" w:rsidRPr="008A5C54" w:rsidRDefault="00235392" w:rsidP="00256061">
      <w:pPr>
        <w:pStyle w:val="ListParagraph"/>
        <w:numPr>
          <w:ilvl w:val="0"/>
          <w:numId w:val="27"/>
        </w:numPr>
        <w:spacing w:line="360" w:lineRule="auto"/>
        <w:jc w:val="both"/>
        <w:rPr>
          <w:rFonts w:cstheme="minorHAnsi"/>
        </w:rPr>
      </w:pPr>
      <w:r w:rsidRPr="008A5C54">
        <w:rPr>
          <w:rFonts w:cstheme="minorHAnsi"/>
          <w:sz w:val="20"/>
          <w:szCs w:val="20"/>
        </w:rPr>
        <w:t>Në rast falimentimi (ose</w:t>
      </w:r>
      <w:r w:rsidR="00257C3F">
        <w:rPr>
          <w:rFonts w:cstheme="minorHAnsi"/>
          <w:sz w:val="20"/>
          <w:szCs w:val="20"/>
        </w:rPr>
        <w:t xml:space="preserve"> mospërmbushje tjetër</w:t>
      </w:r>
      <w:r w:rsidRPr="008A5C54">
        <w:rPr>
          <w:rFonts w:cstheme="minorHAnsi"/>
          <w:sz w:val="20"/>
          <w:szCs w:val="20"/>
        </w:rPr>
        <w:t>) të furnizuesit, klientët e</w:t>
      </w:r>
      <w:r w:rsidR="0044567F">
        <w:rPr>
          <w:rFonts w:cstheme="minorHAnsi"/>
          <w:sz w:val="20"/>
          <w:szCs w:val="20"/>
        </w:rPr>
        <w:t xml:space="preserve"> SMSh-së</w:t>
      </w:r>
      <w:r w:rsidRPr="008A5C54">
        <w:rPr>
          <w:rFonts w:cstheme="minorHAnsi"/>
          <w:sz w:val="20"/>
          <w:szCs w:val="20"/>
        </w:rPr>
        <w:t xml:space="preserve"> do të furnizohen nga furnizuesi i mundësisë së fundit.</w:t>
      </w:r>
    </w:p>
    <w:p w14:paraId="4F8F0A6D" w14:textId="78578D95" w:rsidR="00235392" w:rsidRPr="008A5C54" w:rsidRDefault="00235392" w:rsidP="00256061">
      <w:pPr>
        <w:pStyle w:val="ListParagraph"/>
        <w:numPr>
          <w:ilvl w:val="0"/>
          <w:numId w:val="27"/>
        </w:numPr>
        <w:spacing w:line="360" w:lineRule="auto"/>
        <w:jc w:val="both"/>
        <w:rPr>
          <w:rFonts w:cstheme="minorHAnsi"/>
        </w:rPr>
      </w:pPr>
      <w:r w:rsidRPr="008A5C54">
        <w:rPr>
          <w:rFonts w:cstheme="minorHAnsi"/>
          <w:sz w:val="20"/>
          <w:szCs w:val="20"/>
        </w:rPr>
        <w:t>K</w:t>
      </w:r>
      <w:r w:rsidR="0044567F">
        <w:rPr>
          <w:rFonts w:cstheme="minorHAnsi"/>
          <w:sz w:val="20"/>
          <w:szCs w:val="20"/>
        </w:rPr>
        <w:t xml:space="preserve">onsumatori i </w:t>
      </w:r>
      <w:r w:rsidR="00C019E0">
        <w:rPr>
          <w:rFonts w:cstheme="minorHAnsi"/>
          <w:sz w:val="20"/>
          <w:szCs w:val="20"/>
        </w:rPr>
        <w:t>SMSh-së</w:t>
      </w:r>
      <w:r w:rsidRPr="008A5C54">
        <w:rPr>
          <w:rFonts w:cstheme="minorHAnsi"/>
          <w:sz w:val="20"/>
          <w:szCs w:val="20"/>
        </w:rPr>
        <w:t xml:space="preserve"> mund të paraqesë një ankesë tek Operatori</w:t>
      </w:r>
      <w:r w:rsidR="00C019E0">
        <w:rPr>
          <w:rFonts w:cstheme="minorHAnsi"/>
          <w:sz w:val="20"/>
          <w:szCs w:val="20"/>
        </w:rPr>
        <w:t xml:space="preserve"> i SMSh-së</w:t>
      </w:r>
    </w:p>
    <w:p w14:paraId="475AE3EE" w14:textId="58BF474D" w:rsidR="00020B64" w:rsidRPr="003339C4" w:rsidRDefault="009E640B" w:rsidP="00020B64">
      <w:pPr>
        <w:pStyle w:val="ListParagraph"/>
        <w:numPr>
          <w:ilvl w:val="0"/>
          <w:numId w:val="27"/>
        </w:numPr>
        <w:spacing w:line="360" w:lineRule="auto"/>
        <w:jc w:val="both"/>
        <w:rPr>
          <w:rFonts w:cstheme="minorHAnsi"/>
        </w:rPr>
      </w:pPr>
      <w:r w:rsidRPr="008A5C54">
        <w:rPr>
          <w:rFonts w:cstheme="minorHAnsi"/>
        </w:rPr>
        <w:t xml:space="preserve">Nëse një </w:t>
      </w:r>
      <w:r w:rsidR="00C019E0">
        <w:rPr>
          <w:rFonts w:cstheme="minorHAnsi"/>
        </w:rPr>
        <w:t>konsumator i SMSh-së</w:t>
      </w:r>
      <w:r w:rsidRPr="008A5C54">
        <w:rPr>
          <w:rFonts w:cstheme="minorHAnsi"/>
        </w:rPr>
        <w:t xml:space="preserve"> është i pakënaqur me përgjigjen e Operatorit të</w:t>
      </w:r>
      <w:r w:rsidR="00C019E0">
        <w:rPr>
          <w:rFonts w:cstheme="minorHAnsi"/>
        </w:rPr>
        <w:t xml:space="preserve"> SMSh</w:t>
      </w:r>
      <w:r w:rsidRPr="008A5C54">
        <w:rPr>
          <w:rFonts w:cstheme="minorHAnsi"/>
        </w:rPr>
        <w:t xml:space="preserve">-së </w:t>
      </w:r>
      <w:r w:rsidR="00450F3E">
        <w:rPr>
          <w:rFonts w:cstheme="minorHAnsi"/>
        </w:rPr>
        <w:t>lidhur me</w:t>
      </w:r>
      <w:r w:rsidRPr="008A5C54">
        <w:rPr>
          <w:rFonts w:cstheme="minorHAnsi"/>
        </w:rPr>
        <w:t xml:space="preserve"> ankesë</w:t>
      </w:r>
      <w:r w:rsidR="00450F3E">
        <w:rPr>
          <w:rFonts w:cstheme="minorHAnsi"/>
        </w:rPr>
        <w:t>n</w:t>
      </w:r>
      <w:r w:rsidRPr="008A5C54">
        <w:rPr>
          <w:rFonts w:cstheme="minorHAnsi"/>
        </w:rPr>
        <w:t xml:space="preserve"> </w:t>
      </w:r>
      <w:r w:rsidR="00450F3E">
        <w:rPr>
          <w:rFonts w:cstheme="minorHAnsi"/>
        </w:rPr>
        <w:t>e</w:t>
      </w:r>
      <w:r w:rsidRPr="008A5C54">
        <w:rPr>
          <w:rFonts w:cstheme="minorHAnsi"/>
        </w:rPr>
        <w:t xml:space="preserve"> tij, ankesa i dorëzohet ZRRE-së.</w:t>
      </w:r>
    </w:p>
    <w:p w14:paraId="59AE7666" w14:textId="53680904" w:rsidR="00222032" w:rsidRPr="008A5C54" w:rsidRDefault="00222032" w:rsidP="00222032">
      <w:pPr>
        <w:spacing w:after="0" w:line="240" w:lineRule="auto"/>
        <w:jc w:val="center"/>
        <w:rPr>
          <w:rFonts w:cstheme="minorHAnsi"/>
        </w:rPr>
      </w:pPr>
      <w:r w:rsidRPr="008A5C54">
        <w:rPr>
          <w:rFonts w:cstheme="minorHAnsi"/>
        </w:rPr>
        <w:t>Neni 2</w:t>
      </w:r>
      <w:r w:rsidR="003339C4">
        <w:rPr>
          <w:rFonts w:cstheme="minorHAnsi"/>
        </w:rPr>
        <w:t>2</w:t>
      </w:r>
    </w:p>
    <w:p w14:paraId="1500FAD4" w14:textId="3D621C44" w:rsidR="00222032" w:rsidRPr="008A5C54" w:rsidRDefault="00222032" w:rsidP="00222032">
      <w:pPr>
        <w:jc w:val="center"/>
        <w:rPr>
          <w:rFonts w:cstheme="minorHAnsi"/>
          <w:b/>
          <w:bCs/>
        </w:rPr>
      </w:pPr>
      <w:r w:rsidRPr="008A5C54">
        <w:rPr>
          <w:rFonts w:cstheme="minorHAnsi"/>
        </w:rPr>
        <w:t xml:space="preserve"> </w:t>
      </w:r>
      <w:r w:rsidRPr="008A5C54">
        <w:rPr>
          <w:rFonts w:cstheme="minorHAnsi"/>
          <w:b/>
          <w:bCs/>
        </w:rPr>
        <w:t>Monitorimi nga ZRRE</w:t>
      </w:r>
      <w:r w:rsidR="00450F3E">
        <w:rPr>
          <w:rFonts w:cstheme="minorHAnsi"/>
          <w:b/>
          <w:bCs/>
        </w:rPr>
        <w:t>-ja</w:t>
      </w:r>
    </w:p>
    <w:p w14:paraId="6ECFF181" w14:textId="555BF88B" w:rsidR="00AE6A55" w:rsidRPr="008A5C54" w:rsidRDefault="0051664F" w:rsidP="0051664F">
      <w:pPr>
        <w:pStyle w:val="Default"/>
        <w:rPr>
          <w:rFonts w:asciiTheme="minorHAnsi" w:hAnsiTheme="minorHAnsi" w:cstheme="minorHAnsi"/>
          <w:noProof/>
          <w:color w:val="auto"/>
          <w:sz w:val="22"/>
          <w:szCs w:val="22"/>
          <w:lang w:val="en-US"/>
        </w:rPr>
      </w:pPr>
      <w:r w:rsidRPr="008A5C54">
        <w:rPr>
          <w:rFonts w:asciiTheme="minorHAnsi" w:hAnsiTheme="minorHAnsi" w:cstheme="minorHAnsi"/>
          <w:noProof/>
          <w:color w:val="auto"/>
          <w:sz w:val="22"/>
          <w:szCs w:val="22"/>
          <w:lang w:val="en-US"/>
        </w:rPr>
        <w:t>ZRRE</w:t>
      </w:r>
      <w:r w:rsidR="00450F3E">
        <w:rPr>
          <w:rFonts w:asciiTheme="minorHAnsi" w:hAnsiTheme="minorHAnsi" w:cstheme="minorHAnsi"/>
          <w:noProof/>
          <w:color w:val="auto"/>
          <w:sz w:val="22"/>
          <w:szCs w:val="22"/>
          <w:lang w:val="en-US"/>
        </w:rPr>
        <w:t>-ja</w:t>
      </w:r>
      <w:r w:rsidRPr="008A5C54">
        <w:rPr>
          <w:rFonts w:asciiTheme="minorHAnsi" w:hAnsiTheme="minorHAnsi" w:cstheme="minorHAnsi"/>
          <w:noProof/>
          <w:color w:val="auto"/>
          <w:sz w:val="22"/>
          <w:szCs w:val="22"/>
          <w:lang w:val="en-US"/>
        </w:rPr>
        <w:t xml:space="preserve"> do të monitorojë performancën </w:t>
      </w:r>
      <w:r w:rsidR="00DB7DC8" w:rsidRPr="008A5C54">
        <w:rPr>
          <w:rFonts w:asciiTheme="minorHAnsi" w:hAnsiTheme="minorHAnsi" w:cstheme="minorHAnsi"/>
          <w:noProof/>
          <w:color w:val="auto"/>
          <w:sz w:val="22"/>
          <w:szCs w:val="22"/>
          <w:lang w:val="en-US"/>
        </w:rPr>
        <w:t xml:space="preserve">dhe pajtueshmërinë </w:t>
      </w:r>
      <w:r w:rsidRPr="008A5C54">
        <w:rPr>
          <w:rFonts w:asciiTheme="minorHAnsi" w:hAnsiTheme="minorHAnsi" w:cstheme="minorHAnsi"/>
          <w:noProof/>
          <w:color w:val="auto"/>
          <w:sz w:val="22"/>
          <w:szCs w:val="22"/>
          <w:lang w:val="en-US"/>
        </w:rPr>
        <w:t>e</w:t>
      </w:r>
      <w:r w:rsidR="00450F3E">
        <w:rPr>
          <w:rFonts w:asciiTheme="minorHAnsi" w:hAnsiTheme="minorHAnsi" w:cstheme="minorHAnsi"/>
          <w:noProof/>
          <w:color w:val="auto"/>
          <w:sz w:val="22"/>
          <w:szCs w:val="22"/>
          <w:lang w:val="en-US"/>
        </w:rPr>
        <w:t xml:space="preserve"> S</w:t>
      </w:r>
      <w:r w:rsidR="00062774">
        <w:rPr>
          <w:rFonts w:asciiTheme="minorHAnsi" w:hAnsiTheme="minorHAnsi" w:cstheme="minorHAnsi"/>
          <w:noProof/>
          <w:color w:val="auto"/>
          <w:sz w:val="22"/>
          <w:szCs w:val="22"/>
          <w:lang w:val="en-US"/>
        </w:rPr>
        <w:t>MSh-së</w:t>
      </w:r>
      <w:r w:rsidRPr="008A5C54">
        <w:rPr>
          <w:rFonts w:asciiTheme="minorHAnsi" w:hAnsiTheme="minorHAnsi" w:cstheme="minorHAnsi"/>
          <w:noProof/>
          <w:color w:val="auto"/>
          <w:sz w:val="22"/>
          <w:szCs w:val="22"/>
          <w:lang w:val="en-US"/>
        </w:rPr>
        <w:t xml:space="preserve"> me kushtet e licencës në përputhje me nenin 17 dhe nenin 18 të Rregullit për Licencimin e Aktiviteteve të Energjisë në Kosovë.</w:t>
      </w:r>
    </w:p>
    <w:p w14:paraId="26A25E2B" w14:textId="3D1F2D3D" w:rsidR="0051664F" w:rsidRDefault="0051664F" w:rsidP="0051664F">
      <w:pPr>
        <w:pStyle w:val="Default"/>
        <w:rPr>
          <w:rFonts w:cstheme="minorHAnsi"/>
          <w:noProof/>
          <w:lang w:val="en-US"/>
        </w:rPr>
      </w:pPr>
    </w:p>
    <w:p w14:paraId="701755F3" w14:textId="77777777" w:rsidR="003339C4" w:rsidRPr="008A5C54" w:rsidRDefault="003339C4" w:rsidP="0051664F">
      <w:pPr>
        <w:pStyle w:val="Default"/>
        <w:rPr>
          <w:rFonts w:cstheme="minorHAnsi"/>
          <w:noProof/>
          <w:lang w:val="en-US"/>
        </w:rPr>
      </w:pPr>
    </w:p>
    <w:p w14:paraId="368DA7A7" w14:textId="7246B10F" w:rsidR="00AE6A55" w:rsidRPr="008A5C54" w:rsidRDefault="00AE6A55" w:rsidP="00AE6A55">
      <w:pPr>
        <w:spacing w:after="0" w:line="240" w:lineRule="auto"/>
        <w:jc w:val="center"/>
        <w:rPr>
          <w:rFonts w:cstheme="minorHAnsi"/>
        </w:rPr>
      </w:pPr>
      <w:r w:rsidRPr="008A5C54">
        <w:rPr>
          <w:rFonts w:cstheme="minorHAnsi"/>
        </w:rPr>
        <w:t>Neni 2</w:t>
      </w:r>
      <w:r w:rsidR="003339C4">
        <w:rPr>
          <w:rFonts w:cstheme="minorHAnsi"/>
        </w:rPr>
        <w:t>3</w:t>
      </w:r>
    </w:p>
    <w:p w14:paraId="73658BA7" w14:textId="6A447170" w:rsidR="00AE6A55" w:rsidRPr="008A5C54" w:rsidRDefault="00AE6A55" w:rsidP="00AE6A55">
      <w:pPr>
        <w:jc w:val="center"/>
        <w:rPr>
          <w:rFonts w:cstheme="minorHAnsi"/>
          <w:b/>
          <w:bCs/>
        </w:rPr>
      </w:pPr>
      <w:r w:rsidRPr="008A5C54">
        <w:rPr>
          <w:rFonts w:cstheme="minorHAnsi"/>
        </w:rPr>
        <w:t xml:space="preserve"> </w:t>
      </w:r>
      <w:r w:rsidR="00DB7DC8">
        <w:rPr>
          <w:rFonts w:cstheme="minorHAnsi"/>
          <w:b/>
          <w:bCs/>
        </w:rPr>
        <w:t>Vazhdimi</w:t>
      </w:r>
      <w:r w:rsidR="00D7795B" w:rsidRPr="008A5C54">
        <w:rPr>
          <w:rFonts w:cstheme="minorHAnsi"/>
          <w:b/>
          <w:bCs/>
        </w:rPr>
        <w:t xml:space="preserve">, ndryshimi, pezullimi, transferimi dhe </w:t>
      </w:r>
      <w:r w:rsidR="006B7EFA">
        <w:rPr>
          <w:rFonts w:cstheme="minorHAnsi"/>
          <w:b/>
          <w:bCs/>
        </w:rPr>
        <w:t>shkëputja</w:t>
      </w:r>
      <w:r w:rsidR="00D7795B" w:rsidRPr="008A5C54">
        <w:rPr>
          <w:rFonts w:cstheme="minorHAnsi"/>
          <w:b/>
          <w:bCs/>
        </w:rPr>
        <w:t xml:space="preserve"> </w:t>
      </w:r>
      <w:r w:rsidR="00020B64">
        <w:rPr>
          <w:rFonts w:cstheme="minorHAnsi"/>
          <w:b/>
          <w:bCs/>
        </w:rPr>
        <w:t>e</w:t>
      </w:r>
      <w:r w:rsidR="00D7795B" w:rsidRPr="008A5C54">
        <w:rPr>
          <w:rFonts w:cstheme="minorHAnsi"/>
          <w:b/>
          <w:bCs/>
        </w:rPr>
        <w:t xml:space="preserve"> licencës </w:t>
      </w:r>
      <w:r w:rsidR="006B7EFA">
        <w:rPr>
          <w:rFonts w:cstheme="minorHAnsi"/>
          <w:b/>
          <w:bCs/>
        </w:rPr>
        <w:t>për operim të SMSh-së</w:t>
      </w:r>
    </w:p>
    <w:p w14:paraId="44AFA720" w14:textId="300B4B7C" w:rsidR="00204633" w:rsidRPr="008A5C54" w:rsidRDefault="00D7795B" w:rsidP="00256061">
      <w:pPr>
        <w:jc w:val="both"/>
        <w:rPr>
          <w:rFonts w:cstheme="minorHAnsi"/>
        </w:rPr>
      </w:pPr>
      <w:r w:rsidRPr="008A5C54">
        <w:rPr>
          <w:rFonts w:cstheme="minorHAnsi"/>
        </w:rPr>
        <w:t xml:space="preserve">ZRRE mund të zgjasë, ndryshojë, pezullojë, transferojë dhe </w:t>
      </w:r>
      <w:r w:rsidR="00A76E4C" w:rsidRPr="00256061">
        <w:rPr>
          <w:rFonts w:cstheme="minorHAnsi"/>
        </w:rPr>
        <w:t>shkëpus</w:t>
      </w:r>
      <w:r w:rsidRPr="008A5C54">
        <w:rPr>
          <w:rFonts w:cstheme="minorHAnsi"/>
        </w:rPr>
        <w:t xml:space="preserve"> licencën e CDS bazuar në dispozitat e Kapitullit VI (neni 19, 20, 21, 22 dhe 13) të</w:t>
      </w:r>
      <w:r w:rsidRPr="008A5C54">
        <w:rPr>
          <w:rFonts w:cstheme="minorHAnsi"/>
          <w:b/>
          <w:bCs/>
        </w:rPr>
        <w:t xml:space="preserve"> </w:t>
      </w:r>
      <w:r w:rsidRPr="008A5C54">
        <w:rPr>
          <w:rFonts w:cstheme="minorHAnsi"/>
        </w:rPr>
        <w:t>Rregull</w:t>
      </w:r>
      <w:r w:rsidR="000329F6" w:rsidRPr="008A5C54">
        <w:rPr>
          <w:rFonts w:cstheme="minorHAnsi"/>
        </w:rPr>
        <w:t>ë</w:t>
      </w:r>
      <w:r w:rsidR="000329F6">
        <w:rPr>
          <w:rFonts w:cstheme="minorHAnsi"/>
        </w:rPr>
        <w:t>s</w:t>
      </w:r>
      <w:r w:rsidRPr="008A5C54">
        <w:rPr>
          <w:rFonts w:cstheme="minorHAnsi"/>
        </w:rPr>
        <w:t xml:space="preserve"> për Licencimin e Aktiviteteve të Energjisë në Kosovë.</w:t>
      </w:r>
    </w:p>
    <w:p w14:paraId="13FC1A55" w14:textId="4FE3EBC1" w:rsidR="00B94F46" w:rsidRDefault="00B94F46" w:rsidP="00D7795B">
      <w:pPr>
        <w:rPr>
          <w:rFonts w:cstheme="minorHAnsi"/>
        </w:rPr>
      </w:pPr>
    </w:p>
    <w:p w14:paraId="75D81B6F" w14:textId="7EA166BC" w:rsidR="00256061" w:rsidRDefault="00256061" w:rsidP="00D7795B">
      <w:pPr>
        <w:rPr>
          <w:rFonts w:cstheme="minorHAnsi"/>
        </w:rPr>
      </w:pPr>
    </w:p>
    <w:p w14:paraId="10EF2C6A" w14:textId="4287AA8F" w:rsidR="00256061" w:rsidRDefault="00256061" w:rsidP="00D7795B">
      <w:pPr>
        <w:rPr>
          <w:rFonts w:cstheme="minorHAnsi"/>
        </w:rPr>
      </w:pPr>
    </w:p>
    <w:p w14:paraId="69A717CC" w14:textId="4A48E3DF" w:rsidR="00256061" w:rsidRDefault="00256061" w:rsidP="00D7795B">
      <w:pPr>
        <w:rPr>
          <w:rFonts w:cstheme="minorHAnsi"/>
        </w:rPr>
      </w:pPr>
    </w:p>
    <w:p w14:paraId="695AB807" w14:textId="5852D276" w:rsidR="00256061" w:rsidRDefault="00256061" w:rsidP="00D7795B">
      <w:pPr>
        <w:rPr>
          <w:rFonts w:cstheme="minorHAnsi"/>
        </w:rPr>
      </w:pPr>
    </w:p>
    <w:p w14:paraId="7C60E49C" w14:textId="2C2F3C85" w:rsidR="00256061" w:rsidRDefault="00256061" w:rsidP="00D7795B">
      <w:pPr>
        <w:rPr>
          <w:rFonts w:cstheme="minorHAnsi"/>
        </w:rPr>
      </w:pPr>
    </w:p>
    <w:p w14:paraId="2B3179EF" w14:textId="241F8178" w:rsidR="00256061" w:rsidRDefault="00256061" w:rsidP="00D7795B">
      <w:pPr>
        <w:rPr>
          <w:rFonts w:cstheme="minorHAnsi"/>
        </w:rPr>
      </w:pPr>
    </w:p>
    <w:p w14:paraId="67B6A28C" w14:textId="77777777" w:rsidR="00256061" w:rsidRPr="008A5C54" w:rsidRDefault="00256061" w:rsidP="00D7795B">
      <w:pPr>
        <w:rPr>
          <w:rFonts w:cstheme="minorHAnsi"/>
        </w:rPr>
      </w:pPr>
    </w:p>
    <w:p w14:paraId="540962F2" w14:textId="4A492E7B" w:rsidR="00204633" w:rsidRDefault="00204633" w:rsidP="00D7795B">
      <w:pPr>
        <w:rPr>
          <w:rFonts w:cstheme="minorHAnsi"/>
        </w:rPr>
      </w:pPr>
    </w:p>
    <w:p w14:paraId="74891167" w14:textId="77777777" w:rsidR="003339C4" w:rsidRPr="008A5C54" w:rsidRDefault="003339C4" w:rsidP="00D7795B">
      <w:pPr>
        <w:rPr>
          <w:rFonts w:cstheme="minorHAnsi"/>
        </w:rPr>
      </w:pPr>
    </w:p>
    <w:p w14:paraId="71C44E2F" w14:textId="59116532" w:rsidR="00204633" w:rsidRPr="008A5C54" w:rsidRDefault="00204633" w:rsidP="00204633">
      <w:pPr>
        <w:spacing w:after="0"/>
        <w:jc w:val="center"/>
        <w:rPr>
          <w:rFonts w:cstheme="minorHAnsi"/>
          <w:b/>
          <w:bCs/>
          <w:sz w:val="24"/>
          <w:szCs w:val="24"/>
        </w:rPr>
      </w:pPr>
      <w:r w:rsidRPr="008A5C54">
        <w:rPr>
          <w:rFonts w:cstheme="minorHAnsi"/>
          <w:b/>
          <w:bCs/>
          <w:sz w:val="24"/>
          <w:szCs w:val="24"/>
        </w:rPr>
        <w:lastRenderedPageBreak/>
        <w:t>KAPITULLI V</w:t>
      </w:r>
    </w:p>
    <w:p w14:paraId="12F86759" w14:textId="77777777" w:rsidR="00204633" w:rsidRPr="008A5C54" w:rsidRDefault="00204633" w:rsidP="00204633">
      <w:pPr>
        <w:spacing w:after="0"/>
        <w:jc w:val="center"/>
        <w:rPr>
          <w:rFonts w:cstheme="minorHAnsi"/>
          <w:b/>
          <w:bCs/>
          <w:sz w:val="24"/>
          <w:szCs w:val="24"/>
        </w:rPr>
      </w:pPr>
      <w:r w:rsidRPr="008A5C54">
        <w:rPr>
          <w:rFonts w:cstheme="minorHAnsi"/>
          <w:b/>
          <w:bCs/>
          <w:sz w:val="24"/>
          <w:szCs w:val="24"/>
        </w:rPr>
        <w:t>DISPOZITAT PËRFUNDIMTARE DHE KALIMTARE</w:t>
      </w:r>
    </w:p>
    <w:p w14:paraId="1C1B3B9B" w14:textId="77777777" w:rsidR="00204633" w:rsidRPr="008A5C54" w:rsidRDefault="00204633" w:rsidP="00204633">
      <w:pPr>
        <w:autoSpaceDE w:val="0"/>
        <w:autoSpaceDN w:val="0"/>
        <w:adjustRightInd w:val="0"/>
        <w:spacing w:after="0" w:line="240" w:lineRule="auto"/>
        <w:rPr>
          <w:rFonts w:ascii="Calibri" w:hAnsi="Calibri" w:cs="Calibri"/>
          <w:color w:val="000000"/>
        </w:rPr>
      </w:pPr>
    </w:p>
    <w:p w14:paraId="5EA187FD" w14:textId="5BCA5B49" w:rsidR="00204633" w:rsidRPr="008A5C54" w:rsidRDefault="00204633" w:rsidP="00204633">
      <w:pPr>
        <w:autoSpaceDE w:val="0"/>
        <w:autoSpaceDN w:val="0"/>
        <w:adjustRightInd w:val="0"/>
        <w:spacing w:after="0" w:line="240" w:lineRule="auto"/>
        <w:jc w:val="center"/>
        <w:rPr>
          <w:rFonts w:ascii="Calibri" w:hAnsi="Calibri" w:cs="Calibri"/>
          <w:color w:val="000000"/>
        </w:rPr>
      </w:pPr>
      <w:r w:rsidRPr="008A5C54">
        <w:rPr>
          <w:rFonts w:ascii="Calibri" w:hAnsi="Calibri" w:cs="Calibri"/>
          <w:color w:val="000000"/>
        </w:rPr>
        <w:t>Neni 24</w:t>
      </w:r>
    </w:p>
    <w:p w14:paraId="75EAD9C3" w14:textId="7D1CDF46" w:rsidR="00204633" w:rsidRPr="008A5C54" w:rsidRDefault="00204633" w:rsidP="00204633">
      <w:pPr>
        <w:autoSpaceDE w:val="0"/>
        <w:autoSpaceDN w:val="0"/>
        <w:adjustRightInd w:val="0"/>
        <w:spacing w:after="0" w:line="240" w:lineRule="auto"/>
        <w:jc w:val="center"/>
        <w:rPr>
          <w:rFonts w:ascii="Calibri" w:hAnsi="Calibri" w:cs="Calibri"/>
          <w:color w:val="000000"/>
        </w:rPr>
      </w:pPr>
      <w:r w:rsidRPr="008A5C54">
        <w:rPr>
          <w:rFonts w:ascii="Calibri" w:hAnsi="Calibri" w:cs="Calibri"/>
          <w:b/>
          <w:bCs/>
          <w:color w:val="000000"/>
        </w:rPr>
        <w:t>Modifikimi</w:t>
      </w:r>
    </w:p>
    <w:p w14:paraId="19836FA1" w14:textId="4DCD9CCC" w:rsidR="00204633" w:rsidRPr="008A5C54" w:rsidRDefault="00204633" w:rsidP="00256061">
      <w:pPr>
        <w:pStyle w:val="ListParagraph"/>
        <w:spacing w:line="360" w:lineRule="auto"/>
        <w:ind w:left="360"/>
        <w:jc w:val="both"/>
        <w:rPr>
          <w:rFonts w:cstheme="minorHAnsi"/>
        </w:rPr>
      </w:pPr>
      <w:r w:rsidRPr="008A5C54">
        <w:rPr>
          <w:rFonts w:ascii="Calibri" w:hAnsi="Calibri" w:cs="Calibri"/>
          <w:color w:val="000000"/>
        </w:rPr>
        <w:t xml:space="preserve">1. </w:t>
      </w:r>
      <w:r w:rsidRPr="008A5C54">
        <w:rPr>
          <w:rFonts w:cstheme="minorHAnsi"/>
        </w:rPr>
        <w:t>Rregullatori ka të drejtë të ndryshojë ose modifikojë çdo dispozitë të kësaj Rregulle.</w:t>
      </w:r>
    </w:p>
    <w:p w14:paraId="625E3307" w14:textId="77777777" w:rsidR="00204633" w:rsidRPr="008A5C54" w:rsidRDefault="00204633" w:rsidP="00256061">
      <w:pPr>
        <w:pStyle w:val="ListParagraph"/>
        <w:spacing w:line="360" w:lineRule="auto"/>
        <w:ind w:left="360"/>
        <w:jc w:val="both"/>
        <w:rPr>
          <w:rFonts w:cstheme="minorHAnsi"/>
        </w:rPr>
      </w:pPr>
      <w:r w:rsidRPr="008A5C54">
        <w:rPr>
          <w:rFonts w:cstheme="minorHAnsi"/>
        </w:rPr>
        <w:t>2. Procedurat për ndryshimin ose modifikimin e kësaj Rregulle do të jenë të njëjta si për miratimin e saj.</w:t>
      </w:r>
    </w:p>
    <w:p w14:paraId="52D86E94" w14:textId="77777777" w:rsidR="00204633" w:rsidRPr="008A5C54" w:rsidRDefault="00204633" w:rsidP="00204633">
      <w:pPr>
        <w:autoSpaceDE w:val="0"/>
        <w:autoSpaceDN w:val="0"/>
        <w:adjustRightInd w:val="0"/>
        <w:spacing w:after="0" w:line="240" w:lineRule="auto"/>
        <w:rPr>
          <w:rFonts w:ascii="Calibri" w:hAnsi="Calibri" w:cs="Calibri"/>
          <w:color w:val="000000"/>
        </w:rPr>
      </w:pPr>
    </w:p>
    <w:p w14:paraId="54171834" w14:textId="57AE85E0" w:rsidR="00204633" w:rsidRPr="008A5C54" w:rsidRDefault="00204633" w:rsidP="00204633">
      <w:pPr>
        <w:autoSpaceDE w:val="0"/>
        <w:autoSpaceDN w:val="0"/>
        <w:adjustRightInd w:val="0"/>
        <w:spacing w:after="0" w:line="240" w:lineRule="auto"/>
        <w:jc w:val="center"/>
        <w:rPr>
          <w:rFonts w:ascii="Calibri" w:hAnsi="Calibri" w:cs="Calibri"/>
          <w:color w:val="000000"/>
        </w:rPr>
      </w:pPr>
      <w:r w:rsidRPr="008A5C54">
        <w:rPr>
          <w:rFonts w:ascii="Calibri" w:hAnsi="Calibri" w:cs="Calibri"/>
          <w:color w:val="000000"/>
        </w:rPr>
        <w:t>Neni 25</w:t>
      </w:r>
    </w:p>
    <w:p w14:paraId="15086713" w14:textId="5D52CF8B" w:rsidR="00204633" w:rsidRPr="008A5C54" w:rsidRDefault="00204633" w:rsidP="00204633">
      <w:pPr>
        <w:autoSpaceDE w:val="0"/>
        <w:autoSpaceDN w:val="0"/>
        <w:adjustRightInd w:val="0"/>
        <w:spacing w:after="0" w:line="240" w:lineRule="auto"/>
        <w:jc w:val="center"/>
        <w:rPr>
          <w:rFonts w:ascii="Calibri" w:hAnsi="Calibri" w:cs="Calibri"/>
          <w:color w:val="000000"/>
        </w:rPr>
      </w:pPr>
      <w:r w:rsidRPr="008A5C54">
        <w:rPr>
          <w:rFonts w:ascii="Calibri" w:hAnsi="Calibri" w:cs="Calibri"/>
          <w:b/>
          <w:bCs/>
          <w:color w:val="000000"/>
        </w:rPr>
        <w:t>Interpretimi</w:t>
      </w:r>
    </w:p>
    <w:p w14:paraId="1A8BBC94" w14:textId="4885EF0C" w:rsidR="00427B13" w:rsidRPr="008A5C54" w:rsidRDefault="00204633" w:rsidP="00204633">
      <w:pPr>
        <w:autoSpaceDE w:val="0"/>
        <w:autoSpaceDN w:val="0"/>
        <w:adjustRightInd w:val="0"/>
        <w:spacing w:after="0" w:line="240" w:lineRule="auto"/>
        <w:rPr>
          <w:rFonts w:ascii="Calibri" w:hAnsi="Calibri" w:cs="Calibri"/>
          <w:color w:val="000000"/>
        </w:rPr>
      </w:pPr>
      <w:r w:rsidRPr="008A5C54">
        <w:rPr>
          <w:rFonts w:ascii="Calibri" w:hAnsi="Calibri" w:cs="Calibri"/>
          <w:color w:val="000000"/>
        </w:rPr>
        <w:t>Në rast se ka paqartësi në lidhje me dispozitat e kësaj Rregulle, Bordi do të nxjerrë informacion s</w:t>
      </w:r>
      <w:r w:rsidR="00F31B5D">
        <w:rPr>
          <w:rFonts w:ascii="Calibri" w:hAnsi="Calibri" w:cs="Calibri"/>
          <w:color w:val="000000"/>
        </w:rPr>
        <w:t>qarues</w:t>
      </w:r>
      <w:r w:rsidRPr="008A5C54">
        <w:rPr>
          <w:rFonts w:ascii="Calibri" w:hAnsi="Calibri" w:cs="Calibri"/>
          <w:color w:val="000000"/>
        </w:rPr>
        <w:t>.</w:t>
      </w:r>
    </w:p>
    <w:p w14:paraId="7E66F1C1" w14:textId="0B641BD0" w:rsidR="00204633" w:rsidRPr="008A5C54" w:rsidRDefault="00204633" w:rsidP="00204633">
      <w:pPr>
        <w:autoSpaceDE w:val="0"/>
        <w:autoSpaceDN w:val="0"/>
        <w:adjustRightInd w:val="0"/>
        <w:spacing w:after="0" w:line="240" w:lineRule="auto"/>
        <w:rPr>
          <w:rFonts w:ascii="Calibri" w:hAnsi="Calibri" w:cs="Calibri"/>
          <w:color w:val="000000"/>
        </w:rPr>
      </w:pPr>
      <w:r w:rsidRPr="008A5C54">
        <w:rPr>
          <w:rFonts w:ascii="Calibri" w:hAnsi="Calibri" w:cs="Calibri"/>
          <w:color w:val="000000"/>
        </w:rPr>
        <w:t xml:space="preserve"> </w:t>
      </w:r>
    </w:p>
    <w:p w14:paraId="3B898051" w14:textId="77777777" w:rsidR="00427B13" w:rsidRPr="008A5C54" w:rsidRDefault="00427B13" w:rsidP="00204633">
      <w:pPr>
        <w:autoSpaceDE w:val="0"/>
        <w:autoSpaceDN w:val="0"/>
        <w:adjustRightInd w:val="0"/>
        <w:spacing w:after="0" w:line="240" w:lineRule="auto"/>
        <w:rPr>
          <w:rFonts w:ascii="Calibri" w:hAnsi="Calibri" w:cs="Calibri"/>
          <w:color w:val="000000"/>
        </w:rPr>
      </w:pPr>
    </w:p>
    <w:p w14:paraId="6D171563" w14:textId="7DCF7EFF" w:rsidR="00427B13" w:rsidRPr="008A5C54" w:rsidRDefault="00204633" w:rsidP="00204633">
      <w:pPr>
        <w:autoSpaceDE w:val="0"/>
        <w:autoSpaceDN w:val="0"/>
        <w:adjustRightInd w:val="0"/>
        <w:spacing w:after="0" w:line="240" w:lineRule="auto"/>
        <w:jc w:val="center"/>
        <w:rPr>
          <w:rFonts w:ascii="Calibri" w:hAnsi="Calibri" w:cs="Calibri"/>
          <w:color w:val="000000"/>
        </w:rPr>
      </w:pPr>
      <w:r w:rsidRPr="008A5C54">
        <w:rPr>
          <w:rFonts w:ascii="Calibri" w:hAnsi="Calibri" w:cs="Calibri"/>
          <w:color w:val="000000"/>
        </w:rPr>
        <w:t>Neni 2</w:t>
      </w:r>
      <w:r w:rsidR="000329F6">
        <w:rPr>
          <w:rFonts w:ascii="Calibri" w:hAnsi="Calibri" w:cs="Calibri"/>
          <w:color w:val="000000"/>
        </w:rPr>
        <w:t>6</w:t>
      </w:r>
    </w:p>
    <w:p w14:paraId="71B39D1A" w14:textId="250C8A01" w:rsidR="00204633" w:rsidRPr="008A5C54" w:rsidRDefault="00204633" w:rsidP="00204633">
      <w:pPr>
        <w:autoSpaceDE w:val="0"/>
        <w:autoSpaceDN w:val="0"/>
        <w:adjustRightInd w:val="0"/>
        <w:spacing w:after="0" w:line="240" w:lineRule="auto"/>
        <w:jc w:val="center"/>
        <w:rPr>
          <w:rFonts w:ascii="Calibri" w:hAnsi="Calibri" w:cs="Calibri"/>
          <w:color w:val="000000"/>
        </w:rPr>
      </w:pPr>
      <w:r w:rsidRPr="008A5C54">
        <w:rPr>
          <w:rFonts w:ascii="Calibri" w:hAnsi="Calibri" w:cs="Calibri"/>
          <w:b/>
          <w:bCs/>
          <w:color w:val="000000"/>
        </w:rPr>
        <w:t>Hyrja në fuqi</w:t>
      </w:r>
    </w:p>
    <w:p w14:paraId="6EDB4012" w14:textId="77777777" w:rsidR="00204633" w:rsidRPr="008A5C54" w:rsidRDefault="00204633" w:rsidP="00204633">
      <w:pPr>
        <w:autoSpaceDE w:val="0"/>
        <w:autoSpaceDN w:val="0"/>
        <w:adjustRightInd w:val="0"/>
        <w:spacing w:after="0" w:line="240" w:lineRule="auto"/>
        <w:rPr>
          <w:rFonts w:ascii="Calibri" w:hAnsi="Calibri" w:cs="Calibri"/>
          <w:color w:val="000000"/>
        </w:rPr>
      </w:pPr>
      <w:r w:rsidRPr="008A5C54">
        <w:rPr>
          <w:rFonts w:ascii="Calibri" w:hAnsi="Calibri" w:cs="Calibri"/>
          <w:color w:val="000000"/>
        </w:rPr>
        <w:t>Kjo Rregull hyn në fuqi pas miratimit nga Bordi i Rregullatorit për Energji dhe do të publikohet në ueb faqen zyrtare të Rregullatorit.</w:t>
      </w:r>
    </w:p>
    <w:p w14:paraId="68F3DFB4" w14:textId="77777777" w:rsidR="00204633" w:rsidRPr="008A5C54" w:rsidRDefault="00204633" w:rsidP="00204633">
      <w:pPr>
        <w:autoSpaceDE w:val="0"/>
        <w:autoSpaceDN w:val="0"/>
        <w:adjustRightInd w:val="0"/>
        <w:spacing w:after="0" w:line="240" w:lineRule="auto"/>
        <w:rPr>
          <w:rFonts w:ascii="Calibri" w:hAnsi="Calibri" w:cs="Calibri"/>
          <w:color w:val="000000"/>
        </w:rPr>
      </w:pPr>
    </w:p>
    <w:p w14:paraId="129EEC07" w14:textId="6C35D9DD" w:rsidR="00204633" w:rsidRPr="008A5C54" w:rsidRDefault="00204633" w:rsidP="00204633">
      <w:pPr>
        <w:autoSpaceDE w:val="0"/>
        <w:autoSpaceDN w:val="0"/>
        <w:adjustRightInd w:val="0"/>
        <w:spacing w:after="0" w:line="240" w:lineRule="auto"/>
        <w:rPr>
          <w:rFonts w:ascii="Calibri" w:hAnsi="Calibri" w:cs="Calibri"/>
          <w:color w:val="000000"/>
        </w:rPr>
      </w:pPr>
      <w:r w:rsidRPr="008A5C54">
        <w:rPr>
          <w:rFonts w:ascii="Calibri" w:hAnsi="Calibri" w:cs="Calibri"/>
          <w:color w:val="000000"/>
        </w:rPr>
        <w:t xml:space="preserve"> </w:t>
      </w:r>
    </w:p>
    <w:p w14:paraId="75D18C80" w14:textId="77777777" w:rsidR="00204633" w:rsidRPr="008A5C54" w:rsidRDefault="00204633" w:rsidP="00204633">
      <w:pPr>
        <w:autoSpaceDE w:val="0"/>
        <w:autoSpaceDN w:val="0"/>
        <w:adjustRightInd w:val="0"/>
        <w:spacing w:after="0" w:line="240" w:lineRule="auto"/>
        <w:jc w:val="right"/>
        <w:rPr>
          <w:rFonts w:ascii="Calibri" w:hAnsi="Calibri" w:cs="Calibri"/>
          <w:color w:val="000000"/>
        </w:rPr>
      </w:pPr>
      <w:r w:rsidRPr="008A5C54">
        <w:rPr>
          <w:rFonts w:ascii="Calibri" w:hAnsi="Calibri" w:cs="Calibri"/>
          <w:b/>
          <w:bCs/>
          <w:color w:val="000000"/>
        </w:rPr>
        <w:t>Bordi i Zyrës së Rregullatorit për Energji:</w:t>
      </w:r>
    </w:p>
    <w:p w14:paraId="602DACD4" w14:textId="77777777" w:rsidR="00337E6F" w:rsidRPr="008A5C54" w:rsidRDefault="00337E6F" w:rsidP="00204633">
      <w:pPr>
        <w:autoSpaceDE w:val="0"/>
        <w:autoSpaceDN w:val="0"/>
        <w:adjustRightInd w:val="0"/>
        <w:spacing w:after="0" w:line="240" w:lineRule="auto"/>
        <w:jc w:val="right"/>
        <w:rPr>
          <w:rFonts w:ascii="Calibri" w:hAnsi="Calibri" w:cs="Calibri"/>
          <w:color w:val="000000"/>
        </w:rPr>
      </w:pPr>
    </w:p>
    <w:p w14:paraId="0308010A" w14:textId="534C2784" w:rsidR="00204633" w:rsidRPr="008A5C54" w:rsidRDefault="00204633" w:rsidP="00B94F46">
      <w:pPr>
        <w:autoSpaceDE w:val="0"/>
        <w:autoSpaceDN w:val="0"/>
        <w:adjustRightInd w:val="0"/>
        <w:spacing w:after="0" w:line="240" w:lineRule="auto"/>
        <w:jc w:val="right"/>
        <w:rPr>
          <w:rFonts w:ascii="Calibri" w:hAnsi="Calibri" w:cs="Calibri"/>
          <w:color w:val="000000"/>
        </w:rPr>
      </w:pPr>
      <w:r w:rsidRPr="008A5C54">
        <w:rPr>
          <w:rFonts w:ascii="Calibri" w:hAnsi="Calibri" w:cs="Calibri"/>
          <w:color w:val="000000"/>
        </w:rPr>
        <w:t>_______________________</w:t>
      </w:r>
    </w:p>
    <w:p w14:paraId="651C9DE5" w14:textId="64535AE4" w:rsidR="00204633" w:rsidRPr="008A5C54" w:rsidRDefault="00204633" w:rsidP="00B94F46">
      <w:pPr>
        <w:autoSpaceDE w:val="0"/>
        <w:autoSpaceDN w:val="0"/>
        <w:adjustRightInd w:val="0"/>
        <w:spacing w:after="0" w:line="240" w:lineRule="auto"/>
        <w:jc w:val="right"/>
        <w:rPr>
          <w:rFonts w:ascii="Calibri" w:hAnsi="Calibri" w:cs="Calibri"/>
          <w:color w:val="000000"/>
        </w:rPr>
      </w:pPr>
      <w:r w:rsidRPr="008A5C54">
        <w:rPr>
          <w:rFonts w:ascii="Calibri" w:hAnsi="Calibri" w:cs="Calibri"/>
          <w:color w:val="000000"/>
        </w:rPr>
        <w:t>Ymer Fejzullahu, kryesues</w:t>
      </w:r>
    </w:p>
    <w:p w14:paraId="7F86CC24" w14:textId="77777777" w:rsidR="00337E6F" w:rsidRPr="008A5C54" w:rsidRDefault="00337E6F" w:rsidP="00B94F46">
      <w:pPr>
        <w:autoSpaceDE w:val="0"/>
        <w:autoSpaceDN w:val="0"/>
        <w:adjustRightInd w:val="0"/>
        <w:spacing w:after="0" w:line="240" w:lineRule="auto"/>
        <w:jc w:val="right"/>
        <w:rPr>
          <w:rFonts w:ascii="Calibri" w:hAnsi="Calibri" w:cs="Calibri"/>
          <w:color w:val="000000"/>
        </w:rPr>
      </w:pPr>
    </w:p>
    <w:p w14:paraId="15E23C0E" w14:textId="094A3959" w:rsidR="00204633" w:rsidRPr="008A5C54" w:rsidRDefault="00204633" w:rsidP="00B94F46">
      <w:pPr>
        <w:autoSpaceDE w:val="0"/>
        <w:autoSpaceDN w:val="0"/>
        <w:adjustRightInd w:val="0"/>
        <w:spacing w:after="0" w:line="240" w:lineRule="auto"/>
        <w:jc w:val="right"/>
        <w:rPr>
          <w:rFonts w:ascii="Calibri" w:hAnsi="Calibri" w:cs="Calibri"/>
          <w:color w:val="000000"/>
        </w:rPr>
      </w:pPr>
      <w:r w:rsidRPr="008A5C54">
        <w:rPr>
          <w:rFonts w:ascii="Calibri" w:hAnsi="Calibri" w:cs="Calibri"/>
          <w:color w:val="000000"/>
        </w:rPr>
        <w:t>_______________________</w:t>
      </w:r>
    </w:p>
    <w:p w14:paraId="232691BF" w14:textId="12849077" w:rsidR="00204633" w:rsidRPr="008A5C54" w:rsidRDefault="00337E6F" w:rsidP="00B94F46">
      <w:pPr>
        <w:autoSpaceDE w:val="0"/>
        <w:autoSpaceDN w:val="0"/>
        <w:adjustRightInd w:val="0"/>
        <w:spacing w:after="0" w:line="240" w:lineRule="auto"/>
        <w:jc w:val="right"/>
        <w:rPr>
          <w:rFonts w:ascii="Calibri" w:hAnsi="Calibri" w:cs="Calibri"/>
          <w:color w:val="000000"/>
        </w:rPr>
      </w:pPr>
      <w:r w:rsidRPr="008A5C54">
        <w:rPr>
          <w:rFonts w:ascii="Calibri" w:hAnsi="Calibri" w:cs="Calibri"/>
          <w:color w:val="000000"/>
        </w:rPr>
        <w:t>Izet Rushiti, Anëtar</w:t>
      </w:r>
    </w:p>
    <w:p w14:paraId="4848C628" w14:textId="77777777" w:rsidR="00337E6F" w:rsidRPr="008A5C54" w:rsidRDefault="00337E6F" w:rsidP="00B94F46">
      <w:pPr>
        <w:autoSpaceDE w:val="0"/>
        <w:autoSpaceDN w:val="0"/>
        <w:adjustRightInd w:val="0"/>
        <w:spacing w:after="0" w:line="240" w:lineRule="auto"/>
        <w:jc w:val="right"/>
        <w:rPr>
          <w:rFonts w:ascii="Calibri" w:hAnsi="Calibri" w:cs="Calibri"/>
          <w:color w:val="000000"/>
        </w:rPr>
      </w:pPr>
    </w:p>
    <w:p w14:paraId="19B209C1" w14:textId="664D8DE0" w:rsidR="00204633" w:rsidRPr="008A5C54" w:rsidRDefault="00204633" w:rsidP="00B94F46">
      <w:pPr>
        <w:autoSpaceDE w:val="0"/>
        <w:autoSpaceDN w:val="0"/>
        <w:adjustRightInd w:val="0"/>
        <w:spacing w:after="0" w:line="240" w:lineRule="auto"/>
        <w:jc w:val="right"/>
        <w:rPr>
          <w:rFonts w:ascii="Calibri" w:hAnsi="Calibri" w:cs="Calibri"/>
          <w:color w:val="000000"/>
        </w:rPr>
      </w:pPr>
      <w:r w:rsidRPr="008A5C54">
        <w:rPr>
          <w:rFonts w:ascii="Calibri" w:hAnsi="Calibri" w:cs="Calibri"/>
          <w:color w:val="000000"/>
        </w:rPr>
        <w:t>_______________________</w:t>
      </w:r>
    </w:p>
    <w:p w14:paraId="0F214F40" w14:textId="4EC6234B" w:rsidR="00337E6F" w:rsidRPr="008A5C54" w:rsidRDefault="00337E6F" w:rsidP="00B94F46">
      <w:pPr>
        <w:spacing w:line="240" w:lineRule="auto"/>
        <w:jc w:val="right"/>
        <w:rPr>
          <w:rFonts w:ascii="Calibri" w:hAnsi="Calibri" w:cs="Calibri"/>
          <w:color w:val="000000"/>
        </w:rPr>
      </w:pPr>
      <w:r w:rsidRPr="008A5C54">
        <w:rPr>
          <w:rFonts w:ascii="Calibri" w:hAnsi="Calibri" w:cs="Calibri"/>
          <w:color w:val="000000"/>
        </w:rPr>
        <w:t>Selman Hoti, Anëtar</w:t>
      </w:r>
    </w:p>
    <w:p w14:paraId="2903B67D" w14:textId="39A09440" w:rsidR="00337E6F" w:rsidRPr="008A5C54" w:rsidRDefault="00337E6F" w:rsidP="00B94F46">
      <w:pPr>
        <w:autoSpaceDE w:val="0"/>
        <w:autoSpaceDN w:val="0"/>
        <w:adjustRightInd w:val="0"/>
        <w:spacing w:after="0" w:line="240" w:lineRule="auto"/>
        <w:jc w:val="right"/>
        <w:rPr>
          <w:rFonts w:ascii="Calibri" w:hAnsi="Calibri" w:cs="Calibri"/>
          <w:color w:val="000000"/>
        </w:rPr>
      </w:pPr>
      <w:r w:rsidRPr="008A5C54">
        <w:rPr>
          <w:rFonts w:ascii="Calibri" w:hAnsi="Calibri" w:cs="Calibri"/>
          <w:color w:val="000000"/>
        </w:rPr>
        <w:t>_______________________</w:t>
      </w:r>
    </w:p>
    <w:p w14:paraId="33C706E8" w14:textId="3AA22D63" w:rsidR="00337E6F" w:rsidRPr="008A5C54" w:rsidRDefault="00337E6F" w:rsidP="00B94F46">
      <w:pPr>
        <w:autoSpaceDE w:val="0"/>
        <w:autoSpaceDN w:val="0"/>
        <w:adjustRightInd w:val="0"/>
        <w:spacing w:after="0" w:line="240" w:lineRule="auto"/>
        <w:jc w:val="right"/>
        <w:rPr>
          <w:rFonts w:ascii="Calibri" w:hAnsi="Calibri" w:cs="Calibri"/>
          <w:color w:val="000000"/>
        </w:rPr>
      </w:pPr>
      <w:r w:rsidRPr="008A5C54">
        <w:rPr>
          <w:rFonts w:ascii="Calibri" w:hAnsi="Calibri" w:cs="Calibri"/>
          <w:color w:val="000000"/>
        </w:rPr>
        <w:t xml:space="preserve">Lutfije Dervishi </w:t>
      </w:r>
      <w:r w:rsidR="0048698D" w:rsidRPr="008A5C54">
        <w:rPr>
          <w:rFonts w:ascii="Calibri" w:hAnsi="Calibri" w:cs="Calibri"/>
          <w:color w:val="000000"/>
        </w:rPr>
        <w:t>, Anëtar</w:t>
      </w:r>
    </w:p>
    <w:p w14:paraId="718D6FD5" w14:textId="77777777" w:rsidR="00337E6F" w:rsidRPr="008A5C54" w:rsidRDefault="00337E6F" w:rsidP="00B94F46">
      <w:pPr>
        <w:spacing w:line="240" w:lineRule="auto"/>
        <w:jc w:val="right"/>
        <w:rPr>
          <w:rFonts w:ascii="Calibri" w:hAnsi="Calibri" w:cs="Calibri"/>
          <w:color w:val="000000"/>
        </w:rPr>
      </w:pPr>
    </w:p>
    <w:p w14:paraId="4E0B41E0" w14:textId="20EAFA34" w:rsidR="00337E6F" w:rsidRPr="008A5C54" w:rsidRDefault="00337E6F" w:rsidP="00B94F46">
      <w:pPr>
        <w:spacing w:line="240" w:lineRule="auto"/>
        <w:jc w:val="right"/>
        <w:rPr>
          <w:rFonts w:cstheme="minorHAnsi"/>
          <w:b/>
          <w:bCs/>
        </w:rPr>
      </w:pPr>
      <w:r w:rsidRPr="008A5C54">
        <w:rPr>
          <w:rFonts w:ascii="Calibri" w:hAnsi="Calibri" w:cs="Calibri"/>
          <w:color w:val="000000"/>
        </w:rPr>
        <w:t>_______________________</w:t>
      </w:r>
      <w:r w:rsidR="00D7795B" w:rsidRPr="008A5C54">
        <w:rPr>
          <w:rFonts w:cstheme="minorHAnsi"/>
          <w:b/>
          <w:bCs/>
        </w:rPr>
        <w:t xml:space="preserve"> </w:t>
      </w:r>
    </w:p>
    <w:p w14:paraId="6251C3BB" w14:textId="0C52F343" w:rsidR="00AE6A55" w:rsidRPr="008A5C54" w:rsidRDefault="00337E6F" w:rsidP="00B94F46">
      <w:pPr>
        <w:spacing w:line="240" w:lineRule="auto"/>
        <w:jc w:val="right"/>
        <w:rPr>
          <w:rFonts w:cstheme="minorHAnsi"/>
          <w:b/>
          <w:bCs/>
        </w:rPr>
      </w:pPr>
      <w:r w:rsidRPr="008A5C54">
        <w:rPr>
          <w:rFonts w:cstheme="minorHAnsi"/>
        </w:rPr>
        <w:t xml:space="preserve">Ganiu Buçaj </w:t>
      </w:r>
      <w:r w:rsidR="0048698D" w:rsidRPr="008A5C54">
        <w:rPr>
          <w:rFonts w:cstheme="minorHAnsi"/>
        </w:rPr>
        <w:t>, Anëtar</w:t>
      </w:r>
    </w:p>
    <w:p w14:paraId="30E68000" w14:textId="77777777" w:rsidR="00222032" w:rsidRPr="008A5C54" w:rsidRDefault="00222032" w:rsidP="00222032">
      <w:pPr>
        <w:jc w:val="center"/>
        <w:rPr>
          <w:rFonts w:cstheme="minorHAnsi"/>
          <w:b/>
          <w:bCs/>
        </w:rPr>
      </w:pPr>
    </w:p>
    <w:p w14:paraId="10E6507E" w14:textId="36D90B05" w:rsidR="00222032" w:rsidRPr="008A5C54" w:rsidRDefault="00222032" w:rsidP="00222032">
      <w:pPr>
        <w:jc w:val="center"/>
        <w:rPr>
          <w:rFonts w:cstheme="minorHAnsi"/>
        </w:rPr>
      </w:pPr>
    </w:p>
    <w:sectPr w:rsidR="00222032" w:rsidRPr="008A5C54" w:rsidSect="006C79F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F667C" w14:textId="77777777" w:rsidR="00990DEF" w:rsidRDefault="00990DEF" w:rsidP="000873C9">
      <w:pPr>
        <w:spacing w:after="0" w:line="240" w:lineRule="auto"/>
      </w:pPr>
      <w:r>
        <w:separator/>
      </w:r>
    </w:p>
  </w:endnote>
  <w:endnote w:type="continuationSeparator" w:id="0">
    <w:p w14:paraId="3461A73D" w14:textId="77777777" w:rsidR="00990DEF" w:rsidRDefault="00990DEF" w:rsidP="000873C9">
      <w:pPr>
        <w:spacing w:after="0" w:line="240" w:lineRule="auto"/>
      </w:pPr>
      <w:r>
        <w:continuationSeparator/>
      </w:r>
    </w:p>
  </w:endnote>
  <w:endnote w:type="continuationNotice" w:id="1">
    <w:p w14:paraId="08C64A64" w14:textId="77777777" w:rsidR="00990DEF" w:rsidRDefault="00990D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1807" w14:textId="74E9A273" w:rsidR="000873C9" w:rsidRDefault="000873C9">
    <w:pPr>
      <w:pStyle w:val="Footer"/>
    </w:pPr>
  </w:p>
  <w:p w14:paraId="420A09B1" w14:textId="77777777" w:rsidR="000873C9" w:rsidRDefault="000873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78D32" w14:textId="4800658B" w:rsidR="006C79F3" w:rsidRDefault="006C79F3">
    <w:pPr>
      <w:pStyle w:val="Footer"/>
    </w:pPr>
  </w:p>
  <w:p w14:paraId="268B3B14" w14:textId="11B7FA7D" w:rsidR="006C79F3" w:rsidRDefault="006C79F3" w:rsidP="006C79F3">
    <w:pPr>
      <w:pStyle w:val="Footer"/>
      <w:pBdr>
        <w:top w:val="single" w:sz="4" w:space="1" w:color="4F81BD"/>
      </w:pBdr>
      <w:tabs>
        <w:tab w:val="left" w:pos="6240"/>
      </w:tabs>
      <w:ind w:left="-57"/>
      <w:rPr>
        <w:rFonts w:ascii="Calibri" w:hAnsi="Calibri"/>
        <w:color w:val="005F91"/>
        <w:sz w:val="18"/>
        <w:szCs w:val="18"/>
      </w:rPr>
    </w:pPr>
    <w:r w:rsidRPr="00661073">
      <w:rPr>
        <w:rFonts w:ascii="Calibri" w:hAnsi="Calibri"/>
        <w:color w:val="005F91"/>
        <w:sz w:val="18"/>
        <w:szCs w:val="18"/>
      </w:rPr>
      <w:t xml:space="preserve">Adresa: Rr. Bekim </w:t>
    </w:r>
    <w:r w:rsidRPr="008C50BC">
      <w:rPr>
        <w:rFonts w:ascii="Calibri" w:hAnsi="Calibri"/>
        <w:color w:val="005F91"/>
        <w:sz w:val="18"/>
        <w:szCs w:val="18"/>
      </w:rPr>
      <w:t>Fehmiu (ish objekti Fazita ), kati 2</w:t>
    </w:r>
    <w:r w:rsidR="006B0022">
      <w:rPr>
        <w:rFonts w:ascii="Calibri" w:hAnsi="Calibri"/>
        <w:color w:val="005F91"/>
        <w:sz w:val="18"/>
        <w:szCs w:val="18"/>
      </w:rPr>
      <w:t>, 10000</w:t>
    </w:r>
    <w:r w:rsidRPr="0036675F">
      <w:rPr>
        <w:rFonts w:ascii="Calibri" w:hAnsi="Calibri"/>
        <w:color w:val="005F91"/>
        <w:sz w:val="18"/>
        <w:szCs w:val="18"/>
        <w:vertAlign w:val="superscript"/>
      </w:rPr>
      <w:t xml:space="preserve"> </w:t>
    </w:r>
    <w:r>
      <w:rPr>
        <w:rFonts w:ascii="Calibri" w:hAnsi="Calibri"/>
        <w:color w:val="005F91"/>
        <w:sz w:val="18"/>
        <w:szCs w:val="18"/>
      </w:rPr>
      <w:t>Prishtinë, Kosovë.</w:t>
    </w:r>
  </w:p>
  <w:p w14:paraId="46662304" w14:textId="50C81A6E" w:rsidR="006C79F3" w:rsidRPr="00C85B1F" w:rsidRDefault="006C79F3" w:rsidP="006C79F3">
    <w:pPr>
      <w:pStyle w:val="Footer"/>
      <w:pBdr>
        <w:top w:val="single" w:sz="4" w:space="1" w:color="4F81BD"/>
      </w:pBdr>
      <w:tabs>
        <w:tab w:val="left" w:pos="6240"/>
      </w:tabs>
      <w:ind w:left="-57"/>
      <w:rPr>
        <w:rFonts w:ascii="Calibri" w:hAnsi="Calibri"/>
        <w:color w:val="005F91"/>
        <w:sz w:val="18"/>
        <w:szCs w:val="18"/>
      </w:rPr>
    </w:pPr>
    <w:r w:rsidRPr="00661073">
      <w:rPr>
        <w:rFonts w:ascii="Calibri" w:hAnsi="Calibri"/>
        <w:color w:val="005F91"/>
        <w:sz w:val="18"/>
        <w:szCs w:val="18"/>
      </w:rPr>
      <w:t>Telefoni: 038 247 615 lok . 101, Faks: 038 247 620, E-mail: info@ero-ks.org,  www.ero-ks.org</w:t>
    </w:r>
  </w:p>
  <w:p w14:paraId="5244700B" w14:textId="77777777" w:rsidR="006C79F3" w:rsidRDefault="006C79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4E493" w14:textId="77777777" w:rsidR="00990DEF" w:rsidRDefault="00990DEF" w:rsidP="000873C9">
      <w:pPr>
        <w:spacing w:after="0" w:line="240" w:lineRule="auto"/>
      </w:pPr>
      <w:r>
        <w:separator/>
      </w:r>
    </w:p>
  </w:footnote>
  <w:footnote w:type="continuationSeparator" w:id="0">
    <w:p w14:paraId="43E5CD9F" w14:textId="77777777" w:rsidR="00990DEF" w:rsidRDefault="00990DEF" w:rsidP="000873C9">
      <w:pPr>
        <w:spacing w:after="0" w:line="240" w:lineRule="auto"/>
      </w:pPr>
      <w:r>
        <w:continuationSeparator/>
      </w:r>
    </w:p>
  </w:footnote>
  <w:footnote w:type="continuationNotice" w:id="1">
    <w:p w14:paraId="51CF4BEE" w14:textId="77777777" w:rsidR="00990DEF" w:rsidRDefault="00990DE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A591" w14:textId="57064FAF" w:rsidR="006C79F3" w:rsidRDefault="006C79F3">
    <w:pPr>
      <w:pStyle w:val="Header"/>
    </w:pPr>
    <w:r>
      <w:drawing>
        <wp:inline distT="0" distB="0" distL="0" distR="0" wp14:anchorId="282BC06C" wp14:editId="3181AC87">
          <wp:extent cx="5739130" cy="1173480"/>
          <wp:effectExtent l="1905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srcRect/>
                  <a:stretch>
                    <a:fillRect/>
                  </a:stretch>
                </pic:blipFill>
                <pic:spPr bwMode="auto">
                  <a:xfrm>
                    <a:off x="0" y="0"/>
                    <a:ext cx="5739130" cy="11734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B83"/>
    <w:multiLevelType w:val="multilevel"/>
    <w:tmpl w:val="9170E4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8D6BF6"/>
    <w:multiLevelType w:val="hybridMultilevel"/>
    <w:tmpl w:val="3D962BE4"/>
    <w:lvl w:ilvl="0" w:tplc="3D94EA2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C27D1"/>
    <w:multiLevelType w:val="multilevel"/>
    <w:tmpl w:val="7D54A4CA"/>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1DD36FB1"/>
    <w:multiLevelType w:val="hybridMultilevel"/>
    <w:tmpl w:val="C0E4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F1E50"/>
    <w:multiLevelType w:val="multilevel"/>
    <w:tmpl w:val="1536067C"/>
    <w:lvl w:ilvl="0">
      <w:start w:val="1"/>
      <w:numFmt w:val="decimal"/>
      <w:lvlText w:val="%1."/>
      <w:lvlJc w:val="left"/>
      <w:pPr>
        <w:ind w:left="720" w:hanging="360"/>
      </w:pPr>
      <w:rPr>
        <w:rFonts w:hint="default"/>
        <w:sz w:val="22"/>
        <w:szCs w:val="22"/>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8BE4B19"/>
    <w:multiLevelType w:val="hybridMultilevel"/>
    <w:tmpl w:val="34B8FB6E"/>
    <w:lvl w:ilvl="0" w:tplc="F690A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33076"/>
    <w:multiLevelType w:val="hybridMultilevel"/>
    <w:tmpl w:val="E1CCF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B4243"/>
    <w:multiLevelType w:val="hybridMultilevel"/>
    <w:tmpl w:val="9CA03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823E8"/>
    <w:multiLevelType w:val="multilevel"/>
    <w:tmpl w:val="D01EC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B50E85"/>
    <w:multiLevelType w:val="hybridMultilevel"/>
    <w:tmpl w:val="9296EE82"/>
    <w:lvl w:ilvl="0" w:tplc="B016F26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D47D1"/>
    <w:multiLevelType w:val="hybridMultilevel"/>
    <w:tmpl w:val="299A8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790368"/>
    <w:multiLevelType w:val="hybridMultilevel"/>
    <w:tmpl w:val="CCF67B76"/>
    <w:lvl w:ilvl="0" w:tplc="D7349F6E">
      <w:start w:val="3"/>
      <w:numFmt w:val="bullet"/>
      <w:lvlText w:val=""/>
      <w:lvlJc w:val="left"/>
      <w:pPr>
        <w:ind w:left="720" w:hanging="360"/>
      </w:pPr>
      <w:rPr>
        <w:rFonts w:ascii="Symbol" w:eastAsiaTheme="minorHAnsi" w:hAnsi="Symbol" w:cs="Arial" w:hint="default"/>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71FC7"/>
    <w:multiLevelType w:val="hybridMultilevel"/>
    <w:tmpl w:val="F766B70C"/>
    <w:lvl w:ilvl="0" w:tplc="B568CD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231C2"/>
    <w:multiLevelType w:val="hybridMultilevel"/>
    <w:tmpl w:val="7532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03B2A"/>
    <w:multiLevelType w:val="multilevel"/>
    <w:tmpl w:val="520AB77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B3D1BF0"/>
    <w:multiLevelType w:val="hybridMultilevel"/>
    <w:tmpl w:val="A4B67B60"/>
    <w:lvl w:ilvl="0" w:tplc="A21A62E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50823"/>
    <w:multiLevelType w:val="hybridMultilevel"/>
    <w:tmpl w:val="A8B6FA2A"/>
    <w:lvl w:ilvl="0" w:tplc="4C42FEE8">
      <w:start w:val="1"/>
      <w:numFmt w:val="decimal"/>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7" w15:restartNumberingAfterBreak="0">
    <w:nsid w:val="52097015"/>
    <w:multiLevelType w:val="hybridMultilevel"/>
    <w:tmpl w:val="950699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F0A1C"/>
    <w:multiLevelType w:val="multilevel"/>
    <w:tmpl w:val="F014F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FA400A"/>
    <w:multiLevelType w:val="multilevel"/>
    <w:tmpl w:val="65084A3A"/>
    <w:lvl w:ilvl="0">
      <w:start w:val="1"/>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lowerLetter"/>
      <w:lvlText w:val="%3)"/>
      <w:lvlJc w:val="left"/>
      <w:pPr>
        <w:ind w:left="2160" w:hanging="720"/>
      </w:pPr>
      <w:rPr>
        <w:rFonts w:asciiTheme="minorHAnsi" w:eastAsiaTheme="minorHAnsi" w:hAnsiTheme="minorHAnsi"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E0703E6"/>
    <w:multiLevelType w:val="hybridMultilevel"/>
    <w:tmpl w:val="E584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17559"/>
    <w:multiLevelType w:val="hybridMultilevel"/>
    <w:tmpl w:val="C5FCF566"/>
    <w:lvl w:ilvl="0" w:tplc="F690A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34387"/>
    <w:multiLevelType w:val="hybridMultilevel"/>
    <w:tmpl w:val="75327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FB791C"/>
    <w:multiLevelType w:val="hybridMultilevel"/>
    <w:tmpl w:val="4E0ED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D014B"/>
    <w:multiLevelType w:val="multilevel"/>
    <w:tmpl w:val="A19C7F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7E80BF3"/>
    <w:multiLevelType w:val="multilevel"/>
    <w:tmpl w:val="3FAC0E12"/>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1006428"/>
    <w:multiLevelType w:val="hybridMultilevel"/>
    <w:tmpl w:val="8848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762C3"/>
    <w:multiLevelType w:val="hybridMultilevel"/>
    <w:tmpl w:val="299A87A8"/>
    <w:lvl w:ilvl="0" w:tplc="F690A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7"/>
  </w:num>
  <w:num w:numId="5">
    <w:abstractNumId w:val="24"/>
  </w:num>
  <w:num w:numId="6">
    <w:abstractNumId w:val="19"/>
  </w:num>
  <w:num w:numId="7">
    <w:abstractNumId w:val="23"/>
  </w:num>
  <w:num w:numId="8">
    <w:abstractNumId w:val="13"/>
  </w:num>
  <w:num w:numId="9">
    <w:abstractNumId w:val="15"/>
  </w:num>
  <w:num w:numId="10">
    <w:abstractNumId w:val="26"/>
  </w:num>
  <w:num w:numId="11">
    <w:abstractNumId w:val="0"/>
  </w:num>
  <w:num w:numId="12">
    <w:abstractNumId w:val="3"/>
  </w:num>
  <w:num w:numId="13">
    <w:abstractNumId w:val="4"/>
  </w:num>
  <w:num w:numId="14">
    <w:abstractNumId w:val="1"/>
  </w:num>
  <w:num w:numId="15">
    <w:abstractNumId w:val="20"/>
  </w:num>
  <w:num w:numId="16">
    <w:abstractNumId w:val="12"/>
  </w:num>
  <w:num w:numId="17">
    <w:abstractNumId w:val="6"/>
  </w:num>
  <w:num w:numId="18">
    <w:abstractNumId w:val="25"/>
  </w:num>
  <w:num w:numId="19">
    <w:abstractNumId w:val="2"/>
  </w:num>
  <w:num w:numId="20">
    <w:abstractNumId w:val="16"/>
  </w:num>
  <w:num w:numId="21">
    <w:abstractNumId w:val="14"/>
  </w:num>
  <w:num w:numId="22">
    <w:abstractNumId w:val="22"/>
  </w:num>
  <w:num w:numId="23">
    <w:abstractNumId w:val="9"/>
  </w:num>
  <w:num w:numId="24">
    <w:abstractNumId w:val="27"/>
  </w:num>
  <w:num w:numId="25">
    <w:abstractNumId w:val="10"/>
  </w:num>
  <w:num w:numId="26">
    <w:abstractNumId w:val="5"/>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UzNTW0BBIWBsYWlko6SsGpxcWZ+XkgBYa1AC78Fp4sAAAA"/>
  </w:docVars>
  <w:rsids>
    <w:rsidRoot w:val="00C07196"/>
    <w:rsid w:val="00005790"/>
    <w:rsid w:val="0000602F"/>
    <w:rsid w:val="00007676"/>
    <w:rsid w:val="0001019A"/>
    <w:rsid w:val="000131CB"/>
    <w:rsid w:val="00015B0D"/>
    <w:rsid w:val="00020B64"/>
    <w:rsid w:val="00030794"/>
    <w:rsid w:val="000329F6"/>
    <w:rsid w:val="000354A8"/>
    <w:rsid w:val="000362F9"/>
    <w:rsid w:val="00047695"/>
    <w:rsid w:val="00052904"/>
    <w:rsid w:val="00055806"/>
    <w:rsid w:val="00057127"/>
    <w:rsid w:val="000624E9"/>
    <w:rsid w:val="0006265E"/>
    <w:rsid w:val="00062774"/>
    <w:rsid w:val="00071188"/>
    <w:rsid w:val="00085DB3"/>
    <w:rsid w:val="000873C9"/>
    <w:rsid w:val="00093376"/>
    <w:rsid w:val="00094842"/>
    <w:rsid w:val="000A5441"/>
    <w:rsid w:val="000B129A"/>
    <w:rsid w:val="000B2326"/>
    <w:rsid w:val="000B61DE"/>
    <w:rsid w:val="000D1EA4"/>
    <w:rsid w:val="000D2F4A"/>
    <w:rsid w:val="000D45F6"/>
    <w:rsid w:val="000D4937"/>
    <w:rsid w:val="000D5139"/>
    <w:rsid w:val="000E1C5A"/>
    <w:rsid w:val="000E6F90"/>
    <w:rsid w:val="000E7695"/>
    <w:rsid w:val="000F1511"/>
    <w:rsid w:val="000F7C79"/>
    <w:rsid w:val="00110193"/>
    <w:rsid w:val="001131F5"/>
    <w:rsid w:val="00115B07"/>
    <w:rsid w:val="00115BFE"/>
    <w:rsid w:val="0012374C"/>
    <w:rsid w:val="00126E8B"/>
    <w:rsid w:val="00134E34"/>
    <w:rsid w:val="00137753"/>
    <w:rsid w:val="00137E39"/>
    <w:rsid w:val="00137F4F"/>
    <w:rsid w:val="001435D9"/>
    <w:rsid w:val="00144181"/>
    <w:rsid w:val="0014487E"/>
    <w:rsid w:val="00151847"/>
    <w:rsid w:val="00153AC4"/>
    <w:rsid w:val="001542E9"/>
    <w:rsid w:val="0016213C"/>
    <w:rsid w:val="001733FD"/>
    <w:rsid w:val="001800E6"/>
    <w:rsid w:val="00187C51"/>
    <w:rsid w:val="00193B2D"/>
    <w:rsid w:val="001A0F28"/>
    <w:rsid w:val="001A1A7C"/>
    <w:rsid w:val="001A659D"/>
    <w:rsid w:val="001B141D"/>
    <w:rsid w:val="001C1B0B"/>
    <w:rsid w:val="001C7442"/>
    <w:rsid w:val="001F0C61"/>
    <w:rsid w:val="00200CD8"/>
    <w:rsid w:val="00201CD6"/>
    <w:rsid w:val="00204633"/>
    <w:rsid w:val="00220374"/>
    <w:rsid w:val="00222032"/>
    <w:rsid w:val="00222CCF"/>
    <w:rsid w:val="00230357"/>
    <w:rsid w:val="00232889"/>
    <w:rsid w:val="00234447"/>
    <w:rsid w:val="00235392"/>
    <w:rsid w:val="00243139"/>
    <w:rsid w:val="00245A6B"/>
    <w:rsid w:val="00245BDE"/>
    <w:rsid w:val="002476B6"/>
    <w:rsid w:val="002510A3"/>
    <w:rsid w:val="00253B32"/>
    <w:rsid w:val="00254DB6"/>
    <w:rsid w:val="00256061"/>
    <w:rsid w:val="00257C3F"/>
    <w:rsid w:val="00257C9C"/>
    <w:rsid w:val="00261FC8"/>
    <w:rsid w:val="00271F8F"/>
    <w:rsid w:val="0027711F"/>
    <w:rsid w:val="00282C06"/>
    <w:rsid w:val="00290E05"/>
    <w:rsid w:val="00294A83"/>
    <w:rsid w:val="002951FC"/>
    <w:rsid w:val="0029793A"/>
    <w:rsid w:val="002A01DF"/>
    <w:rsid w:val="002A076F"/>
    <w:rsid w:val="002A1C77"/>
    <w:rsid w:val="002A6A3C"/>
    <w:rsid w:val="002B03CB"/>
    <w:rsid w:val="002B4919"/>
    <w:rsid w:val="002B59CD"/>
    <w:rsid w:val="002F5944"/>
    <w:rsid w:val="00302C82"/>
    <w:rsid w:val="00303518"/>
    <w:rsid w:val="00304665"/>
    <w:rsid w:val="00306593"/>
    <w:rsid w:val="00311BFD"/>
    <w:rsid w:val="003123FA"/>
    <w:rsid w:val="00314F99"/>
    <w:rsid w:val="00317C52"/>
    <w:rsid w:val="003220E5"/>
    <w:rsid w:val="003339C4"/>
    <w:rsid w:val="00336857"/>
    <w:rsid w:val="00337E6F"/>
    <w:rsid w:val="00343DF4"/>
    <w:rsid w:val="00346D43"/>
    <w:rsid w:val="003545F8"/>
    <w:rsid w:val="0035460D"/>
    <w:rsid w:val="00354658"/>
    <w:rsid w:val="0035533A"/>
    <w:rsid w:val="00362A21"/>
    <w:rsid w:val="003679AF"/>
    <w:rsid w:val="003725C6"/>
    <w:rsid w:val="00372E41"/>
    <w:rsid w:val="00375ACA"/>
    <w:rsid w:val="00376662"/>
    <w:rsid w:val="003800A6"/>
    <w:rsid w:val="00380785"/>
    <w:rsid w:val="00380E0B"/>
    <w:rsid w:val="00381AE9"/>
    <w:rsid w:val="00386685"/>
    <w:rsid w:val="00386DCC"/>
    <w:rsid w:val="00390B59"/>
    <w:rsid w:val="00391ACC"/>
    <w:rsid w:val="00392E4B"/>
    <w:rsid w:val="00392FBA"/>
    <w:rsid w:val="00394788"/>
    <w:rsid w:val="00396B2E"/>
    <w:rsid w:val="003A2109"/>
    <w:rsid w:val="003A298B"/>
    <w:rsid w:val="003A4C96"/>
    <w:rsid w:val="003A618A"/>
    <w:rsid w:val="003B0120"/>
    <w:rsid w:val="003C4189"/>
    <w:rsid w:val="003C7A89"/>
    <w:rsid w:val="003D136B"/>
    <w:rsid w:val="003D7EF0"/>
    <w:rsid w:val="003E3F04"/>
    <w:rsid w:val="003E53F4"/>
    <w:rsid w:val="003F071A"/>
    <w:rsid w:val="004064C0"/>
    <w:rsid w:val="004068F6"/>
    <w:rsid w:val="00410E43"/>
    <w:rsid w:val="004219A9"/>
    <w:rsid w:val="00427B13"/>
    <w:rsid w:val="00432EBC"/>
    <w:rsid w:val="00440D9C"/>
    <w:rsid w:val="0044390A"/>
    <w:rsid w:val="0044567F"/>
    <w:rsid w:val="00450F3E"/>
    <w:rsid w:val="00454123"/>
    <w:rsid w:val="00454EFC"/>
    <w:rsid w:val="004559D8"/>
    <w:rsid w:val="00456562"/>
    <w:rsid w:val="00461C27"/>
    <w:rsid w:val="00472A14"/>
    <w:rsid w:val="004818A8"/>
    <w:rsid w:val="00482D28"/>
    <w:rsid w:val="00483688"/>
    <w:rsid w:val="00484244"/>
    <w:rsid w:val="0048698D"/>
    <w:rsid w:val="004905D5"/>
    <w:rsid w:val="004A0EDB"/>
    <w:rsid w:val="004B06F2"/>
    <w:rsid w:val="004C45D9"/>
    <w:rsid w:val="004D39EC"/>
    <w:rsid w:val="004D4EAB"/>
    <w:rsid w:val="004D50C9"/>
    <w:rsid w:val="004E4481"/>
    <w:rsid w:val="004E619A"/>
    <w:rsid w:val="004E7BD6"/>
    <w:rsid w:val="004F1270"/>
    <w:rsid w:val="004F54D9"/>
    <w:rsid w:val="0051664F"/>
    <w:rsid w:val="005246D0"/>
    <w:rsid w:val="00524A9E"/>
    <w:rsid w:val="00527858"/>
    <w:rsid w:val="00530F67"/>
    <w:rsid w:val="005310E5"/>
    <w:rsid w:val="00534AF8"/>
    <w:rsid w:val="005405E0"/>
    <w:rsid w:val="005407FB"/>
    <w:rsid w:val="00543476"/>
    <w:rsid w:val="00545754"/>
    <w:rsid w:val="0056026F"/>
    <w:rsid w:val="00564D8F"/>
    <w:rsid w:val="00592207"/>
    <w:rsid w:val="00593DFD"/>
    <w:rsid w:val="005955D5"/>
    <w:rsid w:val="00596308"/>
    <w:rsid w:val="005A112D"/>
    <w:rsid w:val="005A2D6B"/>
    <w:rsid w:val="005B626F"/>
    <w:rsid w:val="005C13CE"/>
    <w:rsid w:val="005C3E07"/>
    <w:rsid w:val="005C48C6"/>
    <w:rsid w:val="005C7F53"/>
    <w:rsid w:val="005D4246"/>
    <w:rsid w:val="005D4A4E"/>
    <w:rsid w:val="005D79EB"/>
    <w:rsid w:val="005E7E40"/>
    <w:rsid w:val="005F0588"/>
    <w:rsid w:val="005F1782"/>
    <w:rsid w:val="005F178E"/>
    <w:rsid w:val="005F198F"/>
    <w:rsid w:val="005F6EFA"/>
    <w:rsid w:val="006069BF"/>
    <w:rsid w:val="00616A9A"/>
    <w:rsid w:val="00621922"/>
    <w:rsid w:val="00630698"/>
    <w:rsid w:val="0063197D"/>
    <w:rsid w:val="00633A7B"/>
    <w:rsid w:val="006346CD"/>
    <w:rsid w:val="006449F3"/>
    <w:rsid w:val="00644F54"/>
    <w:rsid w:val="00654457"/>
    <w:rsid w:val="00657D9A"/>
    <w:rsid w:val="00661F27"/>
    <w:rsid w:val="0066564A"/>
    <w:rsid w:val="006809F8"/>
    <w:rsid w:val="0068649A"/>
    <w:rsid w:val="006B0022"/>
    <w:rsid w:val="006B3C3E"/>
    <w:rsid w:val="006B3DF6"/>
    <w:rsid w:val="006B7EFA"/>
    <w:rsid w:val="006C1855"/>
    <w:rsid w:val="006C79F3"/>
    <w:rsid w:val="006E6D3C"/>
    <w:rsid w:val="006F09FB"/>
    <w:rsid w:val="006F3575"/>
    <w:rsid w:val="006F3E73"/>
    <w:rsid w:val="006F614F"/>
    <w:rsid w:val="00700B8C"/>
    <w:rsid w:val="0070165E"/>
    <w:rsid w:val="00705BBB"/>
    <w:rsid w:val="00710975"/>
    <w:rsid w:val="00715EF7"/>
    <w:rsid w:val="00723B11"/>
    <w:rsid w:val="00730E54"/>
    <w:rsid w:val="00740FBA"/>
    <w:rsid w:val="00742E98"/>
    <w:rsid w:val="007519F0"/>
    <w:rsid w:val="00754DD5"/>
    <w:rsid w:val="00761F9F"/>
    <w:rsid w:val="007622AD"/>
    <w:rsid w:val="00767218"/>
    <w:rsid w:val="007870D9"/>
    <w:rsid w:val="007A75D8"/>
    <w:rsid w:val="007B1381"/>
    <w:rsid w:val="007C0A8F"/>
    <w:rsid w:val="007C0A9B"/>
    <w:rsid w:val="007C2520"/>
    <w:rsid w:val="007C3768"/>
    <w:rsid w:val="007D14FA"/>
    <w:rsid w:val="007D226B"/>
    <w:rsid w:val="007F287D"/>
    <w:rsid w:val="0081241D"/>
    <w:rsid w:val="00812D88"/>
    <w:rsid w:val="00814013"/>
    <w:rsid w:val="00814C95"/>
    <w:rsid w:val="0082634F"/>
    <w:rsid w:val="008328D9"/>
    <w:rsid w:val="00832ADE"/>
    <w:rsid w:val="00837696"/>
    <w:rsid w:val="00840D25"/>
    <w:rsid w:val="00857768"/>
    <w:rsid w:val="0086288E"/>
    <w:rsid w:val="00867F1D"/>
    <w:rsid w:val="00870F01"/>
    <w:rsid w:val="0088248A"/>
    <w:rsid w:val="0088561D"/>
    <w:rsid w:val="008946F0"/>
    <w:rsid w:val="008A0937"/>
    <w:rsid w:val="008A358E"/>
    <w:rsid w:val="008A5C54"/>
    <w:rsid w:val="008B2114"/>
    <w:rsid w:val="008B3814"/>
    <w:rsid w:val="008D386B"/>
    <w:rsid w:val="008E0472"/>
    <w:rsid w:val="008E0A95"/>
    <w:rsid w:val="008E29FD"/>
    <w:rsid w:val="008E7EEC"/>
    <w:rsid w:val="008F166C"/>
    <w:rsid w:val="008F6798"/>
    <w:rsid w:val="008F67D1"/>
    <w:rsid w:val="00924E7D"/>
    <w:rsid w:val="00924FBA"/>
    <w:rsid w:val="00930676"/>
    <w:rsid w:val="009370AF"/>
    <w:rsid w:val="00945EF5"/>
    <w:rsid w:val="00946DEC"/>
    <w:rsid w:val="00955FD0"/>
    <w:rsid w:val="0096191D"/>
    <w:rsid w:val="00962A65"/>
    <w:rsid w:val="009655CF"/>
    <w:rsid w:val="0096670C"/>
    <w:rsid w:val="0097779B"/>
    <w:rsid w:val="00982816"/>
    <w:rsid w:val="00983A4F"/>
    <w:rsid w:val="0098619A"/>
    <w:rsid w:val="00990DEF"/>
    <w:rsid w:val="00991374"/>
    <w:rsid w:val="009943F9"/>
    <w:rsid w:val="009956C6"/>
    <w:rsid w:val="009B263B"/>
    <w:rsid w:val="009B3A60"/>
    <w:rsid w:val="009B77CF"/>
    <w:rsid w:val="009C2779"/>
    <w:rsid w:val="009E640B"/>
    <w:rsid w:val="009F01E5"/>
    <w:rsid w:val="009F2925"/>
    <w:rsid w:val="009F3FA2"/>
    <w:rsid w:val="00A003D0"/>
    <w:rsid w:val="00A016D6"/>
    <w:rsid w:val="00A05EFC"/>
    <w:rsid w:val="00A0623F"/>
    <w:rsid w:val="00A205CC"/>
    <w:rsid w:val="00A27EA0"/>
    <w:rsid w:val="00A30508"/>
    <w:rsid w:val="00A329CC"/>
    <w:rsid w:val="00A501D4"/>
    <w:rsid w:val="00A54273"/>
    <w:rsid w:val="00A5794B"/>
    <w:rsid w:val="00A61DD8"/>
    <w:rsid w:val="00A62023"/>
    <w:rsid w:val="00A646D2"/>
    <w:rsid w:val="00A7537F"/>
    <w:rsid w:val="00A76E4C"/>
    <w:rsid w:val="00A82041"/>
    <w:rsid w:val="00A868F1"/>
    <w:rsid w:val="00A91C8A"/>
    <w:rsid w:val="00A92322"/>
    <w:rsid w:val="00A967F2"/>
    <w:rsid w:val="00AA0087"/>
    <w:rsid w:val="00AA1441"/>
    <w:rsid w:val="00AA1E63"/>
    <w:rsid w:val="00AA6883"/>
    <w:rsid w:val="00AB376D"/>
    <w:rsid w:val="00AB3CF4"/>
    <w:rsid w:val="00AB61E4"/>
    <w:rsid w:val="00AD5487"/>
    <w:rsid w:val="00AE1F69"/>
    <w:rsid w:val="00AE6A55"/>
    <w:rsid w:val="00AF0D7D"/>
    <w:rsid w:val="00B02B55"/>
    <w:rsid w:val="00B14801"/>
    <w:rsid w:val="00B1489B"/>
    <w:rsid w:val="00B15AF8"/>
    <w:rsid w:val="00B1709A"/>
    <w:rsid w:val="00B20420"/>
    <w:rsid w:val="00B2183D"/>
    <w:rsid w:val="00B26701"/>
    <w:rsid w:val="00B47C1C"/>
    <w:rsid w:val="00B63D94"/>
    <w:rsid w:val="00B709A0"/>
    <w:rsid w:val="00B76FD4"/>
    <w:rsid w:val="00B81E6D"/>
    <w:rsid w:val="00B828F6"/>
    <w:rsid w:val="00B92640"/>
    <w:rsid w:val="00B940CF"/>
    <w:rsid w:val="00B94F46"/>
    <w:rsid w:val="00BA21DC"/>
    <w:rsid w:val="00BA311E"/>
    <w:rsid w:val="00BA346E"/>
    <w:rsid w:val="00BB5559"/>
    <w:rsid w:val="00BC054A"/>
    <w:rsid w:val="00BC23FA"/>
    <w:rsid w:val="00BC33A7"/>
    <w:rsid w:val="00BD0332"/>
    <w:rsid w:val="00BD3BBA"/>
    <w:rsid w:val="00BE01B5"/>
    <w:rsid w:val="00BE213C"/>
    <w:rsid w:val="00BE75A2"/>
    <w:rsid w:val="00C019E0"/>
    <w:rsid w:val="00C02009"/>
    <w:rsid w:val="00C0359E"/>
    <w:rsid w:val="00C07196"/>
    <w:rsid w:val="00C07586"/>
    <w:rsid w:val="00C41568"/>
    <w:rsid w:val="00C43561"/>
    <w:rsid w:val="00C5038F"/>
    <w:rsid w:val="00C54AB1"/>
    <w:rsid w:val="00C57B90"/>
    <w:rsid w:val="00C67142"/>
    <w:rsid w:val="00C9110F"/>
    <w:rsid w:val="00C927FD"/>
    <w:rsid w:val="00C93940"/>
    <w:rsid w:val="00CA1A1E"/>
    <w:rsid w:val="00CB49F1"/>
    <w:rsid w:val="00CB6275"/>
    <w:rsid w:val="00CC0D2B"/>
    <w:rsid w:val="00CD380D"/>
    <w:rsid w:val="00CD43FA"/>
    <w:rsid w:val="00CE3F21"/>
    <w:rsid w:val="00CE52C8"/>
    <w:rsid w:val="00CE5646"/>
    <w:rsid w:val="00D005DE"/>
    <w:rsid w:val="00D10579"/>
    <w:rsid w:val="00D10D2E"/>
    <w:rsid w:val="00D14EB8"/>
    <w:rsid w:val="00D272C7"/>
    <w:rsid w:val="00D3135B"/>
    <w:rsid w:val="00D34E1C"/>
    <w:rsid w:val="00D41671"/>
    <w:rsid w:val="00D51849"/>
    <w:rsid w:val="00D5186B"/>
    <w:rsid w:val="00D5478C"/>
    <w:rsid w:val="00D571FD"/>
    <w:rsid w:val="00D57C01"/>
    <w:rsid w:val="00D677C2"/>
    <w:rsid w:val="00D70728"/>
    <w:rsid w:val="00D729C7"/>
    <w:rsid w:val="00D7795B"/>
    <w:rsid w:val="00D80FB9"/>
    <w:rsid w:val="00D83D01"/>
    <w:rsid w:val="00DB0660"/>
    <w:rsid w:val="00DB06D8"/>
    <w:rsid w:val="00DB0FCA"/>
    <w:rsid w:val="00DB2858"/>
    <w:rsid w:val="00DB7DC8"/>
    <w:rsid w:val="00DC6D3D"/>
    <w:rsid w:val="00DD440C"/>
    <w:rsid w:val="00DE2B27"/>
    <w:rsid w:val="00DE6F05"/>
    <w:rsid w:val="00E06CE6"/>
    <w:rsid w:val="00E12231"/>
    <w:rsid w:val="00E13472"/>
    <w:rsid w:val="00E13A4C"/>
    <w:rsid w:val="00E20F83"/>
    <w:rsid w:val="00E22AAA"/>
    <w:rsid w:val="00E3269E"/>
    <w:rsid w:val="00E46394"/>
    <w:rsid w:val="00E47A75"/>
    <w:rsid w:val="00E50353"/>
    <w:rsid w:val="00E506C2"/>
    <w:rsid w:val="00E55849"/>
    <w:rsid w:val="00E55B2C"/>
    <w:rsid w:val="00E615DB"/>
    <w:rsid w:val="00E6326C"/>
    <w:rsid w:val="00E73BCF"/>
    <w:rsid w:val="00E810FD"/>
    <w:rsid w:val="00E85580"/>
    <w:rsid w:val="00E87FDE"/>
    <w:rsid w:val="00EB618A"/>
    <w:rsid w:val="00EC6211"/>
    <w:rsid w:val="00EC7CA9"/>
    <w:rsid w:val="00ED3DF8"/>
    <w:rsid w:val="00ED4A31"/>
    <w:rsid w:val="00ED7FB3"/>
    <w:rsid w:val="00EE3C7D"/>
    <w:rsid w:val="00EE6B23"/>
    <w:rsid w:val="00EF51EB"/>
    <w:rsid w:val="00F00457"/>
    <w:rsid w:val="00F03C4F"/>
    <w:rsid w:val="00F1249C"/>
    <w:rsid w:val="00F15D27"/>
    <w:rsid w:val="00F22EBC"/>
    <w:rsid w:val="00F31B5D"/>
    <w:rsid w:val="00F33AE1"/>
    <w:rsid w:val="00F37FC6"/>
    <w:rsid w:val="00F43ABC"/>
    <w:rsid w:val="00F56EB6"/>
    <w:rsid w:val="00F57855"/>
    <w:rsid w:val="00F63138"/>
    <w:rsid w:val="00F63350"/>
    <w:rsid w:val="00F668BF"/>
    <w:rsid w:val="00F8313F"/>
    <w:rsid w:val="00F85700"/>
    <w:rsid w:val="00F91902"/>
    <w:rsid w:val="00F972AC"/>
    <w:rsid w:val="00FA4E1B"/>
    <w:rsid w:val="00FA4FD3"/>
    <w:rsid w:val="00FA64DE"/>
    <w:rsid w:val="00FB0B0E"/>
    <w:rsid w:val="00FC2387"/>
    <w:rsid w:val="00FC275C"/>
    <w:rsid w:val="00FC6219"/>
    <w:rsid w:val="00FE0665"/>
    <w:rsid w:val="00FE23B0"/>
    <w:rsid w:val="00FE24EF"/>
    <w:rsid w:val="00FE31AB"/>
    <w:rsid w:val="00FF63A2"/>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2293"/>
  <w15:chartTrackingRefBased/>
  <w15:docId w15:val="{E2B3905B-4CAC-4FEF-91ED-00BDD8C8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3C9"/>
  </w:style>
  <w:style w:type="paragraph" w:styleId="Footer">
    <w:name w:val="footer"/>
    <w:basedOn w:val="Normal"/>
    <w:link w:val="FooterChar"/>
    <w:uiPriority w:val="99"/>
    <w:unhideWhenUsed/>
    <w:rsid w:val="00087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3C9"/>
  </w:style>
  <w:style w:type="paragraph" w:customStyle="1" w:styleId="Default">
    <w:name w:val="Default"/>
    <w:rsid w:val="00AF0D7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90B59"/>
    <w:pPr>
      <w:ind w:left="720"/>
      <w:contextualSpacing/>
    </w:pPr>
  </w:style>
  <w:style w:type="character" w:styleId="Strong">
    <w:name w:val="Strong"/>
    <w:basedOn w:val="DefaultParagraphFont"/>
    <w:uiPriority w:val="22"/>
    <w:qFormat/>
    <w:rsid w:val="0081241D"/>
    <w:rPr>
      <w:b/>
      <w:bCs/>
    </w:rPr>
  </w:style>
  <w:style w:type="paragraph" w:styleId="Revision">
    <w:name w:val="Revision"/>
    <w:hidden/>
    <w:uiPriority w:val="99"/>
    <w:semiHidden/>
    <w:rsid w:val="00BD0332"/>
    <w:pPr>
      <w:spacing w:after="0" w:line="240" w:lineRule="auto"/>
    </w:pPr>
  </w:style>
  <w:style w:type="character" w:styleId="CommentReference">
    <w:name w:val="annotation reference"/>
    <w:basedOn w:val="DefaultParagraphFont"/>
    <w:uiPriority w:val="99"/>
    <w:semiHidden/>
    <w:unhideWhenUsed/>
    <w:rsid w:val="003C4189"/>
    <w:rPr>
      <w:sz w:val="16"/>
      <w:szCs w:val="16"/>
    </w:rPr>
  </w:style>
  <w:style w:type="paragraph" w:styleId="CommentText">
    <w:name w:val="annotation text"/>
    <w:basedOn w:val="Normal"/>
    <w:link w:val="CommentTextChar"/>
    <w:uiPriority w:val="99"/>
    <w:unhideWhenUsed/>
    <w:rsid w:val="003C4189"/>
    <w:pPr>
      <w:spacing w:line="240" w:lineRule="auto"/>
    </w:pPr>
    <w:rPr>
      <w:sz w:val="20"/>
      <w:szCs w:val="20"/>
    </w:rPr>
  </w:style>
  <w:style w:type="character" w:customStyle="1" w:styleId="CommentTextChar">
    <w:name w:val="Comment Text Char"/>
    <w:basedOn w:val="DefaultParagraphFont"/>
    <w:link w:val="CommentText"/>
    <w:uiPriority w:val="99"/>
    <w:rsid w:val="003C4189"/>
    <w:rPr>
      <w:sz w:val="20"/>
      <w:szCs w:val="20"/>
    </w:rPr>
  </w:style>
  <w:style w:type="paragraph" w:styleId="CommentSubject">
    <w:name w:val="annotation subject"/>
    <w:basedOn w:val="CommentText"/>
    <w:next w:val="CommentText"/>
    <w:link w:val="CommentSubjectChar"/>
    <w:uiPriority w:val="99"/>
    <w:semiHidden/>
    <w:unhideWhenUsed/>
    <w:rsid w:val="003C4189"/>
    <w:rPr>
      <w:b/>
      <w:bCs/>
    </w:rPr>
  </w:style>
  <w:style w:type="character" w:customStyle="1" w:styleId="CommentSubjectChar">
    <w:name w:val="Comment Subject Char"/>
    <w:basedOn w:val="CommentTextChar"/>
    <w:link w:val="CommentSubject"/>
    <w:uiPriority w:val="99"/>
    <w:semiHidden/>
    <w:rsid w:val="003C41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2EFD-B094-4055-85BC-E86B1CE4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Petrit Pepaj</cp:lastModifiedBy>
  <cp:revision>2</cp:revision>
  <dcterms:created xsi:type="dcterms:W3CDTF">2023-02-03T07:21:00Z</dcterms:created>
  <dcterms:modified xsi:type="dcterms:W3CDTF">2023-02-03T07:21:00Z</dcterms:modified>
</cp:coreProperties>
</file>